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8F522E" w:rsidRDefault="008F522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F522E" w:rsidRPr="00006957" w:rsidRDefault="008F522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F522E" w:rsidRDefault="008F522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F522E" w:rsidRPr="00006957" w:rsidRDefault="008F522E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522E" w:rsidRDefault="008F522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F522E" w:rsidRDefault="008F522E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2A2B76" w:rsidP="007E2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Autoridad Portuaria de </w:t>
            </w:r>
            <w:r w:rsidR="007E2B92">
              <w:rPr>
                <w:sz w:val="24"/>
                <w:szCs w:val="24"/>
              </w:rPr>
              <w:t>Almería</w:t>
            </w:r>
            <w:r>
              <w:rPr>
                <w:sz w:val="24"/>
                <w:szCs w:val="24"/>
              </w:rPr>
              <w:t xml:space="preserve"> (AP</w:t>
            </w:r>
            <w:r w:rsidR="007E2B9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2A2B76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161">
              <w:rPr>
                <w:sz w:val="24"/>
                <w:szCs w:val="24"/>
              </w:rPr>
              <w:t>7/06/2023</w:t>
            </w:r>
          </w:p>
        </w:tc>
      </w:tr>
    </w:tbl>
    <w:p w:rsidR="00BA266E" w:rsidRDefault="00BA266E"/>
    <w:p w:rsidR="00561402" w:rsidRPr="0012783F" w:rsidRDefault="00E80D4F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Default="00741D66" w:rsidP="004737AE">
      <w:pPr>
        <w:pStyle w:val="Cuerpodelboletn"/>
        <w:spacing w:before="120" w:after="120" w:line="276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La AP </w:t>
      </w:r>
      <w:r w:rsidR="007E2B92">
        <w:rPr>
          <w:bCs/>
          <w:color w:val="auto"/>
          <w:szCs w:val="22"/>
        </w:rPr>
        <w:t>de Almería</w:t>
      </w:r>
      <w:r>
        <w:rPr>
          <w:bCs/>
          <w:color w:val="auto"/>
          <w:szCs w:val="22"/>
        </w:rPr>
        <w:t xml:space="preserve"> no ha remitido información</w:t>
      </w:r>
      <w:r w:rsidR="00E85A64">
        <w:rPr>
          <w:bCs/>
          <w:color w:val="auto"/>
          <w:szCs w:val="22"/>
        </w:rPr>
        <w:t>.</w:t>
      </w:r>
      <w:r w:rsidR="00BA266E" w:rsidRPr="00E85A64">
        <w:rPr>
          <w:bCs/>
          <w:color w:val="auto"/>
          <w:szCs w:val="22"/>
        </w:rPr>
        <w:t xml:space="preserve"> </w:t>
      </w:r>
    </w:p>
    <w:p w:rsidR="00E85A64" w:rsidRPr="00BA266E" w:rsidRDefault="00E85A6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E80D4F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741D66" w:rsidRDefault="00741D66" w:rsidP="00741D66">
      <w:pPr>
        <w:pStyle w:val="Cuerpodelboletn"/>
        <w:spacing w:before="120" w:after="120" w:line="276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La AP de </w:t>
      </w:r>
      <w:r w:rsidR="007E2B92">
        <w:rPr>
          <w:bCs/>
          <w:color w:val="auto"/>
          <w:szCs w:val="22"/>
        </w:rPr>
        <w:t>Almería</w:t>
      </w:r>
      <w:r>
        <w:rPr>
          <w:bCs/>
          <w:color w:val="auto"/>
          <w:szCs w:val="22"/>
        </w:rPr>
        <w:t xml:space="preserve"> no ha remitido información.</w:t>
      </w:r>
      <w:r w:rsidRPr="00E85A64">
        <w:rPr>
          <w:bCs/>
          <w:color w:val="auto"/>
          <w:szCs w:val="22"/>
        </w:rPr>
        <w:t xml:space="preserve"> </w:t>
      </w:r>
    </w:p>
    <w:p w:rsidR="00F34803" w:rsidRDefault="00741D66" w:rsidP="00F3480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</w:t>
      </w:r>
      <w:r w:rsidR="008F522E">
        <w:rPr>
          <w:rStyle w:val="Ttulo2Car"/>
          <w:b w:val="0"/>
          <w:color w:val="auto"/>
          <w:sz w:val="22"/>
          <w:szCs w:val="22"/>
          <w:lang w:bidi="es-ES"/>
        </w:rPr>
        <w:t>A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 no publica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ED23E9">
        <w:rPr>
          <w:rStyle w:val="Ttulo2Car"/>
          <w:b w:val="0"/>
          <w:color w:val="auto"/>
          <w:sz w:val="22"/>
          <w:szCs w:val="22"/>
          <w:lang w:bidi="es-ES"/>
        </w:rPr>
        <w:t xml:space="preserve">en su Portal de Transparencia, 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las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5D006A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7F4BBB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</w:t>
      </w:r>
      <w:r w:rsidR="00F95C49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F34803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la LTAIBG, tal y como establece el artículo 14.3 de la norma, que obliga a la publicación de estas resoluciones previa disociación de los datos de carácter personal. </w:t>
      </w:r>
    </w:p>
    <w:p w:rsidR="00296731" w:rsidRPr="00296731" w:rsidRDefault="00296731" w:rsidP="00296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731" w:rsidRPr="00296731" w:rsidRDefault="00296731" w:rsidP="002967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812AB" w:rsidRPr="00E34195" w:rsidRDefault="00E80D4F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DB40D4" w:rsidRDefault="00DB40D4" w:rsidP="00DB40D4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web de la AP</w:t>
      </w:r>
      <w:r>
        <w:rPr>
          <w:rStyle w:val="Ttulo2Car"/>
          <w:b w:val="0"/>
          <w:color w:val="auto"/>
          <w:sz w:val="22"/>
          <w:szCs w:val="22"/>
          <w:lang w:bidi="es-ES"/>
        </w:rPr>
        <w:t>A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carece de un acceso específico para la presentación de las solicitudes de acceso a información pública. En consecuencia, no se informa sobre el derecho de los ciudadanos a solicitar información pública de la sociedad, al amparo de la LTAIBG y </w:t>
      </w:r>
    </w:p>
    <w:p w:rsidR="00DB40D4" w:rsidRDefault="00DB40D4" w:rsidP="00DB40D4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proofErr w:type="gramStart"/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>tampoco</w:t>
      </w:r>
      <w:proofErr w:type="gramEnd"/>
      <w:r>
        <w:rPr>
          <w:rStyle w:val="Ttulo2Car"/>
          <w:b w:val="0"/>
          <w:color w:val="auto"/>
          <w:sz w:val="22"/>
          <w:szCs w:val="22"/>
          <w:lang w:bidi="es-ES"/>
        </w:rPr>
        <w:t xml:space="preserve"> se  informa sobre los medios habilitados para la presentación de solicitudes, ni sobre los requisitos exigidos para la presentación de estas solicitudes</w:t>
      </w:r>
      <w:r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DB40D4" w:rsidRDefault="008839AB" w:rsidP="00DB40D4">
      <w:pPr>
        <w:jc w:val="both"/>
        <w:rPr>
          <w:rFonts w:eastAsiaTheme="majorEastAsia" w:cstheme="majorBidi"/>
          <w:b/>
          <w:bCs/>
          <w:color w:val="00642D"/>
          <w:sz w:val="30"/>
          <w:szCs w:val="30"/>
        </w:rPr>
      </w:pPr>
      <w:r w:rsidRPr="00DB40D4">
        <w:rPr>
          <w:color w:val="00642D"/>
          <w:sz w:val="30"/>
          <w:szCs w:val="30"/>
        </w:rPr>
        <w:t xml:space="preserve"> </w:t>
      </w: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/>
        <w:sdtContent>
          <w:r w:rsidR="000C6CFF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>I</w:t>
          </w:r>
          <w:r w:rsidR="00176A94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>V</w:t>
          </w:r>
          <w:r w:rsidR="000C6CFF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 xml:space="preserve">. </w:t>
          </w:r>
          <w:r w:rsidR="00176A94" w:rsidRPr="00DB40D4">
            <w:rPr>
              <w:rFonts w:eastAsiaTheme="majorEastAsia" w:cstheme="majorBidi"/>
              <w:b/>
              <w:bCs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8E7BFF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Inicio del procedimiento</w:t>
      </w:r>
      <w:r w:rsidRPr="008E7BFF">
        <w:rPr>
          <w:color w:val="auto"/>
          <w:lang w:bidi="es-ES"/>
        </w:rPr>
        <w:t xml:space="preserve">. </w:t>
      </w:r>
    </w:p>
    <w:p w:rsidR="001E1C29" w:rsidRPr="008E7BFF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8E7BFF">
        <w:rPr>
          <w:color w:val="auto"/>
          <w:lang w:bidi="es-ES"/>
        </w:rPr>
        <w:t xml:space="preserve">Con fecha </w:t>
      </w:r>
      <w:r w:rsidR="00DB40D4">
        <w:rPr>
          <w:color w:val="auto"/>
          <w:lang w:bidi="es-ES"/>
        </w:rPr>
        <w:t>10</w:t>
      </w:r>
      <w:r w:rsidR="00FC2FB9" w:rsidRPr="008E7BFF">
        <w:rPr>
          <w:color w:val="auto"/>
          <w:lang w:bidi="es-ES"/>
        </w:rPr>
        <w:t>/0</w:t>
      </w:r>
      <w:r w:rsidR="00E57E17" w:rsidRPr="008E7BFF">
        <w:rPr>
          <w:color w:val="auto"/>
          <w:lang w:bidi="es-ES"/>
        </w:rPr>
        <w:t>5</w:t>
      </w:r>
      <w:r w:rsidR="000B2A81" w:rsidRPr="008E7BFF">
        <w:rPr>
          <w:color w:val="auto"/>
          <w:lang w:bidi="es-ES"/>
        </w:rPr>
        <w:t>/</w:t>
      </w:r>
      <w:r w:rsidRPr="008E7BFF">
        <w:rPr>
          <w:color w:val="auto"/>
          <w:lang w:bidi="es-ES"/>
        </w:rPr>
        <w:t>202</w:t>
      </w:r>
      <w:r w:rsidR="008839AB" w:rsidRPr="008E7BFF">
        <w:rPr>
          <w:color w:val="auto"/>
          <w:lang w:bidi="es-ES"/>
        </w:rPr>
        <w:t>3</w:t>
      </w:r>
      <w:r w:rsidRPr="008E7BFF">
        <w:rPr>
          <w:color w:val="auto"/>
          <w:lang w:bidi="es-ES"/>
        </w:rPr>
        <w:t xml:space="preserve"> se presentó</w:t>
      </w:r>
      <w:r w:rsidR="008E7BFF">
        <w:rPr>
          <w:color w:val="auto"/>
          <w:lang w:bidi="es-ES"/>
        </w:rPr>
        <w:t>,</w:t>
      </w:r>
      <w:r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a través </w:t>
      </w:r>
      <w:r w:rsidR="00E57E17" w:rsidRPr="008E7BFF">
        <w:rPr>
          <w:color w:val="auto"/>
          <w:lang w:bidi="es-ES"/>
        </w:rPr>
        <w:t xml:space="preserve">del </w:t>
      </w:r>
      <w:r w:rsidR="00741D66">
        <w:rPr>
          <w:color w:val="auto"/>
          <w:lang w:bidi="es-ES"/>
        </w:rPr>
        <w:t>Registro Electrónico General</w:t>
      </w:r>
      <w:r w:rsidR="008E7BFF">
        <w:rPr>
          <w:color w:val="auto"/>
          <w:lang w:bidi="es-ES"/>
        </w:rPr>
        <w:t>, u</w:t>
      </w:r>
      <w:r w:rsidR="00E57E17" w:rsidRPr="008E7BFF">
        <w:rPr>
          <w:color w:val="auto"/>
          <w:lang w:bidi="es-ES"/>
        </w:rPr>
        <w:t>na solicitud de acceso a información pública de la entidad</w:t>
      </w:r>
      <w:r w:rsidRPr="008E7BFF">
        <w:rPr>
          <w:color w:val="auto"/>
          <w:lang w:bidi="es-ES"/>
        </w:rPr>
        <w:t xml:space="preserve">. </w:t>
      </w:r>
      <w:r w:rsidR="00741D66">
        <w:rPr>
          <w:color w:val="auto"/>
          <w:lang w:bidi="es-ES"/>
        </w:rPr>
        <w:t xml:space="preserve">El mismo día </w:t>
      </w:r>
      <w:r w:rsidR="00EE3509" w:rsidRPr="008E7BFF">
        <w:rPr>
          <w:color w:val="auto"/>
          <w:lang w:bidi="es-ES"/>
        </w:rPr>
        <w:t xml:space="preserve"> se emite un acuse de recibo de la presentación de la solicitud.</w:t>
      </w: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Tramitación</w:t>
      </w:r>
    </w:p>
    <w:p w:rsidR="00AB4742" w:rsidRPr="008E7BFF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color w:val="auto"/>
          <w:lang w:bidi="es-ES"/>
        </w:rPr>
        <w:t>No</w:t>
      </w:r>
      <w:r w:rsidR="00B108F0" w:rsidRPr="008E7BFF">
        <w:rPr>
          <w:color w:val="auto"/>
          <w:lang w:bidi="es-ES"/>
        </w:rPr>
        <w:t xml:space="preserve"> se</w:t>
      </w:r>
      <w:r w:rsidR="00F34803" w:rsidRPr="008E7BFF">
        <w:rPr>
          <w:color w:val="auto"/>
          <w:lang w:bidi="es-ES"/>
        </w:rPr>
        <w:t xml:space="preserve"> </w:t>
      </w:r>
      <w:r w:rsidR="00904E47" w:rsidRPr="008E7BFF">
        <w:rPr>
          <w:color w:val="auto"/>
          <w:lang w:bidi="es-ES"/>
        </w:rPr>
        <w:t xml:space="preserve">comunica el </w:t>
      </w:r>
      <w:r w:rsidR="00F34803" w:rsidRPr="008E7BFF">
        <w:rPr>
          <w:color w:val="auto"/>
          <w:lang w:bidi="es-ES"/>
        </w:rPr>
        <w:t xml:space="preserve">inicio de la tramitación de la solicitud. </w:t>
      </w:r>
    </w:p>
    <w:p w:rsidR="00AB4742" w:rsidRPr="008E7BFF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8E7BFF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E7BFF">
        <w:rPr>
          <w:rStyle w:val="Ttulo2Car"/>
          <w:sz w:val="22"/>
          <w:szCs w:val="22"/>
        </w:rPr>
        <w:t>Resolución</w:t>
      </w:r>
    </w:p>
    <w:p w:rsidR="00DB40D4" w:rsidRDefault="00DB40D4" w:rsidP="00DB40D4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861D04">
        <w:rPr>
          <w:color w:val="auto"/>
          <w:lang w:bidi="es-ES"/>
        </w:rPr>
        <w:t xml:space="preserve">No consta que se haya </w:t>
      </w:r>
      <w:r>
        <w:rPr>
          <w:color w:val="auto"/>
          <w:lang w:bidi="es-ES"/>
        </w:rPr>
        <w:t>dado</w:t>
      </w:r>
      <w:r w:rsidRPr="00861D04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>respuesta</w:t>
      </w:r>
      <w:r w:rsidRPr="00861D04">
        <w:rPr>
          <w:color w:val="auto"/>
          <w:lang w:bidi="es-ES"/>
        </w:rPr>
        <w:t xml:space="preserve"> a la solicitud. Por tanto, hay que entender que ésta ha sido denegada por silencio administrativo al haber transcurrido el plazo de un mes sin o</w:t>
      </w:r>
      <w:r>
        <w:rPr>
          <w:color w:val="auto"/>
          <w:lang w:bidi="es-ES"/>
        </w:rPr>
        <w:t>btener respuesta.</w:t>
      </w:r>
    </w:p>
    <w:p w:rsidR="00DB40D4" w:rsidRDefault="00DB40D4" w:rsidP="00DB40D4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5720B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5720B5">
            <w:rPr>
              <w:b/>
              <w:color w:val="00642D"/>
              <w:sz w:val="30"/>
              <w:szCs w:val="30"/>
            </w:rPr>
            <w:t>V. Reclamaciones ante el Consejo de Transparencia</w:t>
          </w:r>
          <w:r w:rsidR="00EE5BDF" w:rsidRPr="005720B5">
            <w:rPr>
              <w:b/>
              <w:color w:val="00642D"/>
              <w:sz w:val="30"/>
              <w:szCs w:val="30"/>
            </w:rPr>
            <w:t xml:space="preserve"> y Buen Gobierno</w:t>
          </w:r>
          <w:r w:rsidRPr="005720B5">
            <w:rPr>
              <w:b/>
              <w:color w:val="00642D"/>
              <w:sz w:val="30"/>
              <w:szCs w:val="30"/>
            </w:rPr>
            <w:t xml:space="preserve"> </w:t>
          </w:r>
          <w:r w:rsidR="00AC715D" w:rsidRPr="005720B5">
            <w:rPr>
              <w:b/>
              <w:color w:val="00642D"/>
              <w:sz w:val="30"/>
              <w:szCs w:val="30"/>
            </w:rPr>
            <w:t>en el periodo 2015-202</w:t>
          </w:r>
          <w:r w:rsidR="005D006A" w:rsidRPr="005720B5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Pr="00296731" w:rsidRDefault="00256215" w:rsidP="00256215">
      <w:pPr>
        <w:pStyle w:val="Cuerpodelboletn"/>
        <w:rPr>
          <w:highlight w:val="yellow"/>
        </w:rPr>
      </w:pPr>
    </w:p>
    <w:p w:rsidR="005720B5" w:rsidRPr="005720B5" w:rsidRDefault="005720B5" w:rsidP="008E7BFF">
      <w:pPr>
        <w:spacing w:before="120" w:after="120"/>
        <w:ind w:left="425"/>
        <w:jc w:val="both"/>
        <w:rPr>
          <w:szCs w:val="24"/>
        </w:rPr>
      </w:pPr>
      <w:r w:rsidRPr="005720B5">
        <w:rPr>
          <w:szCs w:val="24"/>
        </w:rPr>
        <w:t xml:space="preserve">El CTBG </w:t>
      </w:r>
      <w:r w:rsidR="008E7BFF">
        <w:rPr>
          <w:szCs w:val="24"/>
        </w:rPr>
        <w:t xml:space="preserve">no </w:t>
      </w:r>
      <w:r w:rsidRPr="005720B5">
        <w:rPr>
          <w:szCs w:val="24"/>
        </w:rPr>
        <w:t xml:space="preserve">ha recibido reclamaciones contra resoluciones de </w:t>
      </w:r>
      <w:r w:rsidR="00E80D4F">
        <w:rPr>
          <w:szCs w:val="24"/>
        </w:rPr>
        <w:t>la AP</w:t>
      </w:r>
      <w:r w:rsidR="00DB40D4">
        <w:rPr>
          <w:szCs w:val="24"/>
        </w:rPr>
        <w:t>A</w:t>
      </w:r>
      <w:r w:rsidRPr="005720B5">
        <w:rPr>
          <w:szCs w:val="24"/>
        </w:rPr>
        <w:t xml:space="preserve"> en materia de acceso a la información pública. </w:t>
      </w:r>
    </w:p>
    <w:p w:rsidR="00B557C7" w:rsidRPr="00296731" w:rsidRDefault="00B557C7" w:rsidP="00DF6C30">
      <w:pPr>
        <w:pStyle w:val="Cuerpodelboletn"/>
        <w:spacing w:before="120" w:after="120" w:line="276" w:lineRule="auto"/>
        <w:ind w:left="425"/>
        <w:rPr>
          <w:highlight w:val="yellow"/>
        </w:rPr>
      </w:pPr>
    </w:p>
    <w:p w:rsidR="001F251B" w:rsidRPr="00AA1248" w:rsidRDefault="00E80D4F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AA1248">
            <w:rPr>
              <w:b/>
              <w:color w:val="00642D"/>
              <w:sz w:val="30"/>
              <w:szCs w:val="30"/>
            </w:rPr>
            <w:t>V</w:t>
          </w:r>
          <w:r w:rsidR="00DB40D4">
            <w:rPr>
              <w:b/>
              <w:color w:val="00642D"/>
              <w:sz w:val="30"/>
              <w:szCs w:val="30"/>
            </w:rPr>
            <w:t>I</w:t>
          </w:r>
          <w:r w:rsidR="001F251B" w:rsidRPr="00AA1248">
            <w:rPr>
              <w:b/>
              <w:color w:val="00642D"/>
              <w:sz w:val="30"/>
              <w:szCs w:val="30"/>
            </w:rPr>
            <w:t xml:space="preserve">. Buenas prácticas </w:t>
          </w:r>
        </w:sdtContent>
      </w:sdt>
    </w:p>
    <w:p w:rsidR="00DB40D4" w:rsidRDefault="00DB40D4" w:rsidP="00DB40D4">
      <w:pPr>
        <w:ind w:left="426"/>
      </w:pPr>
      <w:r>
        <w:t>Dado que la AP</w:t>
      </w:r>
      <w:r>
        <w:t>A</w:t>
      </w:r>
      <w:r>
        <w:t xml:space="preserve"> carece de un especio específico para la presentación de las solicitudes de acceso a información pública no caben buenas prácticas que señalar.</w:t>
      </w:r>
    </w:p>
    <w:p w:rsidR="00E80D4F" w:rsidRDefault="00E80D4F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E80D4F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DB40D4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Default="00E80D4F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La AP</w:t>
      </w:r>
      <w:r w:rsidR="00DB40D4">
        <w:rPr>
          <w:bCs/>
        </w:rPr>
        <w:t>A</w:t>
      </w:r>
      <w:r>
        <w:rPr>
          <w:bCs/>
        </w:rPr>
        <w:t xml:space="preserve"> no ha remitido información sobre la actividad generada por las solicitudes de acceso a información pública en 2022.</w:t>
      </w:r>
    </w:p>
    <w:p w:rsidR="00BB63C9" w:rsidRPr="00296731" w:rsidRDefault="00BB63C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E80D4F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>La AP</w:t>
      </w:r>
      <w:r w:rsidR="00DB40D4">
        <w:rPr>
          <w:bCs/>
        </w:rPr>
        <w:t xml:space="preserve">A </w:t>
      </w:r>
      <w:r w:rsidR="005D006A">
        <w:rPr>
          <w:bCs/>
        </w:rPr>
        <w:t xml:space="preserve">debería publicar en su </w:t>
      </w:r>
      <w:r w:rsidR="009D7822">
        <w:rPr>
          <w:bCs/>
        </w:rPr>
        <w:t>Portal de Transparencia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DB40D4" w:rsidRDefault="00DB40D4" w:rsidP="00DB40D4">
      <w:pPr>
        <w:pStyle w:val="Prrafodelista"/>
        <w:ind w:left="644"/>
        <w:jc w:val="both"/>
      </w:pPr>
      <w:r>
        <w:t>La APA</w:t>
      </w:r>
      <w:r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DB40D4" w:rsidRDefault="00DB40D4" w:rsidP="00DB40D4">
      <w:pPr>
        <w:pStyle w:val="Prrafodelista"/>
        <w:ind w:left="644"/>
        <w:jc w:val="both"/>
      </w:pPr>
    </w:p>
    <w:p w:rsidR="00DB40D4" w:rsidRDefault="00DB40D4" w:rsidP="00DB40D4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>
        <w:t>la AP</w:t>
      </w:r>
      <w:r>
        <w:t>A</w:t>
      </w:r>
      <w:r w:rsidRPr="008D4B85">
        <w:t xml:space="preserve">. </w:t>
      </w:r>
    </w:p>
    <w:p w:rsidR="00DB40D4" w:rsidRDefault="00DB40D4" w:rsidP="00DB40D4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9D7822" w:rsidRPr="009D7822" w:rsidRDefault="00DB40D4" w:rsidP="00DB40D4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9D7822">
        <w:t xml:space="preserve">. </w:t>
      </w:r>
    </w:p>
    <w:p w:rsidR="009D7822" w:rsidRPr="009D7822" w:rsidRDefault="009D7822" w:rsidP="009D7822">
      <w:pPr>
        <w:ind w:left="644"/>
        <w:contextualSpacing/>
        <w:jc w:val="both"/>
      </w:pP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DB40D4" w:rsidRPr="008D4B85" w:rsidRDefault="00DB40D4" w:rsidP="00DB40D4">
      <w:pPr>
        <w:spacing w:before="120" w:after="120"/>
        <w:ind w:left="709"/>
        <w:jc w:val="both"/>
      </w:pPr>
      <w:r w:rsidRPr="008D4B85">
        <w:t xml:space="preserve">No es posible valorar la gestión de la solicitud de acceso por parte de la entidad ya que no consta que se haya emitido respuesta a la solicitud, por lo que ha de entenderse desestimada por silencio administrativo. </w:t>
      </w:r>
    </w:p>
    <w:p w:rsidR="00DB40D4" w:rsidRPr="008D4B85" w:rsidRDefault="00DB40D4" w:rsidP="00DB40D4">
      <w:pPr>
        <w:pBdr>
          <w:top w:val="single" w:sz="4" w:space="1" w:color="008000"/>
          <w:left w:val="single" w:sz="4" w:space="4" w:color="008000"/>
          <w:bottom w:val="single" w:sz="4" w:space="0" w:color="008000"/>
          <w:right w:val="single" w:sz="4" w:space="4" w:color="008000"/>
        </w:pBdr>
        <w:ind w:left="709"/>
        <w:contextualSpacing/>
        <w:jc w:val="both"/>
      </w:pPr>
      <w:r w:rsidRPr="008D4B85">
        <w:t xml:space="preserve">Aunque se contemple la posibilidad de desestimación de solicitudes de información por silencio administrativo, </w:t>
      </w:r>
      <w:r>
        <w:t xml:space="preserve">la </w:t>
      </w:r>
      <w:r>
        <w:t>APA</w:t>
      </w:r>
      <w:r w:rsidRPr="008D4B85">
        <w:t xml:space="preserve"> </w:t>
      </w:r>
      <w:r>
        <w:t>debe</w:t>
      </w:r>
      <w:r w:rsidRPr="008D4B85">
        <w:t xml:space="preserve"> ajustarse al procedimiento establecido por las Leyes 19/2013 y 39/2015: debe dictar resolución expresa dando respuesta a las solicitudes de información que reciba, incluyendo en la resolución los recursos que contra la misma procedan, órgano administrativo o judicial ante el que presentarlos y el plazo para interponerlos.</w:t>
      </w:r>
    </w:p>
    <w:p w:rsidR="00DB40D4" w:rsidRPr="008D4B85" w:rsidRDefault="00DB40D4" w:rsidP="00DB40D4">
      <w:pPr>
        <w:ind w:left="644"/>
        <w:contextualSpacing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bookmarkStart w:id="0" w:name="_GoBack"/>
      <w:bookmarkEnd w:id="0"/>
      <w:r>
        <w:t xml:space="preserve">Madrid, </w:t>
      </w:r>
      <w:r w:rsidR="009D7822">
        <w:t>junio</w:t>
      </w:r>
      <w:r>
        <w:t xml:space="preserve"> de 2023</w:t>
      </w:r>
    </w:p>
    <w:sectPr w:rsidR="007B7889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2E" w:rsidRDefault="008F522E" w:rsidP="00932008">
      <w:pPr>
        <w:spacing w:after="0" w:line="240" w:lineRule="auto"/>
      </w:pPr>
      <w:r>
        <w:separator/>
      </w:r>
    </w:p>
  </w:endnote>
  <w:endnote w:type="continuationSeparator" w:id="0">
    <w:p w:rsidR="008F522E" w:rsidRDefault="008F522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F522E" w:rsidRPr="00C533E7" w:rsidRDefault="008F522E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B40D4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8F522E" w:rsidRDefault="008F52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2E" w:rsidRDefault="008F522E" w:rsidP="00932008">
      <w:pPr>
        <w:spacing w:after="0" w:line="240" w:lineRule="auto"/>
      </w:pPr>
      <w:r>
        <w:separator/>
      </w:r>
    </w:p>
  </w:footnote>
  <w:footnote w:type="continuationSeparator" w:id="0">
    <w:p w:rsidR="008F522E" w:rsidRDefault="008F522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A76FF"/>
    <w:rsid w:val="001B3D6A"/>
    <w:rsid w:val="001C238B"/>
    <w:rsid w:val="001E1C29"/>
    <w:rsid w:val="001F251B"/>
    <w:rsid w:val="001F25E4"/>
    <w:rsid w:val="002260CC"/>
    <w:rsid w:val="00236AF5"/>
    <w:rsid w:val="00241D7A"/>
    <w:rsid w:val="00255A7E"/>
    <w:rsid w:val="00256215"/>
    <w:rsid w:val="002615D8"/>
    <w:rsid w:val="0026281C"/>
    <w:rsid w:val="00296731"/>
    <w:rsid w:val="002A154B"/>
    <w:rsid w:val="002A2B76"/>
    <w:rsid w:val="002A479C"/>
    <w:rsid w:val="002E0A33"/>
    <w:rsid w:val="003145AD"/>
    <w:rsid w:val="00334115"/>
    <w:rsid w:val="00340559"/>
    <w:rsid w:val="00341F8F"/>
    <w:rsid w:val="00381F26"/>
    <w:rsid w:val="0038280F"/>
    <w:rsid w:val="00393F8C"/>
    <w:rsid w:val="003A260E"/>
    <w:rsid w:val="003B5288"/>
    <w:rsid w:val="003C0AAB"/>
    <w:rsid w:val="003F271E"/>
    <w:rsid w:val="003F572A"/>
    <w:rsid w:val="00411640"/>
    <w:rsid w:val="00447511"/>
    <w:rsid w:val="004537FB"/>
    <w:rsid w:val="004737AE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20B5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80DF3"/>
    <w:rsid w:val="00695C38"/>
    <w:rsid w:val="006A2766"/>
    <w:rsid w:val="006A2E9A"/>
    <w:rsid w:val="00706E04"/>
    <w:rsid w:val="00707CFE"/>
    <w:rsid w:val="00710031"/>
    <w:rsid w:val="007267FB"/>
    <w:rsid w:val="00727BA2"/>
    <w:rsid w:val="00741849"/>
    <w:rsid w:val="00741D66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E2B92"/>
    <w:rsid w:val="007F4BBB"/>
    <w:rsid w:val="00815659"/>
    <w:rsid w:val="008207D9"/>
    <w:rsid w:val="00832D4F"/>
    <w:rsid w:val="00833900"/>
    <w:rsid w:val="00835A1E"/>
    <w:rsid w:val="00844FA9"/>
    <w:rsid w:val="00852161"/>
    <w:rsid w:val="008839AB"/>
    <w:rsid w:val="008C1E1E"/>
    <w:rsid w:val="008E7BFF"/>
    <w:rsid w:val="008F522E"/>
    <w:rsid w:val="00904E47"/>
    <w:rsid w:val="00923092"/>
    <w:rsid w:val="009239D9"/>
    <w:rsid w:val="00930638"/>
    <w:rsid w:val="00931DA6"/>
    <w:rsid w:val="00932008"/>
    <w:rsid w:val="009609E9"/>
    <w:rsid w:val="0096522C"/>
    <w:rsid w:val="00983919"/>
    <w:rsid w:val="009913A5"/>
    <w:rsid w:val="009D7822"/>
    <w:rsid w:val="00A11C78"/>
    <w:rsid w:val="00A351F7"/>
    <w:rsid w:val="00A41DD5"/>
    <w:rsid w:val="00A52CEF"/>
    <w:rsid w:val="00A544D3"/>
    <w:rsid w:val="00A714D6"/>
    <w:rsid w:val="00A8003E"/>
    <w:rsid w:val="00A915A2"/>
    <w:rsid w:val="00AA1248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7C7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3BC5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40D4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80D4F"/>
    <w:rsid w:val="00E85A64"/>
    <w:rsid w:val="00ED23E9"/>
    <w:rsid w:val="00ED3EAD"/>
    <w:rsid w:val="00ED4A93"/>
    <w:rsid w:val="00EE3509"/>
    <w:rsid w:val="00EE5BDF"/>
    <w:rsid w:val="00F14DA4"/>
    <w:rsid w:val="00F34803"/>
    <w:rsid w:val="00F47C3B"/>
    <w:rsid w:val="00F50AE2"/>
    <w:rsid w:val="00F65BF4"/>
    <w:rsid w:val="00F71D7D"/>
    <w:rsid w:val="00F7263F"/>
    <w:rsid w:val="00F76499"/>
    <w:rsid w:val="00F900E1"/>
    <w:rsid w:val="00F95C49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7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914CE"/>
    <w:rsid w:val="002A5B0E"/>
    <w:rsid w:val="002A69E7"/>
    <w:rsid w:val="002C1748"/>
    <w:rsid w:val="002C7AFA"/>
    <w:rsid w:val="00317E39"/>
    <w:rsid w:val="003D088C"/>
    <w:rsid w:val="003F4D90"/>
    <w:rsid w:val="004437AC"/>
    <w:rsid w:val="00543A52"/>
    <w:rsid w:val="00546DCA"/>
    <w:rsid w:val="00602B9C"/>
    <w:rsid w:val="006D7969"/>
    <w:rsid w:val="0087096B"/>
    <w:rsid w:val="0096703F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39F9-D3E2-4D74-BBF5-534E323F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8</TotalTime>
  <Pages>3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2023-06-27T10:36:00Z</dcterms:created>
  <dcterms:modified xsi:type="dcterms:W3CDTF">2023-06-27T10:46:00Z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