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E80D4F" w:rsidRDefault="00E80D4F" w:rsidP="00B40246">
                                <w:pPr>
                                  <w:pStyle w:val="Ttulodelboletn"/>
                                  <w:jc w:val="center"/>
                                  <w:rPr>
                                    <w:rFonts w:ascii="Century Gothic" w:hAnsi="Century Gothic"/>
                                    <w:sz w:val="50"/>
                                    <w:szCs w:val="50"/>
                                  </w:rPr>
                                </w:pPr>
                              </w:p>
                              <w:p w:rsidR="00E80D4F" w:rsidRPr="00006957" w:rsidRDefault="00E80D4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5720B5" w:rsidRDefault="005720B5" w:rsidP="00B40246">
                          <w:pPr>
                            <w:pStyle w:val="Ttulodelboletn"/>
                            <w:jc w:val="center"/>
                            <w:rPr>
                              <w:rFonts w:ascii="Century Gothic" w:hAnsi="Century Gothic"/>
                              <w:sz w:val="50"/>
                              <w:szCs w:val="50"/>
                            </w:rPr>
                          </w:pPr>
                        </w:p>
                        <w:p w:rsidR="005720B5" w:rsidRPr="00006957" w:rsidRDefault="005720B5"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E80D4F" w:rsidRDefault="00E80D4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5720B5" w:rsidRDefault="005720B5"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2A2B76" w:rsidP="002615D8">
            <w:pPr>
              <w:rPr>
                <w:sz w:val="24"/>
                <w:szCs w:val="24"/>
              </w:rPr>
            </w:pPr>
            <w:r>
              <w:rPr>
                <w:sz w:val="24"/>
                <w:szCs w:val="24"/>
              </w:rPr>
              <w:t xml:space="preserve">Autoridad Portuaria de Ferrol-San </w:t>
            </w:r>
            <w:proofErr w:type="spellStart"/>
            <w:r>
              <w:rPr>
                <w:sz w:val="24"/>
                <w:szCs w:val="24"/>
              </w:rPr>
              <w:t>Cibrao</w:t>
            </w:r>
            <w:proofErr w:type="spellEnd"/>
            <w:r>
              <w:rPr>
                <w:sz w:val="24"/>
                <w:szCs w:val="24"/>
              </w:rPr>
              <w:t xml:space="preserve"> (APFSC)</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2A2B76" w:rsidP="007F4BBB">
            <w:pPr>
              <w:rPr>
                <w:sz w:val="24"/>
                <w:szCs w:val="24"/>
              </w:rPr>
            </w:pPr>
            <w:r>
              <w:rPr>
                <w:sz w:val="24"/>
                <w:szCs w:val="24"/>
              </w:rPr>
              <w:t>2</w:t>
            </w:r>
            <w:r w:rsidR="00852161">
              <w:rPr>
                <w:sz w:val="24"/>
                <w:szCs w:val="24"/>
              </w:rPr>
              <w:t>7/06/2023</w:t>
            </w:r>
          </w:p>
        </w:tc>
      </w:tr>
    </w:tbl>
    <w:p w:rsidR="00BA266E" w:rsidRDefault="00BA266E"/>
    <w:p w:rsidR="00561402" w:rsidRPr="0012783F" w:rsidRDefault="003B3C08">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BA266E" w:rsidRDefault="00741D66" w:rsidP="004737AE">
      <w:pPr>
        <w:pStyle w:val="Cuerpodelboletn"/>
        <w:spacing w:before="120" w:after="120" w:line="276" w:lineRule="auto"/>
        <w:ind w:left="360"/>
        <w:rPr>
          <w:bCs/>
          <w:color w:val="auto"/>
          <w:szCs w:val="22"/>
        </w:rPr>
      </w:pPr>
      <w:r>
        <w:rPr>
          <w:bCs/>
          <w:color w:val="auto"/>
          <w:szCs w:val="22"/>
        </w:rPr>
        <w:t xml:space="preserve">La AP de Ferrol-San </w:t>
      </w:r>
      <w:proofErr w:type="spellStart"/>
      <w:r>
        <w:rPr>
          <w:bCs/>
          <w:color w:val="auto"/>
          <w:szCs w:val="22"/>
        </w:rPr>
        <w:t>Cibrao</w:t>
      </w:r>
      <w:proofErr w:type="spellEnd"/>
      <w:r>
        <w:rPr>
          <w:bCs/>
          <w:color w:val="auto"/>
          <w:szCs w:val="22"/>
        </w:rPr>
        <w:t xml:space="preserve"> no ha remitido información</w:t>
      </w:r>
      <w:r w:rsidR="00E85A64">
        <w:rPr>
          <w:bCs/>
          <w:color w:val="auto"/>
          <w:szCs w:val="22"/>
        </w:rPr>
        <w:t>.</w:t>
      </w:r>
      <w:r w:rsidR="00BA266E" w:rsidRPr="00E85A64">
        <w:rPr>
          <w:bCs/>
          <w:color w:val="auto"/>
          <w:szCs w:val="22"/>
        </w:rPr>
        <w:t xml:space="preserve"> </w:t>
      </w:r>
    </w:p>
    <w:p w:rsidR="00E85A64" w:rsidRPr="00BA266E" w:rsidRDefault="00E85A64" w:rsidP="0012783F">
      <w:pPr>
        <w:pStyle w:val="Cuerpodelboletn"/>
        <w:spacing w:before="120" w:after="120" w:line="312" w:lineRule="auto"/>
        <w:ind w:left="360"/>
        <w:rPr>
          <w:bCs/>
          <w:color w:val="auto"/>
          <w:szCs w:val="22"/>
        </w:rPr>
      </w:pPr>
    </w:p>
    <w:p w:rsidR="00B812AB" w:rsidRPr="0012783F" w:rsidRDefault="003B3C08"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BA266E" w:rsidRDefault="00BA266E" w:rsidP="0012783F">
      <w:pPr>
        <w:pStyle w:val="Cuerpodelboletn"/>
        <w:spacing w:before="120" w:after="120" w:line="312" w:lineRule="auto"/>
        <w:ind w:left="360"/>
        <w:rPr>
          <w:rStyle w:val="Ttulo2Car"/>
          <w:color w:val="00642D"/>
          <w:lang w:bidi="es-ES"/>
        </w:rPr>
      </w:pPr>
    </w:p>
    <w:p w:rsidR="00741D66" w:rsidRDefault="00741D66" w:rsidP="00741D66">
      <w:pPr>
        <w:pStyle w:val="Cuerpodelboletn"/>
        <w:spacing w:before="120" w:after="120" w:line="276" w:lineRule="auto"/>
        <w:ind w:left="360"/>
        <w:rPr>
          <w:bCs/>
          <w:color w:val="auto"/>
          <w:szCs w:val="22"/>
        </w:rPr>
      </w:pPr>
      <w:r>
        <w:rPr>
          <w:bCs/>
          <w:color w:val="auto"/>
          <w:szCs w:val="22"/>
        </w:rPr>
        <w:t xml:space="preserve">La AP de Ferrol-San </w:t>
      </w:r>
      <w:proofErr w:type="spellStart"/>
      <w:r>
        <w:rPr>
          <w:bCs/>
          <w:color w:val="auto"/>
          <w:szCs w:val="22"/>
        </w:rPr>
        <w:t>Cibrao</w:t>
      </w:r>
      <w:proofErr w:type="spellEnd"/>
      <w:r>
        <w:rPr>
          <w:bCs/>
          <w:color w:val="auto"/>
          <w:szCs w:val="22"/>
        </w:rPr>
        <w:t xml:space="preserve"> no ha remitido información.</w:t>
      </w:r>
      <w:r w:rsidRPr="00E85A64">
        <w:rPr>
          <w:bCs/>
          <w:color w:val="auto"/>
          <w:szCs w:val="22"/>
        </w:rPr>
        <w:t xml:space="preserve"> </w:t>
      </w:r>
    </w:p>
    <w:p w:rsidR="00F34803" w:rsidRDefault="00741D66" w:rsidP="00F34803">
      <w:pPr>
        <w:pStyle w:val="Cuerpodelboletn"/>
        <w:spacing w:before="120" w:after="120" w:line="276" w:lineRule="auto"/>
        <w:ind w:left="426"/>
        <w:rPr>
          <w:rStyle w:val="Ttulo2Car"/>
          <w:b w:val="0"/>
          <w:color w:val="auto"/>
          <w:sz w:val="22"/>
          <w:szCs w:val="22"/>
          <w:lang w:bidi="es-ES"/>
        </w:rPr>
      </w:pPr>
      <w:r>
        <w:rPr>
          <w:rStyle w:val="Ttulo2Car"/>
          <w:b w:val="0"/>
          <w:color w:val="auto"/>
          <w:sz w:val="22"/>
          <w:szCs w:val="22"/>
          <w:lang w:bidi="es-ES"/>
        </w:rPr>
        <w:t>La APFSC</w:t>
      </w:r>
      <w:r w:rsidR="005D006A">
        <w:rPr>
          <w:rStyle w:val="Ttulo2Car"/>
          <w:b w:val="0"/>
          <w:color w:val="auto"/>
          <w:sz w:val="22"/>
          <w:szCs w:val="22"/>
          <w:lang w:bidi="es-ES"/>
        </w:rPr>
        <w:t xml:space="preserve"> no publica </w:t>
      </w:r>
      <w:r w:rsidR="007F4BBB">
        <w:rPr>
          <w:rStyle w:val="Ttulo2Car"/>
          <w:b w:val="0"/>
          <w:color w:val="auto"/>
          <w:sz w:val="22"/>
          <w:szCs w:val="22"/>
          <w:lang w:bidi="es-ES"/>
        </w:rPr>
        <w:t xml:space="preserve"> </w:t>
      </w:r>
      <w:r w:rsidR="00ED23E9">
        <w:rPr>
          <w:rStyle w:val="Ttulo2Car"/>
          <w:b w:val="0"/>
          <w:color w:val="auto"/>
          <w:sz w:val="22"/>
          <w:szCs w:val="22"/>
          <w:lang w:bidi="es-ES"/>
        </w:rPr>
        <w:t xml:space="preserve">en su Portal de Transparencia, </w:t>
      </w:r>
      <w:r w:rsidR="007F4BBB">
        <w:rPr>
          <w:rStyle w:val="Ttulo2Car"/>
          <w:b w:val="0"/>
          <w:color w:val="auto"/>
          <w:sz w:val="22"/>
          <w:szCs w:val="22"/>
          <w:lang w:bidi="es-ES"/>
        </w:rPr>
        <w:t>las</w:t>
      </w:r>
      <w:r w:rsidR="00F34803" w:rsidRPr="00C25AF5">
        <w:rPr>
          <w:rStyle w:val="Ttulo2Car"/>
          <w:b w:val="0"/>
          <w:color w:val="auto"/>
          <w:sz w:val="22"/>
          <w:szCs w:val="22"/>
          <w:lang w:bidi="es-ES"/>
        </w:rPr>
        <w:t xml:space="preserve"> </w:t>
      </w:r>
      <w:r w:rsidR="005D006A">
        <w:rPr>
          <w:rStyle w:val="Ttulo2Car"/>
          <w:b w:val="0"/>
          <w:color w:val="auto"/>
          <w:sz w:val="22"/>
          <w:szCs w:val="22"/>
          <w:lang w:bidi="es-ES"/>
        </w:rPr>
        <w:t xml:space="preserve">resoluciones </w:t>
      </w:r>
      <w:r w:rsidR="00F34803" w:rsidRPr="00C25AF5">
        <w:rPr>
          <w:rStyle w:val="Ttulo2Car"/>
          <w:b w:val="0"/>
          <w:color w:val="auto"/>
          <w:sz w:val="22"/>
          <w:szCs w:val="22"/>
          <w:lang w:bidi="es-ES"/>
        </w:rPr>
        <w:t>denega</w:t>
      </w:r>
      <w:r w:rsidR="007F4BBB">
        <w:rPr>
          <w:rStyle w:val="Ttulo2Car"/>
          <w:b w:val="0"/>
          <w:color w:val="auto"/>
          <w:sz w:val="22"/>
          <w:szCs w:val="22"/>
          <w:lang w:bidi="es-ES"/>
        </w:rPr>
        <w:t>torias</w:t>
      </w:r>
      <w:r w:rsidR="00F34803" w:rsidRPr="00C25AF5">
        <w:rPr>
          <w:rStyle w:val="Ttulo2Car"/>
          <w:b w:val="0"/>
          <w:color w:val="auto"/>
          <w:sz w:val="22"/>
          <w:szCs w:val="22"/>
          <w:lang w:bidi="es-ES"/>
        </w:rPr>
        <w:t xml:space="preserve"> por aplicación de los límites del artículo 14 de</w:t>
      </w:r>
      <w:r w:rsidR="00F95C49" w:rsidRPr="00C25AF5">
        <w:rPr>
          <w:rStyle w:val="Ttulo2Car"/>
          <w:b w:val="0"/>
          <w:color w:val="auto"/>
          <w:sz w:val="22"/>
          <w:szCs w:val="22"/>
          <w:lang w:bidi="es-ES"/>
        </w:rPr>
        <w:t xml:space="preserve"> </w:t>
      </w:r>
      <w:r w:rsidR="00F34803" w:rsidRPr="00C25AF5">
        <w:rPr>
          <w:rStyle w:val="Ttulo2Car"/>
          <w:b w:val="0"/>
          <w:color w:val="auto"/>
          <w:sz w:val="22"/>
          <w:szCs w:val="22"/>
          <w:lang w:bidi="es-ES"/>
        </w:rPr>
        <w:t xml:space="preserve">la LTAIBG, tal y como establece el artículo 14.3 de la norma, que obliga a la publicación de estas resoluciones previa disociación de los datos de carácter personal. </w:t>
      </w:r>
    </w:p>
    <w:p w:rsidR="00296731" w:rsidRPr="00296731" w:rsidRDefault="00296731" w:rsidP="00296731">
      <w:pPr>
        <w:autoSpaceDE w:val="0"/>
        <w:autoSpaceDN w:val="0"/>
        <w:adjustRightInd w:val="0"/>
        <w:spacing w:after="0" w:line="240" w:lineRule="auto"/>
        <w:rPr>
          <w:rFonts w:ascii="Times New Roman" w:hAnsi="Times New Roman" w:cs="Times New Roman"/>
          <w:sz w:val="24"/>
          <w:szCs w:val="24"/>
        </w:rPr>
      </w:pPr>
    </w:p>
    <w:p w:rsidR="00296731" w:rsidRPr="00296731" w:rsidRDefault="00296731" w:rsidP="00296731">
      <w:pPr>
        <w:autoSpaceDE w:val="0"/>
        <w:autoSpaceDN w:val="0"/>
        <w:adjustRightInd w:val="0"/>
        <w:spacing w:after="0" w:line="400" w:lineRule="atLeast"/>
        <w:rPr>
          <w:rFonts w:ascii="Times New Roman" w:hAnsi="Times New Roman" w:cs="Times New Roman"/>
          <w:sz w:val="24"/>
          <w:szCs w:val="24"/>
        </w:rPr>
      </w:pPr>
    </w:p>
    <w:p w:rsidR="00B812AB" w:rsidRPr="00E34195" w:rsidRDefault="003B3C08" w:rsidP="00B812AB">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A351F7" w:rsidRDefault="00741D66" w:rsidP="00411640">
      <w:pPr>
        <w:ind w:left="426"/>
        <w:jc w:val="both"/>
        <w:rPr>
          <w:rStyle w:val="Ttulo2Car"/>
          <w:b w:val="0"/>
          <w:color w:val="auto"/>
          <w:sz w:val="22"/>
          <w:szCs w:val="22"/>
          <w:lang w:bidi="es-ES"/>
        </w:rPr>
      </w:pPr>
      <w:r>
        <w:rPr>
          <w:rStyle w:val="Ttulo2Car"/>
          <w:b w:val="0"/>
          <w:color w:val="auto"/>
          <w:sz w:val="22"/>
          <w:szCs w:val="22"/>
          <w:lang w:bidi="es-ES"/>
        </w:rPr>
        <w:t>La APFSC</w:t>
      </w:r>
      <w:r w:rsidR="00B378E2">
        <w:rPr>
          <w:rStyle w:val="Ttulo2Car"/>
          <w:b w:val="0"/>
          <w:color w:val="auto"/>
          <w:sz w:val="22"/>
          <w:szCs w:val="22"/>
          <w:lang w:bidi="es-ES"/>
        </w:rPr>
        <w:t xml:space="preserve">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296731">
        <w:rPr>
          <w:rStyle w:val="Ttulo2Car"/>
          <w:b w:val="0"/>
          <w:color w:val="auto"/>
          <w:sz w:val="22"/>
          <w:szCs w:val="22"/>
          <w:lang w:bidi="es-ES"/>
        </w:rPr>
        <w:t>Portal de Transparencia</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w:t>
      </w:r>
      <w:r w:rsidR="00A351F7">
        <w:rPr>
          <w:rStyle w:val="Ttulo2Car"/>
          <w:b w:val="0"/>
          <w:color w:val="auto"/>
          <w:sz w:val="22"/>
          <w:szCs w:val="22"/>
          <w:lang w:bidi="es-ES"/>
        </w:rPr>
        <w:t xml:space="preserve">En este apartado </w:t>
      </w:r>
      <w:r>
        <w:rPr>
          <w:rStyle w:val="Ttulo2Car"/>
          <w:b w:val="0"/>
          <w:color w:val="auto"/>
          <w:sz w:val="22"/>
          <w:szCs w:val="22"/>
          <w:lang w:bidi="es-ES"/>
        </w:rPr>
        <w:t xml:space="preserve">se publican dos guías para el ejercicio del derecho y un documento que informa </w:t>
      </w:r>
      <w:r>
        <w:rPr>
          <w:rStyle w:val="Ttulo2Car"/>
          <w:b w:val="0"/>
          <w:color w:val="auto"/>
          <w:sz w:val="22"/>
          <w:szCs w:val="22"/>
          <w:lang w:bidi="es-ES"/>
        </w:rPr>
        <w:lastRenderedPageBreak/>
        <w:t>sobre los canales para la presentación de las solicitudes - Portal Transparencia de la AGE y sede electrónica de la AP -</w:t>
      </w:r>
      <w:r w:rsidR="00A351F7">
        <w:rPr>
          <w:rStyle w:val="Ttulo2Car"/>
          <w:b w:val="0"/>
          <w:color w:val="auto"/>
          <w:sz w:val="22"/>
          <w:szCs w:val="22"/>
          <w:lang w:bidi="es-ES"/>
        </w:rPr>
        <w:t xml:space="preserve">. </w:t>
      </w:r>
    </w:p>
    <w:p w:rsidR="00A11C78" w:rsidRDefault="00A11C78" w:rsidP="00411640">
      <w:pPr>
        <w:ind w:left="426"/>
        <w:jc w:val="both"/>
        <w:rPr>
          <w:rStyle w:val="Ttulo2Car"/>
          <w:b w:val="0"/>
          <w:color w:val="auto"/>
          <w:sz w:val="22"/>
          <w:szCs w:val="22"/>
          <w:lang w:bidi="es-ES"/>
        </w:rPr>
      </w:pPr>
    </w:p>
    <w:p w:rsidR="00B40246" w:rsidRPr="00E34195" w:rsidRDefault="003B3C08" w:rsidP="000C6CFF">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Pr="008E7BFF" w:rsidRDefault="00F34803" w:rsidP="00046805">
      <w:pPr>
        <w:pStyle w:val="Cuerpodelboletn"/>
        <w:spacing w:before="120" w:after="120" w:line="312" w:lineRule="auto"/>
        <w:ind w:left="360"/>
        <w:rPr>
          <w:color w:val="auto"/>
          <w:lang w:bidi="es-ES"/>
        </w:rPr>
      </w:pPr>
      <w:r w:rsidRPr="008E7BFF">
        <w:rPr>
          <w:rStyle w:val="Ttulo2Car"/>
          <w:sz w:val="22"/>
          <w:szCs w:val="22"/>
        </w:rPr>
        <w:t>Inicio del procedimiento</w:t>
      </w:r>
      <w:r w:rsidRPr="008E7BFF">
        <w:rPr>
          <w:color w:val="auto"/>
          <w:lang w:bidi="es-ES"/>
        </w:rPr>
        <w:t xml:space="preserve">. </w:t>
      </w:r>
    </w:p>
    <w:p w:rsidR="001E1C29" w:rsidRPr="008E7BFF" w:rsidRDefault="00F34803" w:rsidP="00A915A2">
      <w:pPr>
        <w:pStyle w:val="Cuerpodelboletn"/>
        <w:spacing w:before="120" w:after="120" w:line="276" w:lineRule="auto"/>
        <w:ind w:left="426"/>
        <w:rPr>
          <w:rStyle w:val="Ttulo2Car"/>
          <w:sz w:val="22"/>
          <w:szCs w:val="22"/>
        </w:rPr>
      </w:pPr>
      <w:r w:rsidRPr="008E7BFF">
        <w:rPr>
          <w:color w:val="auto"/>
          <w:lang w:bidi="es-ES"/>
        </w:rPr>
        <w:t xml:space="preserve">Con fecha </w:t>
      </w:r>
      <w:r w:rsidR="00DE6A97" w:rsidRPr="008E7BFF">
        <w:rPr>
          <w:color w:val="auto"/>
          <w:lang w:bidi="es-ES"/>
        </w:rPr>
        <w:t>0</w:t>
      </w:r>
      <w:r w:rsidR="00741D66">
        <w:rPr>
          <w:color w:val="auto"/>
          <w:lang w:bidi="es-ES"/>
        </w:rPr>
        <w:t>4</w:t>
      </w:r>
      <w:r w:rsidR="00FC2FB9" w:rsidRPr="008E7BFF">
        <w:rPr>
          <w:color w:val="auto"/>
          <w:lang w:bidi="es-ES"/>
        </w:rPr>
        <w:t>/0</w:t>
      </w:r>
      <w:r w:rsidR="00E57E17" w:rsidRPr="008E7BFF">
        <w:rPr>
          <w:color w:val="auto"/>
          <w:lang w:bidi="es-ES"/>
        </w:rPr>
        <w:t>5</w:t>
      </w:r>
      <w:r w:rsidR="000B2A81" w:rsidRPr="008E7BFF">
        <w:rPr>
          <w:color w:val="auto"/>
          <w:lang w:bidi="es-ES"/>
        </w:rPr>
        <w:t>/</w:t>
      </w:r>
      <w:r w:rsidRPr="008E7BFF">
        <w:rPr>
          <w:color w:val="auto"/>
          <w:lang w:bidi="es-ES"/>
        </w:rPr>
        <w:t>202</w:t>
      </w:r>
      <w:r w:rsidR="008839AB" w:rsidRPr="008E7BFF">
        <w:rPr>
          <w:color w:val="auto"/>
          <w:lang w:bidi="es-ES"/>
        </w:rPr>
        <w:t>3</w:t>
      </w:r>
      <w:r w:rsidRPr="008E7BFF">
        <w:rPr>
          <w:color w:val="auto"/>
          <w:lang w:bidi="es-ES"/>
        </w:rPr>
        <w:t xml:space="preserve"> se presentó</w:t>
      </w:r>
      <w:r w:rsidR="008E7BFF">
        <w:rPr>
          <w:color w:val="auto"/>
          <w:lang w:bidi="es-ES"/>
        </w:rPr>
        <w:t>,</w:t>
      </w:r>
      <w:r w:rsidRPr="008E7BFF">
        <w:rPr>
          <w:color w:val="auto"/>
          <w:lang w:bidi="es-ES"/>
        </w:rPr>
        <w:t xml:space="preserve"> </w:t>
      </w:r>
      <w:r w:rsidR="00904E47" w:rsidRPr="008E7BFF">
        <w:rPr>
          <w:color w:val="auto"/>
          <w:lang w:bidi="es-ES"/>
        </w:rPr>
        <w:t xml:space="preserve">a través </w:t>
      </w:r>
      <w:r w:rsidR="00E57E17" w:rsidRPr="008E7BFF">
        <w:rPr>
          <w:color w:val="auto"/>
          <w:lang w:bidi="es-ES"/>
        </w:rPr>
        <w:t xml:space="preserve">del </w:t>
      </w:r>
      <w:r w:rsidR="00741D66">
        <w:rPr>
          <w:color w:val="auto"/>
          <w:lang w:bidi="es-ES"/>
        </w:rPr>
        <w:t>Registro Electrónico General</w:t>
      </w:r>
      <w:r w:rsidR="008E7BFF">
        <w:rPr>
          <w:color w:val="auto"/>
          <w:lang w:bidi="es-ES"/>
        </w:rPr>
        <w:t>, u</w:t>
      </w:r>
      <w:r w:rsidR="00E57E17" w:rsidRPr="008E7BFF">
        <w:rPr>
          <w:color w:val="auto"/>
          <w:lang w:bidi="es-ES"/>
        </w:rPr>
        <w:t>na solicitud de acceso a información pública de la entidad</w:t>
      </w:r>
      <w:r w:rsidRPr="008E7BFF">
        <w:rPr>
          <w:color w:val="auto"/>
          <w:lang w:bidi="es-ES"/>
        </w:rPr>
        <w:t xml:space="preserve">. </w:t>
      </w:r>
      <w:r w:rsidR="00741D66">
        <w:rPr>
          <w:color w:val="auto"/>
          <w:lang w:bidi="es-ES"/>
        </w:rPr>
        <w:t xml:space="preserve">El mismo día </w:t>
      </w:r>
      <w:r w:rsidR="00EE3509" w:rsidRPr="008E7BFF">
        <w:rPr>
          <w:color w:val="auto"/>
          <w:lang w:bidi="es-ES"/>
        </w:rPr>
        <w:t xml:space="preserve"> se emite un acuse de recibo de la presentación de la solicitud.</w:t>
      </w: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Tramitación</w:t>
      </w:r>
    </w:p>
    <w:p w:rsidR="00AB4742" w:rsidRPr="008E7BFF" w:rsidRDefault="00E57E17" w:rsidP="00741849">
      <w:pPr>
        <w:pStyle w:val="Cuerpodelboletn"/>
        <w:spacing w:before="120" w:after="120" w:line="276" w:lineRule="auto"/>
        <w:ind w:left="426"/>
        <w:rPr>
          <w:color w:val="auto"/>
          <w:lang w:bidi="es-ES"/>
        </w:rPr>
      </w:pPr>
      <w:r w:rsidRPr="008E7BFF">
        <w:rPr>
          <w:color w:val="auto"/>
          <w:lang w:bidi="es-ES"/>
        </w:rPr>
        <w:t>No</w:t>
      </w:r>
      <w:r w:rsidR="00B108F0" w:rsidRPr="008E7BFF">
        <w:rPr>
          <w:color w:val="auto"/>
          <w:lang w:bidi="es-ES"/>
        </w:rPr>
        <w:t xml:space="preserve"> se</w:t>
      </w:r>
      <w:r w:rsidR="00F34803" w:rsidRPr="008E7BFF">
        <w:rPr>
          <w:color w:val="auto"/>
          <w:lang w:bidi="es-ES"/>
        </w:rPr>
        <w:t xml:space="preserve"> </w:t>
      </w:r>
      <w:r w:rsidR="00904E47" w:rsidRPr="008E7BFF">
        <w:rPr>
          <w:color w:val="auto"/>
          <w:lang w:bidi="es-ES"/>
        </w:rPr>
        <w:t xml:space="preserve">comunica el </w:t>
      </w:r>
      <w:r w:rsidR="00F34803" w:rsidRPr="008E7BFF">
        <w:rPr>
          <w:color w:val="auto"/>
          <w:lang w:bidi="es-ES"/>
        </w:rPr>
        <w:t xml:space="preserve">inicio de la tramitación de la solicitud. </w:t>
      </w:r>
    </w:p>
    <w:p w:rsidR="00AB4742" w:rsidRPr="008E7BFF" w:rsidRDefault="00AB4742" w:rsidP="00A915A2">
      <w:pPr>
        <w:pStyle w:val="Cuerpodelboletn"/>
        <w:spacing w:before="120" w:after="120" w:line="276" w:lineRule="auto"/>
        <w:ind w:left="426"/>
        <w:rPr>
          <w:color w:val="auto"/>
          <w:lang w:bidi="es-ES"/>
        </w:rPr>
      </w:pPr>
    </w:p>
    <w:p w:rsidR="00F34803" w:rsidRPr="008E7BFF" w:rsidRDefault="00F34803" w:rsidP="00A915A2">
      <w:pPr>
        <w:pStyle w:val="Cuerpodelboletn"/>
        <w:spacing w:before="120" w:after="120" w:line="276" w:lineRule="auto"/>
        <w:ind w:left="426"/>
        <w:rPr>
          <w:color w:val="auto"/>
          <w:lang w:bidi="es-ES"/>
        </w:rPr>
      </w:pPr>
      <w:r w:rsidRPr="008E7BFF">
        <w:rPr>
          <w:rStyle w:val="Ttulo2Car"/>
          <w:sz w:val="22"/>
          <w:szCs w:val="22"/>
        </w:rPr>
        <w:t>Resolución</w:t>
      </w:r>
    </w:p>
    <w:p w:rsidR="00904E47" w:rsidRPr="008E7BFF" w:rsidRDefault="008E7BFF" w:rsidP="004737AE">
      <w:pPr>
        <w:pStyle w:val="Cuerpodelboletn"/>
        <w:spacing w:before="120" w:after="120" w:line="276" w:lineRule="auto"/>
        <w:ind w:left="426"/>
        <w:rPr>
          <w:color w:val="auto"/>
          <w:lang w:bidi="es-ES"/>
        </w:rPr>
      </w:pPr>
      <w:r w:rsidRPr="00E80D4F">
        <w:rPr>
          <w:color w:val="auto"/>
          <w:lang w:bidi="es-ES"/>
        </w:rPr>
        <w:t xml:space="preserve">Con fecha 10/05/2023, mediante </w:t>
      </w:r>
      <w:r w:rsidR="00E80D4F">
        <w:rPr>
          <w:color w:val="auto"/>
          <w:lang w:bidi="es-ES"/>
        </w:rPr>
        <w:t xml:space="preserve">escrito remitido por </w:t>
      </w:r>
      <w:r w:rsidRPr="00E80D4F">
        <w:rPr>
          <w:color w:val="auto"/>
          <w:lang w:bidi="es-ES"/>
        </w:rPr>
        <w:t>correo</w:t>
      </w:r>
      <w:r w:rsidR="00B557C7" w:rsidRPr="00E80D4F">
        <w:rPr>
          <w:color w:val="auto"/>
          <w:lang w:bidi="es-ES"/>
        </w:rPr>
        <w:t xml:space="preserve">, se informa a la persona solicitante, que </w:t>
      </w:r>
      <w:r w:rsidR="00E80D4F">
        <w:rPr>
          <w:color w:val="auto"/>
          <w:lang w:bidi="es-ES"/>
        </w:rPr>
        <w:t>puede acceder a información de la AP a través, de la web, de la sede electrónica y también se informa de que la información pública anual de la AP está contenida en las memorias anuales, proporcionando un enlace a este documento</w:t>
      </w:r>
      <w:r w:rsidR="00904E47" w:rsidRPr="00E80D4F">
        <w:rPr>
          <w:color w:val="auto"/>
          <w:lang w:bidi="es-ES"/>
        </w:rPr>
        <w:t>.</w:t>
      </w:r>
      <w:r w:rsidR="00531D64" w:rsidRPr="008E7BFF">
        <w:rPr>
          <w:color w:val="auto"/>
          <w:lang w:bidi="es-ES"/>
        </w:rPr>
        <w:t xml:space="preserve"> </w:t>
      </w:r>
    </w:p>
    <w:p w:rsidR="00DE6A97" w:rsidRPr="00296731" w:rsidRDefault="00DE6A97" w:rsidP="001E1C29">
      <w:pPr>
        <w:pStyle w:val="Cuerpodelboletn"/>
        <w:spacing w:before="120" w:after="120" w:line="312" w:lineRule="auto"/>
        <w:ind w:left="1146"/>
        <w:rPr>
          <w:color w:val="auto"/>
          <w:highlight w:val="yellow"/>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5720B5" w:rsidRDefault="00256215" w:rsidP="00E57E17">
          <w:pPr>
            <w:pStyle w:val="Cuerpodelboletn"/>
            <w:spacing w:before="120" w:after="120" w:line="312" w:lineRule="auto"/>
            <w:rPr>
              <w:b/>
              <w:color w:val="00642D"/>
              <w:sz w:val="32"/>
            </w:rPr>
          </w:pPr>
          <w:r w:rsidRPr="005720B5">
            <w:rPr>
              <w:b/>
              <w:color w:val="00642D"/>
              <w:sz w:val="30"/>
              <w:szCs w:val="30"/>
            </w:rPr>
            <w:t>IV. Reclamaciones ante el Consejo de Transparencia</w:t>
          </w:r>
          <w:r w:rsidR="00EE5BDF" w:rsidRPr="005720B5">
            <w:rPr>
              <w:b/>
              <w:color w:val="00642D"/>
              <w:sz w:val="30"/>
              <w:szCs w:val="30"/>
            </w:rPr>
            <w:t xml:space="preserve"> y Buen Gobierno</w:t>
          </w:r>
          <w:r w:rsidRPr="005720B5">
            <w:rPr>
              <w:b/>
              <w:color w:val="00642D"/>
              <w:sz w:val="30"/>
              <w:szCs w:val="30"/>
            </w:rPr>
            <w:t xml:space="preserve"> </w:t>
          </w:r>
          <w:r w:rsidR="00AC715D" w:rsidRPr="005720B5">
            <w:rPr>
              <w:b/>
              <w:color w:val="00642D"/>
              <w:sz w:val="30"/>
              <w:szCs w:val="30"/>
            </w:rPr>
            <w:t>en el periodo 2015-202</w:t>
          </w:r>
          <w:r w:rsidR="005D006A" w:rsidRPr="005720B5">
            <w:rPr>
              <w:b/>
              <w:color w:val="00642D"/>
              <w:sz w:val="30"/>
              <w:szCs w:val="30"/>
            </w:rPr>
            <w:t>2</w:t>
          </w:r>
        </w:p>
      </w:sdtContent>
    </w:sdt>
    <w:p w:rsidR="00256215" w:rsidRPr="00296731" w:rsidRDefault="00256215" w:rsidP="00256215">
      <w:pPr>
        <w:pStyle w:val="Cuerpodelboletn"/>
        <w:rPr>
          <w:highlight w:val="yellow"/>
        </w:rPr>
      </w:pPr>
    </w:p>
    <w:p w:rsidR="005720B5" w:rsidRPr="005720B5" w:rsidRDefault="005720B5" w:rsidP="008E7BFF">
      <w:pPr>
        <w:spacing w:before="120" w:after="120"/>
        <w:ind w:left="425"/>
        <w:jc w:val="both"/>
        <w:rPr>
          <w:szCs w:val="24"/>
        </w:rPr>
      </w:pPr>
      <w:r w:rsidRPr="005720B5">
        <w:rPr>
          <w:szCs w:val="24"/>
        </w:rPr>
        <w:t xml:space="preserve">El CTBG </w:t>
      </w:r>
      <w:r w:rsidR="008E7BFF">
        <w:rPr>
          <w:szCs w:val="24"/>
        </w:rPr>
        <w:t xml:space="preserve">no </w:t>
      </w:r>
      <w:r w:rsidRPr="005720B5">
        <w:rPr>
          <w:szCs w:val="24"/>
        </w:rPr>
        <w:t xml:space="preserve">ha recibido reclamaciones contra resoluciones de </w:t>
      </w:r>
      <w:r w:rsidR="00E80D4F">
        <w:rPr>
          <w:szCs w:val="24"/>
        </w:rPr>
        <w:t>la APFSC</w:t>
      </w:r>
      <w:r w:rsidRPr="005720B5">
        <w:rPr>
          <w:szCs w:val="24"/>
        </w:rPr>
        <w:t xml:space="preserve"> en materia de acceso a la información pública. </w:t>
      </w:r>
    </w:p>
    <w:p w:rsidR="005720B5" w:rsidRDefault="005720B5" w:rsidP="00DF6C30">
      <w:pPr>
        <w:pStyle w:val="Cuerpodelboletn"/>
        <w:spacing w:before="120" w:after="120" w:line="276" w:lineRule="auto"/>
        <w:ind w:left="425"/>
        <w:rPr>
          <w:highlight w:val="yellow"/>
        </w:rPr>
      </w:pPr>
    </w:p>
    <w:p w:rsidR="00B557C7" w:rsidRPr="00296731" w:rsidRDefault="00B557C7" w:rsidP="00DF6C30">
      <w:pPr>
        <w:pStyle w:val="Cuerpodelboletn"/>
        <w:spacing w:before="120" w:after="120" w:line="276" w:lineRule="auto"/>
        <w:ind w:left="425"/>
        <w:rPr>
          <w:highlight w:val="yellow"/>
        </w:rPr>
      </w:pPr>
    </w:p>
    <w:p w:rsidR="001F251B" w:rsidRPr="00AA1248" w:rsidRDefault="003B3C08"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AA1248">
            <w:rPr>
              <w:b/>
              <w:color w:val="00642D"/>
              <w:sz w:val="30"/>
              <w:szCs w:val="30"/>
            </w:rPr>
            <w:t xml:space="preserve">V. Buenas prácticas </w:t>
          </w:r>
        </w:sdtContent>
      </w:sdt>
    </w:p>
    <w:p w:rsidR="00A52CEF" w:rsidRPr="00AA1248" w:rsidRDefault="00E80D4F" w:rsidP="00A52CEF">
      <w:pPr>
        <w:spacing w:before="120" w:after="120"/>
        <w:ind w:left="426"/>
        <w:jc w:val="both"/>
      </w:pPr>
      <w:r>
        <w:t>La APFSC</w:t>
      </w:r>
      <w:r w:rsidR="00A52CEF" w:rsidRPr="00AA1248">
        <w:t xml:space="preserve"> presenta en la gestión de las solicitudes de acceso a información pública buenas prácticas que podrían ser aplicadas por otras instituciones y organizaciones públicas. Entre ellas cabe destacar:</w:t>
      </w:r>
    </w:p>
    <w:p w:rsidR="00A52CEF" w:rsidRDefault="00A52CEF" w:rsidP="00A52CEF">
      <w:pPr>
        <w:pStyle w:val="Prrafodelista"/>
        <w:numPr>
          <w:ilvl w:val="0"/>
          <w:numId w:val="10"/>
        </w:numPr>
        <w:spacing w:before="120" w:after="120"/>
        <w:ind w:left="1134"/>
        <w:contextualSpacing w:val="0"/>
        <w:jc w:val="both"/>
      </w:pPr>
      <w:r w:rsidRPr="00AA1248">
        <w:t>La disponibilidad de un espacio específico para el ejercicio del derecho de acceso.</w:t>
      </w:r>
    </w:p>
    <w:p w:rsidR="008E7BFF" w:rsidRDefault="008E7BFF" w:rsidP="00A52CEF">
      <w:pPr>
        <w:pStyle w:val="Prrafodelista"/>
        <w:numPr>
          <w:ilvl w:val="0"/>
          <w:numId w:val="10"/>
        </w:numPr>
        <w:spacing w:before="120" w:after="120"/>
        <w:ind w:left="1134"/>
        <w:contextualSpacing w:val="0"/>
        <w:jc w:val="both"/>
      </w:pPr>
      <w:r>
        <w:t>Informar sobre los canales de presentación de solicitudes</w:t>
      </w:r>
    </w:p>
    <w:p w:rsidR="008E7BFF" w:rsidRPr="00AA1248" w:rsidRDefault="00E80D4F" w:rsidP="00A52CEF">
      <w:pPr>
        <w:pStyle w:val="Prrafodelista"/>
        <w:numPr>
          <w:ilvl w:val="0"/>
          <w:numId w:val="10"/>
        </w:numPr>
        <w:spacing w:before="120" w:after="120"/>
        <w:ind w:left="1134"/>
        <w:contextualSpacing w:val="0"/>
        <w:jc w:val="both"/>
      </w:pPr>
      <w:r>
        <w:t>Proporcionar guías para la presentación de las solicitudes</w:t>
      </w:r>
    </w:p>
    <w:p w:rsidR="00A52CEF" w:rsidRDefault="00A52CEF" w:rsidP="00A52CEF">
      <w:pPr>
        <w:pStyle w:val="Prrafodelista"/>
        <w:spacing w:before="120" w:after="120"/>
        <w:ind w:left="1134"/>
        <w:contextualSpacing w:val="0"/>
        <w:jc w:val="both"/>
      </w:pPr>
    </w:p>
    <w:p w:rsidR="00E80D4F" w:rsidRDefault="00E80D4F" w:rsidP="00A52CEF">
      <w:pPr>
        <w:pStyle w:val="Prrafodelista"/>
        <w:spacing w:before="120" w:after="120"/>
        <w:ind w:left="1134"/>
        <w:contextualSpacing w:val="0"/>
        <w:jc w:val="both"/>
      </w:pPr>
    </w:p>
    <w:p w:rsidR="00E80D4F" w:rsidRDefault="00E80D4F" w:rsidP="00A52CEF">
      <w:pPr>
        <w:pStyle w:val="Prrafodelista"/>
        <w:spacing w:before="120" w:after="120"/>
        <w:ind w:left="1134"/>
        <w:contextualSpacing w:val="0"/>
        <w:jc w:val="both"/>
      </w:pPr>
    </w:p>
    <w:p w:rsidR="00256215" w:rsidRDefault="003B3C08"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BB63C9" w:rsidRDefault="00E80D4F" w:rsidP="00F34803">
      <w:pPr>
        <w:pStyle w:val="Prrafodelista"/>
        <w:ind w:left="644"/>
        <w:jc w:val="both"/>
        <w:rPr>
          <w:bCs/>
        </w:rPr>
      </w:pPr>
      <w:r>
        <w:rPr>
          <w:bCs/>
        </w:rPr>
        <w:t>La APFSC no ha remitido información sobre la actividad generada por las solicitudes de acceso a información pública en 2022.</w:t>
      </w:r>
    </w:p>
    <w:p w:rsidR="00BB63C9" w:rsidRPr="00296731" w:rsidRDefault="00BB63C9"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E80D4F"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La APFSC</w:t>
      </w:r>
      <w:r w:rsidR="005D006A" w:rsidRPr="00F33EF2">
        <w:rPr>
          <w:bCs/>
        </w:rPr>
        <w:t xml:space="preserve"> </w:t>
      </w:r>
      <w:r w:rsidR="005D006A">
        <w:rPr>
          <w:bCs/>
        </w:rPr>
        <w:t xml:space="preserve">debería publicar en su </w:t>
      </w:r>
      <w:r w:rsidR="009D7822">
        <w:rPr>
          <w:bCs/>
        </w:rPr>
        <w:t>Portal de Transparencia</w:t>
      </w:r>
      <w:r w:rsidR="005D006A">
        <w:rPr>
          <w:bCs/>
        </w:rPr>
        <w:t xml:space="preserve"> las resoluciones que deniegan el acceso a la información por aplicación de los límites del artículo 14, según lo dispuesto por el artículo 14.3 de la LTAIBG.</w:t>
      </w:r>
    </w:p>
    <w:p w:rsidR="00F50BEE" w:rsidRDefault="00F50BEE"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F50BEE" w:rsidRDefault="00F50BEE" w:rsidP="00F50BEE">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problema que lleva a este CTBG a plantear esta recomendación, es que el Portal, publica las resoluciones denegatorias por aplicación de los límites del artículo 14 para el conjunto de Ministerios, y no permite la búsqueda por organismo o entidad dependiente o vinculada, lo que implica que la búsqueda de registros en el </w:t>
      </w:r>
      <w:proofErr w:type="spellStart"/>
      <w:r>
        <w:rPr>
          <w:bCs/>
        </w:rPr>
        <w:t>excel</w:t>
      </w:r>
      <w:proofErr w:type="spellEnd"/>
      <w:r>
        <w:rPr>
          <w:bCs/>
        </w:rPr>
        <w:t xml:space="preserve"> que se proporciona deba efectuarse por el Ministerio de adscripción de la entidad, información de la que no siempre dispone la ciudadanía. Una cuestión adicional es que en el caso de la APFSC, su Ministerio de adscripción ha cambiado de denominación en los últimos años, lo que dificulta aún más la localización de la información.   </w:t>
      </w:r>
    </w:p>
    <w:p w:rsidR="00F50BEE" w:rsidRDefault="00F50BEE" w:rsidP="00F50BEE">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DE6A97" w:rsidRDefault="00DE6A97"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A52CEF">
      <w:pPr>
        <w:pStyle w:val="Prrafodelista"/>
        <w:ind w:left="644"/>
        <w:jc w:val="both"/>
      </w:pPr>
      <w:r>
        <w:t xml:space="preserve">Como se ha indicado, </w:t>
      </w:r>
      <w:r w:rsidR="00E80D4F">
        <w:t>la APFSC</w:t>
      </w:r>
      <w:r w:rsidR="005D006A">
        <w:t xml:space="preserve"> dispone de un espacio en su web institucional que facilit</w:t>
      </w:r>
      <w:r w:rsidR="00DE6A97">
        <w:t>a</w:t>
      </w:r>
      <w:r w:rsidR="005D006A">
        <w:t xml:space="preserve"> el ejercicio del derecho de acceso a la información. </w:t>
      </w:r>
      <w:r w:rsidR="00DE6A97">
        <w:t>S</w:t>
      </w:r>
      <w:r w:rsidR="005D006A">
        <w:t xml:space="preserve">e informa sobre la posibilidad de que los ciudadanos efectúen solicitudes de acceso a información pública dirigidas a la entidad y </w:t>
      </w:r>
      <w:r w:rsidR="00DE6A97">
        <w:t>también</w:t>
      </w:r>
      <w:r w:rsidR="005D006A">
        <w:t xml:space="preserve"> sobre los medios</w:t>
      </w:r>
      <w:r w:rsidR="007267FB">
        <w:t xml:space="preserve"> de presentación de solicitudes</w:t>
      </w:r>
      <w:r w:rsidR="00E80D4F">
        <w:t xml:space="preserve"> y</w:t>
      </w:r>
      <w:r w:rsidR="00DE6A97">
        <w:t xml:space="preserve"> </w:t>
      </w:r>
      <w:r w:rsidR="007267FB">
        <w:t xml:space="preserve"> sobre</w:t>
      </w:r>
      <w:r w:rsidR="00DE6A97">
        <w:t xml:space="preserve"> el procedimiento</w:t>
      </w:r>
      <w:r w:rsidR="007267FB">
        <w:t xml:space="preserve"> de tramitación de las solicitudes</w:t>
      </w:r>
      <w:r w:rsidR="00DE6A97">
        <w:t xml:space="preserve">. </w:t>
      </w:r>
    </w:p>
    <w:p w:rsidR="00A52CEF" w:rsidRDefault="00A52CEF" w:rsidP="00A52CEF">
      <w:pPr>
        <w:pStyle w:val="Prrafodelista"/>
        <w:ind w:left="644"/>
        <w:jc w:val="both"/>
      </w:pPr>
    </w:p>
    <w:p w:rsidR="009D7822" w:rsidRDefault="00A52CEF" w:rsidP="00A52CEF">
      <w:pPr>
        <w:pStyle w:val="Prrafodelista"/>
        <w:ind w:left="644"/>
        <w:jc w:val="both"/>
      </w:pPr>
      <w:r>
        <w:t>Como canales de presentación, se alude expresamente</w:t>
      </w:r>
      <w:r w:rsidR="00E80D4F">
        <w:t xml:space="preserve"> a la sede </w:t>
      </w:r>
      <w:r w:rsidR="003B3C08">
        <w:t>electrónica</w:t>
      </w:r>
      <w:r w:rsidR="00E80D4F">
        <w:t xml:space="preserve"> y al Portal de Transparencia de la AGE</w:t>
      </w:r>
      <w:r>
        <w:t>.</w:t>
      </w:r>
    </w:p>
    <w:p w:rsidR="001A76FF" w:rsidRDefault="001A76FF" w:rsidP="00A52CEF">
      <w:pPr>
        <w:pStyle w:val="Prrafodelista"/>
        <w:ind w:left="644"/>
        <w:jc w:val="both"/>
      </w:pPr>
    </w:p>
    <w:p w:rsidR="009D7822" w:rsidRPr="009D7822" w:rsidRDefault="009D7822" w:rsidP="009D7822">
      <w:pPr>
        <w:pStyle w:val="Prrafodelista"/>
        <w:ind w:left="644"/>
        <w:jc w:val="both"/>
      </w:pPr>
      <w:r w:rsidRPr="009D7822">
        <w:t xml:space="preserve">No se informa sobre los medios de contacto establecidos por la Ley 39/2015 a través de los cuales </w:t>
      </w:r>
      <w:r w:rsidR="003B3C08">
        <w:t>los ciudadanos</w:t>
      </w:r>
      <w:r w:rsidRPr="009D7822">
        <w:t xml:space="preserve"> pueden relacionarse con las administraciones públicas</w:t>
      </w:r>
    </w:p>
    <w:p w:rsidR="009D7822" w:rsidRPr="009D7822" w:rsidRDefault="009D7822" w:rsidP="009D7822">
      <w:pPr>
        <w:pBdr>
          <w:top w:val="single" w:sz="4" w:space="1" w:color="00B050"/>
          <w:left w:val="single" w:sz="4" w:space="4" w:color="00B050"/>
          <w:bottom w:val="single" w:sz="4" w:space="1" w:color="00B050"/>
          <w:right w:val="single" w:sz="4" w:space="4" w:color="00B050"/>
        </w:pBdr>
        <w:ind w:left="644"/>
        <w:contextualSpacing/>
        <w:jc w:val="both"/>
      </w:pPr>
      <w:bookmarkStart w:id="0" w:name="_GoBack"/>
      <w:r w:rsidRPr="009D7822">
        <w:t xml:space="preserve">La Ley 39/2015, fija los medios a través de los cuales los ciudadanos pueden relacionarse con las administraciones y el derecho de éstos a relacionarse por el medio que consideren oportuno y a modificar en el transcurso del </w:t>
      </w:r>
      <w:r>
        <w:t xml:space="preserve">procedimiento el medio elegido, por lo que sería conveniente que se informase a los ciudadanos sobre esta cuestión. </w:t>
      </w:r>
    </w:p>
    <w:p w:rsidR="009D7822" w:rsidRPr="009D7822" w:rsidRDefault="009D7822" w:rsidP="009D7822">
      <w:pPr>
        <w:ind w:left="644"/>
        <w:contextualSpacing/>
        <w:jc w:val="both"/>
      </w:pPr>
    </w:p>
    <w:bookmarkEnd w:id="0"/>
    <w:p w:rsidR="00F900E1" w:rsidRDefault="00F900E1"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t>Respecto de la gestión de las solicitudes de acceso</w:t>
      </w:r>
    </w:p>
    <w:p w:rsidR="00F34803" w:rsidRDefault="00F34803" w:rsidP="00F34803">
      <w:pPr>
        <w:pStyle w:val="Prrafodelista"/>
        <w:ind w:left="644"/>
        <w:jc w:val="both"/>
      </w:pPr>
    </w:p>
    <w:p w:rsidR="00B31C4E" w:rsidRPr="003C0AAB" w:rsidRDefault="00F34803" w:rsidP="002E0A33">
      <w:pPr>
        <w:pStyle w:val="Prrafodelista"/>
        <w:ind w:left="426"/>
        <w:jc w:val="both"/>
      </w:pPr>
      <w:r w:rsidRPr="003C0AAB">
        <w:t xml:space="preserve">La gestión de la solicitud de acceso presentada </w:t>
      </w:r>
      <w:r w:rsidR="003C0AAB">
        <w:t xml:space="preserve">no </w:t>
      </w:r>
      <w:r w:rsidRPr="003C0AAB">
        <w:t>se ha ajustado al procedimiento establecido po</w:t>
      </w:r>
      <w:r w:rsidR="00A915A2" w:rsidRPr="003C0AAB">
        <w:t xml:space="preserve">r la LTAIBG. </w:t>
      </w:r>
      <w:r w:rsidR="003C0AAB">
        <w:t xml:space="preserve">Mediante </w:t>
      </w:r>
      <w:r w:rsidR="00381F26">
        <w:t xml:space="preserve">escrito remitido por </w:t>
      </w:r>
      <w:r w:rsidR="003C0AAB">
        <w:t>correo electrónico</w:t>
      </w:r>
      <w:r w:rsidR="00381F26">
        <w:t>,</w:t>
      </w:r>
      <w:r w:rsidR="003C0AAB">
        <w:t xml:space="preserve"> se comunica que la </w:t>
      </w:r>
      <w:r w:rsidR="00381F26">
        <w:t xml:space="preserve">información relativa a la entidad </w:t>
      </w:r>
      <w:r w:rsidR="003C0AAB">
        <w:t xml:space="preserve">se encuentra publicada en </w:t>
      </w:r>
      <w:r w:rsidR="00381F26">
        <w:t>la web y sede electrónica y también en la memoria de actividades</w:t>
      </w:r>
      <w:r w:rsidR="003C0AAB">
        <w:t>, sin más precisión.</w:t>
      </w:r>
      <w:r w:rsidR="004737AE">
        <w:t xml:space="preserve"> </w:t>
      </w:r>
      <w:r w:rsidR="00381F26">
        <w:t>Revisadas la web, la sede electrónica y la Memoria de actividades,</w:t>
      </w:r>
      <w:r w:rsidR="003C0AAB">
        <w:t xml:space="preserve"> se ha constado que </w:t>
      </w:r>
      <w:r w:rsidR="00381F26">
        <w:t>ninguno de los tres casos se localiza la información solicitada.</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Aunque el volumen de la información solicitada sea pequeño, </w:t>
      </w:r>
      <w:r w:rsidR="00381F26">
        <w:t>la APFSC</w:t>
      </w:r>
      <w:r>
        <w:t xml:space="preserve"> debe ajustarse al procedimiento establecido por las Leyes 19/2013 y 39/2015: debe dictar una resolución expresa, incluyendo los recursos que contra la misma procedan, órgano administrativo o judicial ante el que presentarlos y el plazo para interponerlos.</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Por otra parte, y en cuanto a la forma en que se da acceso a la información, en la interpretación que este Consejo efectúa del artículo 22.3 de la LTAIBG (Criterio Interpretativo 9/2015</w:t>
      </w:r>
      <w:r w:rsidR="004737AE">
        <w:t>),</w:t>
      </w:r>
      <w:r>
        <w:t xml:space="preserve"> e</w:t>
      </w:r>
      <w:r w:rsidRPr="00695C38">
        <w:t xml:space="preserve">n ningún caso </w:t>
      </w:r>
      <w:r w:rsidR="004737AE">
        <w:t>se considera</w:t>
      </w:r>
      <w:r w:rsidRPr="00695C38">
        <w:t xml:space="preserve"> suficiente únicamente la remisión genérica al portal o a la sede o página web correspondiente. En los casos en los que el solicitante haya manifestado su voluntad de ser respondido por medios electrónicos podrá, en aplicación del artículo 22.3, indicarse cómo se puede acceder electrónicamente a la información solicitada. En este caso, es necesario que se concrete en la respuesta. Ésta podrá </w:t>
      </w:r>
      <w:proofErr w:type="spellStart"/>
      <w:r w:rsidRPr="00695C38">
        <w:t>redireccionarle</w:t>
      </w:r>
      <w:proofErr w:type="spellEnd"/>
      <w:r w:rsidRPr="00695C38">
        <w:t xml:space="preserve"> a la información </w:t>
      </w:r>
      <w:r>
        <w:t>publicada</w:t>
      </w:r>
      <w:r w:rsidRPr="00695C38">
        <w:t xml:space="preserve"> siempre que, tal información satisfaga totalmente la información solicitada.</w:t>
      </w: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p>
    <w:p w:rsidR="00695C38" w:rsidRDefault="00695C38" w:rsidP="00695C38">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Como se ha indicado, en el caso de la solicitud presentada por este Consejo, la información a la que remite </w:t>
      </w:r>
      <w:r w:rsidR="004737AE">
        <w:t xml:space="preserve">el </w:t>
      </w:r>
      <w:r w:rsidR="00381F26">
        <w:t>escrito</w:t>
      </w:r>
      <w:r w:rsidR="004737AE">
        <w:t xml:space="preserve"> de respuesta remitido por </w:t>
      </w:r>
      <w:r w:rsidR="00381F26">
        <w:t>la APFSC</w:t>
      </w:r>
      <w:r w:rsidR="004737AE">
        <w:t>, no incluye ninguno de los contenidos informativos solicitados.</w:t>
      </w:r>
    </w:p>
    <w:p w:rsidR="007B7889" w:rsidRDefault="007B7889" w:rsidP="007B7889">
      <w:pPr>
        <w:pStyle w:val="Prrafodelista"/>
        <w:ind w:left="7724" w:firstLine="64"/>
        <w:jc w:val="both"/>
      </w:pPr>
      <w:r>
        <w:t xml:space="preserve">Madrid, </w:t>
      </w:r>
      <w:r w:rsidR="009D7822">
        <w:t>junio</w:t>
      </w:r>
      <w:r>
        <w:t xml:space="preserve"> de 2023</w:t>
      </w:r>
    </w:p>
    <w:sectPr w:rsidR="007B7889" w:rsidSect="00DF63E7">
      <w:footerReference w:type="default" r:id="rId12"/>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4F" w:rsidRDefault="00E80D4F" w:rsidP="00932008">
      <w:pPr>
        <w:spacing w:after="0" w:line="240" w:lineRule="auto"/>
      </w:pPr>
      <w:r>
        <w:separator/>
      </w:r>
    </w:p>
  </w:endnote>
  <w:endnote w:type="continuationSeparator" w:id="0">
    <w:p w:rsidR="00E80D4F" w:rsidRDefault="00E80D4F"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E80D4F" w:rsidRPr="00C533E7" w:rsidRDefault="00E80D4F">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3B3C08">
          <w:rPr>
            <w:noProof/>
            <w:sz w:val="18"/>
            <w:szCs w:val="18"/>
          </w:rPr>
          <w:t>4</w:t>
        </w:r>
        <w:r w:rsidRPr="00C533E7">
          <w:rPr>
            <w:sz w:val="18"/>
            <w:szCs w:val="18"/>
          </w:rPr>
          <w:fldChar w:fldCharType="end"/>
        </w:r>
      </w:p>
    </w:sdtContent>
  </w:sdt>
  <w:p w:rsidR="00E80D4F" w:rsidRDefault="00E80D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4F" w:rsidRDefault="00E80D4F" w:rsidP="00932008">
      <w:pPr>
        <w:spacing w:after="0" w:line="240" w:lineRule="auto"/>
      </w:pPr>
      <w:r>
        <w:separator/>
      </w:r>
    </w:p>
  </w:footnote>
  <w:footnote w:type="continuationSeparator" w:id="0">
    <w:p w:rsidR="00E80D4F" w:rsidRDefault="00E80D4F"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0"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7">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3"/>
  </w:num>
  <w:num w:numId="5">
    <w:abstractNumId w:val="2"/>
  </w:num>
  <w:num w:numId="6">
    <w:abstractNumId w:val="4"/>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A76FF"/>
    <w:rsid w:val="001B3D6A"/>
    <w:rsid w:val="001C238B"/>
    <w:rsid w:val="001E1C29"/>
    <w:rsid w:val="001F251B"/>
    <w:rsid w:val="001F25E4"/>
    <w:rsid w:val="002260CC"/>
    <w:rsid w:val="00236AF5"/>
    <w:rsid w:val="00241D7A"/>
    <w:rsid w:val="00255A7E"/>
    <w:rsid w:val="00256215"/>
    <w:rsid w:val="002615D8"/>
    <w:rsid w:val="0026281C"/>
    <w:rsid w:val="00296731"/>
    <w:rsid w:val="002A154B"/>
    <w:rsid w:val="002A2B76"/>
    <w:rsid w:val="002A479C"/>
    <w:rsid w:val="002E0A33"/>
    <w:rsid w:val="003145AD"/>
    <w:rsid w:val="00334115"/>
    <w:rsid w:val="00340559"/>
    <w:rsid w:val="00341F8F"/>
    <w:rsid w:val="00381F26"/>
    <w:rsid w:val="0038280F"/>
    <w:rsid w:val="00393F8C"/>
    <w:rsid w:val="003A260E"/>
    <w:rsid w:val="003B3C08"/>
    <w:rsid w:val="003B5288"/>
    <w:rsid w:val="003C0AAB"/>
    <w:rsid w:val="003F271E"/>
    <w:rsid w:val="003F572A"/>
    <w:rsid w:val="00411640"/>
    <w:rsid w:val="00447511"/>
    <w:rsid w:val="004537FB"/>
    <w:rsid w:val="004737AE"/>
    <w:rsid w:val="004A123A"/>
    <w:rsid w:val="004A133A"/>
    <w:rsid w:val="004A706B"/>
    <w:rsid w:val="004B4DC3"/>
    <w:rsid w:val="004D6E73"/>
    <w:rsid w:val="004F2655"/>
    <w:rsid w:val="00531D64"/>
    <w:rsid w:val="005446A8"/>
    <w:rsid w:val="00561402"/>
    <w:rsid w:val="005720B5"/>
    <w:rsid w:val="0057532F"/>
    <w:rsid w:val="00577A83"/>
    <w:rsid w:val="00595AAF"/>
    <w:rsid w:val="005A0354"/>
    <w:rsid w:val="005A2AD2"/>
    <w:rsid w:val="005B1F0E"/>
    <w:rsid w:val="005B3C15"/>
    <w:rsid w:val="005D006A"/>
    <w:rsid w:val="005E37C8"/>
    <w:rsid w:val="00610D8A"/>
    <w:rsid w:val="00626819"/>
    <w:rsid w:val="0063118A"/>
    <w:rsid w:val="00654162"/>
    <w:rsid w:val="00680DF3"/>
    <w:rsid w:val="00695C38"/>
    <w:rsid w:val="006A2766"/>
    <w:rsid w:val="006A2E9A"/>
    <w:rsid w:val="00706E04"/>
    <w:rsid w:val="00707CFE"/>
    <w:rsid w:val="00710031"/>
    <w:rsid w:val="007267FB"/>
    <w:rsid w:val="00727BA2"/>
    <w:rsid w:val="00741849"/>
    <w:rsid w:val="00741D66"/>
    <w:rsid w:val="00743756"/>
    <w:rsid w:val="00786832"/>
    <w:rsid w:val="007932E6"/>
    <w:rsid w:val="007B0F99"/>
    <w:rsid w:val="007B1EF0"/>
    <w:rsid w:val="007B7889"/>
    <w:rsid w:val="007C57AB"/>
    <w:rsid w:val="007C5F74"/>
    <w:rsid w:val="007D6B40"/>
    <w:rsid w:val="007F4BBB"/>
    <w:rsid w:val="00815659"/>
    <w:rsid w:val="008207D9"/>
    <w:rsid w:val="00832D4F"/>
    <w:rsid w:val="00833900"/>
    <w:rsid w:val="00835A1E"/>
    <w:rsid w:val="00844FA9"/>
    <w:rsid w:val="00852161"/>
    <w:rsid w:val="008839AB"/>
    <w:rsid w:val="008C1E1E"/>
    <w:rsid w:val="008E7BFF"/>
    <w:rsid w:val="00904E47"/>
    <w:rsid w:val="00923092"/>
    <w:rsid w:val="009239D9"/>
    <w:rsid w:val="00930638"/>
    <w:rsid w:val="00931DA6"/>
    <w:rsid w:val="00932008"/>
    <w:rsid w:val="009609E9"/>
    <w:rsid w:val="0096522C"/>
    <w:rsid w:val="00983919"/>
    <w:rsid w:val="009913A5"/>
    <w:rsid w:val="009D7822"/>
    <w:rsid w:val="00A11C78"/>
    <w:rsid w:val="00A351F7"/>
    <w:rsid w:val="00A41DD5"/>
    <w:rsid w:val="00A52CEF"/>
    <w:rsid w:val="00A544D3"/>
    <w:rsid w:val="00A714D6"/>
    <w:rsid w:val="00A8003E"/>
    <w:rsid w:val="00A915A2"/>
    <w:rsid w:val="00AA1248"/>
    <w:rsid w:val="00AB4742"/>
    <w:rsid w:val="00AC109E"/>
    <w:rsid w:val="00AC715D"/>
    <w:rsid w:val="00AC7259"/>
    <w:rsid w:val="00AD1B67"/>
    <w:rsid w:val="00AD1DBF"/>
    <w:rsid w:val="00AE1CBE"/>
    <w:rsid w:val="00AE788F"/>
    <w:rsid w:val="00AF6C5C"/>
    <w:rsid w:val="00B108F0"/>
    <w:rsid w:val="00B31C4E"/>
    <w:rsid w:val="00B378E2"/>
    <w:rsid w:val="00B40246"/>
    <w:rsid w:val="00B557C7"/>
    <w:rsid w:val="00B5583D"/>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3BC5"/>
    <w:rsid w:val="00CC587B"/>
    <w:rsid w:val="00CC610D"/>
    <w:rsid w:val="00CD0605"/>
    <w:rsid w:val="00D41FBA"/>
    <w:rsid w:val="00D445A7"/>
    <w:rsid w:val="00D52E43"/>
    <w:rsid w:val="00D74E79"/>
    <w:rsid w:val="00D84B7B"/>
    <w:rsid w:val="00D93A14"/>
    <w:rsid w:val="00D96F84"/>
    <w:rsid w:val="00DA4FE5"/>
    <w:rsid w:val="00DA5100"/>
    <w:rsid w:val="00DB76AF"/>
    <w:rsid w:val="00DC0848"/>
    <w:rsid w:val="00DD3E02"/>
    <w:rsid w:val="00DE4AA9"/>
    <w:rsid w:val="00DE6A97"/>
    <w:rsid w:val="00DF2ACE"/>
    <w:rsid w:val="00DF4D57"/>
    <w:rsid w:val="00DF63E7"/>
    <w:rsid w:val="00DF6C30"/>
    <w:rsid w:val="00E3088D"/>
    <w:rsid w:val="00E34195"/>
    <w:rsid w:val="00E4702F"/>
    <w:rsid w:val="00E47613"/>
    <w:rsid w:val="00E541AF"/>
    <w:rsid w:val="00E569FD"/>
    <w:rsid w:val="00E57E17"/>
    <w:rsid w:val="00E80D4F"/>
    <w:rsid w:val="00E85A64"/>
    <w:rsid w:val="00ED23E9"/>
    <w:rsid w:val="00ED3EAD"/>
    <w:rsid w:val="00ED4A93"/>
    <w:rsid w:val="00EE3509"/>
    <w:rsid w:val="00EE5BDF"/>
    <w:rsid w:val="00F14DA4"/>
    <w:rsid w:val="00F34803"/>
    <w:rsid w:val="00F47C3B"/>
    <w:rsid w:val="00F50AE2"/>
    <w:rsid w:val="00F50BEE"/>
    <w:rsid w:val="00F65BF4"/>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72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8E7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914CE"/>
    <w:rsid w:val="002A5B0E"/>
    <w:rsid w:val="002A69E7"/>
    <w:rsid w:val="002C1748"/>
    <w:rsid w:val="002C7AFA"/>
    <w:rsid w:val="00317E39"/>
    <w:rsid w:val="003D088C"/>
    <w:rsid w:val="003F4D90"/>
    <w:rsid w:val="004437AC"/>
    <w:rsid w:val="00543A52"/>
    <w:rsid w:val="00546DCA"/>
    <w:rsid w:val="00602B9C"/>
    <w:rsid w:val="006D7969"/>
    <w:rsid w:val="0087096B"/>
    <w:rsid w:val="0096703F"/>
    <w:rsid w:val="00A80EAD"/>
    <w:rsid w:val="00AB1850"/>
    <w:rsid w:val="00AB757F"/>
    <w:rsid w:val="00C20906"/>
    <w:rsid w:val="00C26568"/>
    <w:rsid w:val="00C60DC9"/>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60C8297A-9204-47B3-A4C6-7F808E49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69</TotalTime>
  <Pages>4</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6</cp:revision>
  <cp:lastPrinted>2007-10-26T10:03:00Z</cp:lastPrinted>
  <dcterms:created xsi:type="dcterms:W3CDTF">2023-06-27T09:16:00Z</dcterms:created>
  <dcterms:modified xsi:type="dcterms:W3CDTF">2023-06-30T10:16:00Z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