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CF0704" w:rsidRPr="00CB4447">
        <w:rPr>
          <w:color w:val="079386"/>
        </w:rPr>
        <w:t xml:space="preserve">EL </w:t>
      </w:r>
      <w:r w:rsidR="00323DEE">
        <w:rPr>
          <w:color w:val="079386"/>
        </w:rPr>
        <w:t>INSTITUTO NACIONAL DE ADMINISTRACIÓN PÚBLICA</w:t>
      </w:r>
      <w:r w:rsidR="007704A4">
        <w:rPr>
          <w:color w:val="079386"/>
        </w:rPr>
        <w:t xml:space="preserve">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323DEE">
        <w:rPr>
          <w:rFonts w:asciiTheme="minorHAnsi" w:hAnsiTheme="minorHAnsi" w:cstheme="minorHAnsi"/>
          <w:szCs w:val="24"/>
        </w:rPr>
        <w:t>2</w:t>
      </w:r>
      <w:r w:rsidRPr="002C000A">
        <w:rPr>
          <w:rFonts w:asciiTheme="minorHAnsi" w:hAnsiTheme="minorHAnsi" w:cstheme="minorHAnsi"/>
          <w:szCs w:val="24"/>
        </w:rPr>
        <w:t xml:space="preserve"> de </w:t>
      </w:r>
      <w:r w:rsidR="00323DEE">
        <w:rPr>
          <w:rFonts w:asciiTheme="minorHAnsi" w:hAnsiTheme="minorHAnsi" w:cstheme="minorHAnsi"/>
          <w:szCs w:val="24"/>
        </w:rPr>
        <w:t>junio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7704A4" w:rsidRDefault="007704A4"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w:t>
      </w:r>
      <w:r w:rsidR="00323DEE">
        <w:rPr>
          <w:rFonts w:asciiTheme="minorHAnsi" w:hAnsiTheme="minorHAnsi" w:cstheme="minorHAnsi"/>
          <w:b/>
          <w:szCs w:val="24"/>
        </w:rPr>
        <w:t>de las observaciones realizadas al apartado localización y estructuración de la información</w:t>
      </w:r>
      <w:r>
        <w:rPr>
          <w:rFonts w:asciiTheme="minorHAnsi" w:hAnsiTheme="minorHAnsi" w:cstheme="minorHAnsi"/>
          <w:b/>
          <w:szCs w:val="24"/>
        </w:rPr>
        <w:t>.</w:t>
      </w: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rsidR="00FA448C" w:rsidRDefault="007704A4"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Señala el </w:t>
      </w:r>
      <w:r w:rsidR="00323DEE">
        <w:rPr>
          <w:rFonts w:asciiTheme="minorHAnsi" w:hAnsiTheme="minorHAnsi" w:cstheme="minorHAnsi"/>
          <w:szCs w:val="24"/>
        </w:rPr>
        <w:t>INAP</w:t>
      </w:r>
      <w:r>
        <w:rPr>
          <w:rFonts w:asciiTheme="minorHAnsi" w:hAnsiTheme="minorHAnsi" w:cstheme="minorHAnsi"/>
          <w:szCs w:val="24"/>
        </w:rPr>
        <w:t xml:space="preserve"> en su informe de observaciones</w:t>
      </w:r>
      <w:r w:rsidR="00FA448C">
        <w:rPr>
          <w:rFonts w:asciiTheme="minorHAnsi" w:hAnsiTheme="minorHAnsi" w:cstheme="minorHAnsi"/>
          <w:szCs w:val="24"/>
        </w:rPr>
        <w:t xml:space="preserve">, </w:t>
      </w:r>
      <w:r>
        <w:rPr>
          <w:rFonts w:asciiTheme="minorHAnsi" w:hAnsiTheme="minorHAnsi" w:cstheme="minorHAnsi"/>
          <w:szCs w:val="24"/>
        </w:rPr>
        <w:t xml:space="preserve">que </w:t>
      </w:r>
      <w:r w:rsidR="00FA448C">
        <w:rPr>
          <w:rFonts w:asciiTheme="minorHAnsi" w:hAnsiTheme="minorHAnsi" w:cstheme="minorHAnsi"/>
          <w:szCs w:val="24"/>
        </w:rPr>
        <w:t>la información publicada en su web institucional está organizada en función de las necesidades de las personas que la visitan.</w:t>
      </w:r>
    </w:p>
    <w:p w:rsidR="00FA448C" w:rsidRDefault="00FA448C" w:rsidP="00FA448C">
      <w:pPr>
        <w:pStyle w:val="Prrafodelista"/>
        <w:tabs>
          <w:tab w:val="left" w:pos="284"/>
        </w:tabs>
        <w:spacing w:before="120" w:after="120" w:line="312" w:lineRule="auto"/>
        <w:jc w:val="both"/>
        <w:rPr>
          <w:rFonts w:asciiTheme="minorHAnsi" w:hAnsiTheme="minorHAnsi" w:cstheme="minorHAnsi"/>
          <w:szCs w:val="24"/>
        </w:rPr>
      </w:pPr>
    </w:p>
    <w:p w:rsidR="00FA448C" w:rsidRDefault="00FA448C"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Desde este Consejo no se efectúa una valoración de la organización de la web institucional de las organizaciones que evalúa ni tampoco de la información publicada vinculada a las competencias y funciones de la organización, esto excedería las competencia atribuidas a este Consejo. Lo que se evalúa es la facilidad de localización y la organización de la información  relativa a las obligaciones de publicidad activa contempladas en la LTAIBG, tal y como se señala expresamente en este apartado: la primera columna de los dos cuadros que recogen la valoración de este apartado se titulan Localización de la información de transparencia y Estructuración de la información de transparencia, como bien ha podido comprobar el INAP.</w:t>
      </w:r>
    </w:p>
    <w:p w:rsidR="00FA448C" w:rsidRDefault="00FA448C" w:rsidP="00FA448C">
      <w:pPr>
        <w:pStyle w:val="Prrafodelista"/>
        <w:tabs>
          <w:tab w:val="left" w:pos="284"/>
        </w:tabs>
        <w:spacing w:before="120" w:after="120" w:line="312" w:lineRule="auto"/>
        <w:jc w:val="both"/>
        <w:rPr>
          <w:rFonts w:asciiTheme="minorHAnsi" w:hAnsiTheme="minorHAnsi" w:cstheme="minorHAnsi"/>
          <w:szCs w:val="24"/>
        </w:rPr>
      </w:pPr>
    </w:p>
    <w:p w:rsidR="00FA448C" w:rsidRDefault="00FA448C"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El hecho cierto es que el INAP no dispone de un espacio específico en su web para la publicación de las informaciones obligatorias y que, por tanto, para localizarla es preciso recorrer diversos accesos de su web.</w:t>
      </w:r>
    </w:p>
    <w:p w:rsidR="00BD3143" w:rsidRDefault="00BD3143" w:rsidP="00FA448C">
      <w:pPr>
        <w:pStyle w:val="Prrafodelista"/>
        <w:tabs>
          <w:tab w:val="left" w:pos="284"/>
        </w:tabs>
        <w:spacing w:before="120" w:after="120" w:line="312" w:lineRule="auto"/>
        <w:jc w:val="both"/>
        <w:rPr>
          <w:rFonts w:asciiTheme="minorHAnsi" w:hAnsiTheme="minorHAnsi" w:cstheme="minorHAnsi"/>
          <w:szCs w:val="24"/>
        </w:rPr>
      </w:pPr>
    </w:p>
    <w:p w:rsidR="00BD3143" w:rsidRDefault="00BD3143"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Sin embargo, otros organismos dependientes del Ministerio de Hacienda</w:t>
      </w:r>
      <w:r w:rsidR="00C91171">
        <w:rPr>
          <w:rFonts w:asciiTheme="minorHAnsi" w:hAnsiTheme="minorHAnsi" w:cstheme="minorHAnsi"/>
          <w:szCs w:val="24"/>
        </w:rPr>
        <w:t xml:space="preserve"> y Función Pública</w:t>
      </w:r>
      <w:r>
        <w:rPr>
          <w:rFonts w:asciiTheme="minorHAnsi" w:hAnsiTheme="minorHAnsi" w:cstheme="minorHAnsi"/>
          <w:szCs w:val="24"/>
        </w:rPr>
        <w:t xml:space="preserve"> si disponen de Portal de Transparencia:</w:t>
      </w:r>
    </w:p>
    <w:p w:rsidR="00355DEA" w:rsidRDefault="00355DEA" w:rsidP="00FA448C">
      <w:pPr>
        <w:pStyle w:val="Prrafodelista"/>
        <w:tabs>
          <w:tab w:val="left" w:pos="284"/>
        </w:tabs>
        <w:spacing w:before="120" w:after="120" w:line="312" w:lineRule="auto"/>
        <w:jc w:val="both"/>
        <w:rPr>
          <w:rFonts w:asciiTheme="minorHAnsi" w:hAnsiTheme="minorHAnsi" w:cstheme="minorHAnsi"/>
          <w:szCs w:val="24"/>
        </w:rPr>
      </w:pPr>
    </w:p>
    <w:p w:rsidR="00BD3143" w:rsidRDefault="00BD3143"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Instituto de Estudios Fiscales: </w:t>
      </w:r>
      <w:hyperlink r:id="rId9" w:history="1">
        <w:r w:rsidRPr="00CB44C0">
          <w:rPr>
            <w:rStyle w:val="Hipervnculo"/>
            <w:rFonts w:asciiTheme="minorHAnsi" w:hAnsiTheme="minorHAnsi" w:cstheme="minorHAnsi"/>
            <w:szCs w:val="24"/>
          </w:rPr>
          <w:t>https://www.ief.es/instituto/gobabierto/transparencia.vbhtml</w:t>
        </w:r>
      </w:hyperlink>
    </w:p>
    <w:p w:rsidR="00BD3143" w:rsidRDefault="00BD3143"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Fábrica de la Moneda y Timbre: </w:t>
      </w:r>
      <w:hyperlink r:id="rId10" w:history="1">
        <w:r w:rsidRPr="00CB44C0">
          <w:rPr>
            <w:rStyle w:val="Hipervnculo"/>
            <w:rFonts w:asciiTheme="minorHAnsi" w:hAnsiTheme="minorHAnsi" w:cstheme="minorHAnsi"/>
            <w:szCs w:val="24"/>
          </w:rPr>
          <w:t>https://www.fnmt.es/transparencia</w:t>
        </w:r>
      </w:hyperlink>
    </w:p>
    <w:p w:rsidR="00BD3143" w:rsidRDefault="00BD3143"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Comisionado para el Mercado de Tabacos: </w:t>
      </w:r>
      <w:hyperlink r:id="rId11" w:history="1">
        <w:r w:rsidR="00355DEA" w:rsidRPr="00CB44C0">
          <w:rPr>
            <w:rStyle w:val="Hipervnculo"/>
            <w:rFonts w:asciiTheme="minorHAnsi" w:hAnsiTheme="minorHAnsi" w:cstheme="minorHAnsi"/>
            <w:szCs w:val="24"/>
          </w:rPr>
          <w:t>https://www.hacienda.gob.es/es-ES/Areas%20Tematicas/CMTabacos/Paginas/TransparenciaCMT.aspx</w:t>
        </w:r>
      </w:hyperlink>
    </w:p>
    <w:p w:rsidR="00355DEA" w:rsidRDefault="00355DEA"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AEAT: </w:t>
      </w:r>
      <w:hyperlink r:id="rId12" w:history="1">
        <w:r w:rsidRPr="00CB44C0">
          <w:rPr>
            <w:rStyle w:val="Hipervnculo"/>
            <w:rFonts w:asciiTheme="minorHAnsi" w:hAnsiTheme="minorHAnsi" w:cstheme="minorHAnsi"/>
            <w:szCs w:val="24"/>
          </w:rPr>
          <w:t>https://sede.agenciatributaria.gob.es/Sede/gobierno-abierto/transparencia.html</w:t>
        </w:r>
      </w:hyperlink>
    </w:p>
    <w:p w:rsidR="00355DEA" w:rsidRDefault="00355DEA"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Parque Móvil del Estado: </w:t>
      </w:r>
      <w:hyperlink r:id="rId13" w:history="1">
        <w:r w:rsidRPr="00CB44C0">
          <w:rPr>
            <w:rStyle w:val="Hipervnculo"/>
            <w:rFonts w:asciiTheme="minorHAnsi" w:hAnsiTheme="minorHAnsi" w:cstheme="minorHAnsi"/>
            <w:szCs w:val="24"/>
          </w:rPr>
          <w:t>https://www.hacienda.gob.es/es-ES/Areas%20Tematicas/ParqueMovil/Paginas/Transparencia-en-el-Parque-Movil-del-Estado.aspx</w:t>
        </w:r>
      </w:hyperlink>
    </w:p>
    <w:p w:rsidR="00355DEA" w:rsidRDefault="00355DEA"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MUFACE: </w:t>
      </w:r>
      <w:hyperlink r:id="rId14" w:history="1">
        <w:r w:rsidRPr="00CB44C0">
          <w:rPr>
            <w:rStyle w:val="Hipervnculo"/>
            <w:rFonts w:asciiTheme="minorHAnsi" w:hAnsiTheme="minorHAnsi" w:cstheme="minorHAnsi"/>
            <w:szCs w:val="24"/>
          </w:rPr>
          <w:t>https://www.muface.es/muface_Home/muface/Transparencia.html</w:t>
        </w:r>
      </w:hyperlink>
    </w:p>
    <w:p w:rsidR="00355DEA" w:rsidRDefault="00355DEA" w:rsidP="00FA448C">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SEPI: </w:t>
      </w:r>
      <w:hyperlink r:id="rId15" w:history="1">
        <w:r w:rsidRPr="00CB44C0">
          <w:rPr>
            <w:rStyle w:val="Hipervnculo"/>
            <w:rFonts w:asciiTheme="minorHAnsi" w:hAnsiTheme="minorHAnsi" w:cstheme="minorHAnsi"/>
            <w:szCs w:val="24"/>
          </w:rPr>
          <w:t>https://sepides.es/gobierno-corporativo/</w:t>
        </w:r>
      </w:hyperlink>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p>
    <w:p w:rsidR="0066237D"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FA448C">
        <w:rPr>
          <w:rFonts w:asciiTheme="minorHAnsi" w:hAnsiTheme="minorHAnsi" w:cstheme="minorHAnsi"/>
          <w:b/>
          <w:szCs w:val="24"/>
        </w:rPr>
        <w:t xml:space="preserve">las observaciones relativas </w:t>
      </w:r>
      <w:r w:rsidR="0066237D">
        <w:rPr>
          <w:rFonts w:asciiTheme="minorHAnsi" w:hAnsiTheme="minorHAnsi" w:cstheme="minorHAnsi"/>
          <w:b/>
          <w:szCs w:val="24"/>
        </w:rPr>
        <w:t>a la publicación de contenidos obligatorios.</w:t>
      </w:r>
    </w:p>
    <w:p w:rsidR="0066237D" w:rsidRDefault="0066237D" w:rsidP="0066237D">
      <w:pPr>
        <w:pStyle w:val="Prrafodelista"/>
        <w:tabs>
          <w:tab w:val="left" w:pos="284"/>
        </w:tabs>
        <w:spacing w:before="120" w:after="120" w:line="312" w:lineRule="auto"/>
        <w:jc w:val="both"/>
        <w:rPr>
          <w:rFonts w:asciiTheme="minorHAnsi" w:hAnsiTheme="minorHAnsi" w:cstheme="minorHAnsi"/>
          <w:b/>
          <w:szCs w:val="24"/>
        </w:rPr>
      </w:pPr>
    </w:p>
    <w:p w:rsidR="00186B56" w:rsidRDefault="0066237D" w:rsidP="0066237D">
      <w:pPr>
        <w:pStyle w:val="Prrafodelista"/>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B</w:t>
      </w:r>
      <w:r w:rsidR="00FA448C">
        <w:rPr>
          <w:rFonts w:asciiTheme="minorHAnsi" w:hAnsiTheme="minorHAnsi" w:cstheme="minorHAnsi"/>
          <w:b/>
          <w:szCs w:val="24"/>
        </w:rPr>
        <w:t>loque de información Institucional, Organizativa, de Planificación y Registro de actividades de Tratamiento</w:t>
      </w:r>
      <w:r w:rsidR="00186B56" w:rsidRPr="00186B56">
        <w:rPr>
          <w:rFonts w:asciiTheme="minorHAnsi" w:hAnsiTheme="minorHAnsi" w:cstheme="minorHAnsi"/>
          <w:b/>
          <w:szCs w:val="24"/>
        </w:rPr>
        <w:t>.</w:t>
      </w:r>
    </w:p>
    <w:p w:rsidR="00700D70" w:rsidRDefault="000561DC" w:rsidP="000561DC">
      <w:pPr>
        <w:pStyle w:val="Prrafodelista"/>
        <w:numPr>
          <w:ilvl w:val="0"/>
          <w:numId w:val="17"/>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Normativa aplicable: señala el INAP que la publicación de todo el marco normativo  que resulta de aplicación al INAP, por su amplitud, tendría como efecto la pérdida de visibilidad de esta información, lo que es contrario a la transparencia</w:t>
      </w:r>
      <w:r w:rsidR="00700D70">
        <w:rPr>
          <w:rFonts w:asciiTheme="minorHAnsi" w:hAnsiTheme="minorHAnsi" w:cstheme="minorHAnsi"/>
          <w:szCs w:val="24"/>
        </w:rPr>
        <w:t>. De hecho se hace referencia al concepto de infoxicación digital para describir este efecto</w:t>
      </w:r>
      <w:r>
        <w:rPr>
          <w:rFonts w:asciiTheme="minorHAnsi" w:hAnsiTheme="minorHAnsi" w:cstheme="minorHAnsi"/>
          <w:szCs w:val="24"/>
        </w:rPr>
        <w:t xml:space="preserve">. La cuestión es que desde este Consejo no se ha recomendado que se publique todo el marco normativo que regula </w:t>
      </w:r>
      <w:r w:rsidR="001E13AE">
        <w:rPr>
          <w:rFonts w:asciiTheme="minorHAnsi" w:hAnsiTheme="minorHAnsi" w:cstheme="minorHAnsi"/>
          <w:szCs w:val="24"/>
        </w:rPr>
        <w:t xml:space="preserve">y desarrolla </w:t>
      </w:r>
      <w:r>
        <w:rPr>
          <w:rFonts w:asciiTheme="minorHAnsi" w:hAnsiTheme="minorHAnsi" w:cstheme="minorHAnsi"/>
          <w:szCs w:val="24"/>
        </w:rPr>
        <w:t xml:space="preserve">las competencias y funciones del Instituto, se ha recomendado que se publiquen las </w:t>
      </w:r>
      <w:r w:rsidRPr="000561DC">
        <w:rPr>
          <w:rFonts w:asciiTheme="minorHAnsi" w:hAnsiTheme="minorHAnsi" w:cstheme="minorHAnsi"/>
          <w:szCs w:val="24"/>
          <w:u w:val="single"/>
        </w:rPr>
        <w:t xml:space="preserve">normas generales </w:t>
      </w:r>
      <w:r w:rsidRPr="000561DC">
        <w:rPr>
          <w:rFonts w:asciiTheme="minorHAnsi" w:hAnsiTheme="minorHAnsi" w:cstheme="minorHAnsi"/>
          <w:szCs w:val="24"/>
        </w:rPr>
        <w:t>que regulan el marco jurídico de cualquier organización pública</w:t>
      </w:r>
      <w:r>
        <w:rPr>
          <w:rFonts w:asciiTheme="minorHAnsi" w:hAnsiTheme="minorHAnsi" w:cstheme="minorHAnsi"/>
          <w:szCs w:val="24"/>
        </w:rPr>
        <w:t>, incluso citando expresamente</w:t>
      </w:r>
      <w:r w:rsidR="00C91171">
        <w:rPr>
          <w:rFonts w:asciiTheme="minorHAnsi" w:hAnsiTheme="minorHAnsi" w:cstheme="minorHAnsi"/>
          <w:szCs w:val="24"/>
        </w:rPr>
        <w:t>,</w:t>
      </w:r>
      <w:r w:rsidR="00700D70">
        <w:rPr>
          <w:rFonts w:asciiTheme="minorHAnsi" w:hAnsiTheme="minorHAnsi" w:cstheme="minorHAnsi"/>
          <w:szCs w:val="24"/>
        </w:rPr>
        <w:t xml:space="preserve"> y a título de ejemplo</w:t>
      </w:r>
      <w:r w:rsidR="00C91171">
        <w:rPr>
          <w:rFonts w:asciiTheme="minorHAnsi" w:hAnsiTheme="minorHAnsi" w:cstheme="minorHAnsi"/>
          <w:szCs w:val="24"/>
        </w:rPr>
        <w:t>,</w:t>
      </w:r>
      <w:r>
        <w:rPr>
          <w:rFonts w:asciiTheme="minorHAnsi" w:hAnsiTheme="minorHAnsi" w:cstheme="minorHAnsi"/>
          <w:szCs w:val="24"/>
        </w:rPr>
        <w:t xml:space="preserve"> </w:t>
      </w:r>
      <w:r w:rsidR="00700D70">
        <w:rPr>
          <w:rFonts w:asciiTheme="minorHAnsi" w:hAnsiTheme="minorHAnsi" w:cstheme="minorHAnsi"/>
          <w:szCs w:val="24"/>
        </w:rPr>
        <w:t xml:space="preserve">algunas de estas normas. Desde el Consejo se entiende que la publicación de </w:t>
      </w:r>
      <w:r w:rsidR="0066237D">
        <w:rPr>
          <w:rFonts w:asciiTheme="minorHAnsi" w:hAnsiTheme="minorHAnsi" w:cstheme="minorHAnsi"/>
          <w:szCs w:val="24"/>
        </w:rPr>
        <w:t>cuatro</w:t>
      </w:r>
      <w:r w:rsidR="00700D70">
        <w:rPr>
          <w:rFonts w:asciiTheme="minorHAnsi" w:hAnsiTheme="minorHAnsi" w:cstheme="minorHAnsi"/>
          <w:szCs w:val="24"/>
        </w:rPr>
        <w:t xml:space="preserve"> normas (Ley 39/2015, Ley 40/2015, Ley de Contratos del Sector Público y Ley General Presupuestaria) en ningún caso produciría este efecto de infoxicación digital al que alude el</w:t>
      </w:r>
      <w:r w:rsidR="0066237D">
        <w:rPr>
          <w:rFonts w:asciiTheme="minorHAnsi" w:hAnsiTheme="minorHAnsi" w:cstheme="minorHAnsi"/>
          <w:szCs w:val="24"/>
        </w:rPr>
        <w:t xml:space="preserve"> </w:t>
      </w:r>
      <w:r w:rsidR="00700D70">
        <w:rPr>
          <w:rFonts w:asciiTheme="minorHAnsi" w:hAnsiTheme="minorHAnsi" w:cstheme="minorHAnsi"/>
          <w:szCs w:val="24"/>
        </w:rPr>
        <w:t xml:space="preserve">INAP. </w:t>
      </w:r>
    </w:p>
    <w:p w:rsidR="00700D70" w:rsidRDefault="00700D70" w:rsidP="00700D70">
      <w:pPr>
        <w:pStyle w:val="Prrafodelista"/>
        <w:tabs>
          <w:tab w:val="left" w:pos="284"/>
        </w:tabs>
        <w:spacing w:before="120" w:after="120" w:line="312" w:lineRule="auto"/>
        <w:ind w:left="1429"/>
        <w:jc w:val="both"/>
        <w:rPr>
          <w:rFonts w:asciiTheme="minorHAnsi" w:hAnsiTheme="minorHAnsi" w:cstheme="minorHAnsi"/>
          <w:szCs w:val="24"/>
        </w:rPr>
      </w:pPr>
    </w:p>
    <w:p w:rsidR="000561DC" w:rsidRDefault="00700D70" w:rsidP="00700D70">
      <w:pPr>
        <w:pStyle w:val="Prrafodelista"/>
        <w:tabs>
          <w:tab w:val="left" w:pos="284"/>
        </w:tabs>
        <w:spacing w:before="120" w:after="120" w:line="312" w:lineRule="auto"/>
        <w:ind w:left="1429"/>
        <w:jc w:val="both"/>
        <w:rPr>
          <w:rFonts w:asciiTheme="minorHAnsi" w:hAnsiTheme="minorHAnsi" w:cstheme="minorHAnsi"/>
          <w:szCs w:val="24"/>
        </w:rPr>
      </w:pPr>
      <w:r>
        <w:rPr>
          <w:rFonts w:asciiTheme="minorHAnsi" w:hAnsiTheme="minorHAnsi" w:cstheme="minorHAnsi"/>
          <w:szCs w:val="24"/>
        </w:rPr>
        <w:t xml:space="preserve">En cuanto a la valoración de la actualización de la información, se elimina la </w:t>
      </w:r>
      <w:r w:rsidR="001E1D71">
        <w:rPr>
          <w:rFonts w:asciiTheme="minorHAnsi" w:hAnsiTheme="minorHAnsi" w:cstheme="minorHAnsi"/>
          <w:szCs w:val="24"/>
        </w:rPr>
        <w:t>alusión</w:t>
      </w:r>
      <w:r>
        <w:rPr>
          <w:rFonts w:asciiTheme="minorHAnsi" w:hAnsiTheme="minorHAnsi" w:cstheme="minorHAnsi"/>
          <w:szCs w:val="24"/>
        </w:rPr>
        <w:t xml:space="preserve"> a la falta de referencias a la fecha de actualización de la información, ya que efectivamente, se ha constatado que se redirige al texto consolidado de las normas, y así se había valorado el cumplimiento de este atributo. No obstante, más adelante se volverá sobre esta cuestión a la vista de algunas observaciones realizadas. </w:t>
      </w:r>
    </w:p>
    <w:p w:rsidR="0066237D" w:rsidRPr="000561DC" w:rsidRDefault="0066237D" w:rsidP="00700D70">
      <w:pPr>
        <w:pStyle w:val="Prrafodelista"/>
        <w:tabs>
          <w:tab w:val="left" w:pos="284"/>
        </w:tabs>
        <w:spacing w:before="120" w:after="120" w:line="312" w:lineRule="auto"/>
        <w:ind w:left="1429"/>
        <w:jc w:val="both"/>
        <w:rPr>
          <w:rFonts w:asciiTheme="minorHAnsi" w:hAnsiTheme="minorHAnsi" w:cstheme="minorHAnsi"/>
          <w:szCs w:val="24"/>
        </w:rPr>
      </w:pPr>
    </w:p>
    <w:p w:rsidR="00782FEF" w:rsidRDefault="0066237D" w:rsidP="000561DC">
      <w:pPr>
        <w:pStyle w:val="Prrafodelista"/>
        <w:numPr>
          <w:ilvl w:val="0"/>
          <w:numId w:val="17"/>
        </w:numPr>
        <w:tabs>
          <w:tab w:val="left" w:pos="284"/>
        </w:tabs>
        <w:spacing w:before="120" w:after="120" w:line="312" w:lineRule="auto"/>
        <w:jc w:val="both"/>
        <w:rPr>
          <w:rFonts w:asciiTheme="minorHAnsi" w:hAnsiTheme="minorHAnsi" w:cstheme="minorHAnsi"/>
          <w:szCs w:val="24"/>
        </w:rPr>
      </w:pPr>
      <w:r w:rsidRPr="00782FEF">
        <w:rPr>
          <w:rFonts w:asciiTheme="minorHAnsi" w:hAnsiTheme="minorHAnsi" w:cstheme="minorHAnsi"/>
          <w:szCs w:val="24"/>
        </w:rPr>
        <w:t xml:space="preserve">Organigrama: señala el INAP que se publica un organigrama en su versión textual tanto por dificultades </w:t>
      </w:r>
      <w:r w:rsidR="002114E3" w:rsidRPr="00782FEF">
        <w:rPr>
          <w:rFonts w:asciiTheme="minorHAnsi" w:hAnsiTheme="minorHAnsi" w:cstheme="minorHAnsi"/>
          <w:szCs w:val="24"/>
        </w:rPr>
        <w:t>técnicas, como por los problemas que representa la publicación gráfica desde el punto de vista de la accesibilidad universal. Aun entendiendo las dificultades que alega el INAP, lo cierto es que un organigrama es</w:t>
      </w:r>
      <w:r w:rsidR="00C91171">
        <w:rPr>
          <w:rFonts w:asciiTheme="minorHAnsi" w:hAnsiTheme="minorHAnsi" w:cstheme="minorHAnsi"/>
          <w:szCs w:val="24"/>
        </w:rPr>
        <w:t>,</w:t>
      </w:r>
      <w:r w:rsidR="002114E3" w:rsidRPr="00782FEF">
        <w:rPr>
          <w:rFonts w:asciiTheme="minorHAnsi" w:hAnsiTheme="minorHAnsi" w:cstheme="minorHAnsi"/>
          <w:szCs w:val="24"/>
        </w:rPr>
        <w:t xml:space="preserve"> por definición</w:t>
      </w:r>
      <w:r w:rsidR="00C91171">
        <w:rPr>
          <w:rFonts w:asciiTheme="minorHAnsi" w:hAnsiTheme="minorHAnsi" w:cstheme="minorHAnsi"/>
          <w:szCs w:val="24"/>
        </w:rPr>
        <w:t>,</w:t>
      </w:r>
      <w:r w:rsidR="002114E3" w:rsidRPr="00782FEF">
        <w:rPr>
          <w:rFonts w:asciiTheme="minorHAnsi" w:hAnsiTheme="minorHAnsi" w:cstheme="minorHAnsi"/>
          <w:szCs w:val="24"/>
        </w:rPr>
        <w:t xml:space="preserve"> una representación gráfica, por lo que, evidentemente, puede presentar problemas de accesibilidad para personas con discapacidad visual. No obstante, el INAP ya proporciona una alternativa, al ofrecer la posibilidad de que se pueda acceder a la información mediante ficheros de audio, lo que palía el problema de accesibilidad señalado.  </w:t>
      </w:r>
    </w:p>
    <w:p w:rsidR="00355DEA" w:rsidRDefault="00355DEA" w:rsidP="00355DEA">
      <w:pPr>
        <w:pStyle w:val="Prrafodelista"/>
        <w:tabs>
          <w:tab w:val="left" w:pos="284"/>
        </w:tabs>
        <w:spacing w:before="120" w:after="120" w:line="312" w:lineRule="auto"/>
        <w:ind w:left="1429"/>
        <w:jc w:val="both"/>
        <w:rPr>
          <w:rFonts w:asciiTheme="minorHAnsi" w:hAnsiTheme="minorHAnsi" w:cstheme="minorHAnsi"/>
          <w:szCs w:val="24"/>
        </w:rPr>
      </w:pPr>
    </w:p>
    <w:p w:rsidR="00782FEF" w:rsidRPr="00782FEF" w:rsidRDefault="00782FEF" w:rsidP="00782FEF">
      <w:pPr>
        <w:tabs>
          <w:tab w:val="left" w:pos="284"/>
        </w:tabs>
        <w:spacing w:before="120" w:after="120" w:line="312" w:lineRule="auto"/>
        <w:ind w:left="709"/>
        <w:jc w:val="both"/>
        <w:rPr>
          <w:rFonts w:asciiTheme="minorHAnsi" w:hAnsiTheme="minorHAnsi" w:cstheme="minorHAnsi"/>
          <w:b/>
          <w:szCs w:val="24"/>
        </w:rPr>
      </w:pPr>
      <w:r w:rsidRPr="00782FEF">
        <w:rPr>
          <w:rFonts w:asciiTheme="minorHAnsi" w:hAnsiTheme="minorHAnsi" w:cstheme="minorHAnsi"/>
          <w:b/>
          <w:szCs w:val="24"/>
        </w:rPr>
        <w:t xml:space="preserve">Bloque de información Económica, Presupuestaria y Estadística </w:t>
      </w:r>
    </w:p>
    <w:p w:rsidR="00486ED2" w:rsidRDefault="00782FEF" w:rsidP="000561DC">
      <w:pPr>
        <w:pStyle w:val="Prrafodelista"/>
        <w:numPr>
          <w:ilvl w:val="0"/>
          <w:numId w:val="17"/>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Informes de auditoría y fiscalización elaborados por órganos de control externo: </w:t>
      </w:r>
      <w:r w:rsidR="001E1D71">
        <w:rPr>
          <w:rFonts w:asciiTheme="minorHAnsi" w:hAnsiTheme="minorHAnsi" w:cstheme="minorHAnsi"/>
          <w:szCs w:val="24"/>
        </w:rPr>
        <w:t>La consideración por parte de este Consejo de que los informes de auditoría elaborados por la IGAE no se corresponden con el contenido material de esta obligación, se fundamenta en el artículo 140 de la Ley General Presupuestaria, que se transcribe a continuación</w:t>
      </w:r>
    </w:p>
    <w:p w:rsidR="00486ED2" w:rsidRPr="001E1D71" w:rsidRDefault="00782FEF" w:rsidP="001E1D71">
      <w:pPr>
        <w:pStyle w:val="Prrafodelista"/>
        <w:tabs>
          <w:tab w:val="left" w:pos="284"/>
        </w:tabs>
        <w:spacing w:before="120" w:after="120" w:line="312" w:lineRule="auto"/>
        <w:ind w:left="1843" w:right="423"/>
        <w:jc w:val="both"/>
        <w:rPr>
          <w:rFonts w:asciiTheme="minorHAnsi" w:hAnsiTheme="minorHAnsi" w:cstheme="minorHAnsi"/>
          <w:i/>
          <w:szCs w:val="24"/>
        </w:rPr>
      </w:pPr>
      <w:r w:rsidRPr="001E1D71">
        <w:rPr>
          <w:rFonts w:asciiTheme="minorHAnsi" w:hAnsiTheme="minorHAnsi" w:cstheme="minorHAnsi"/>
          <w:i/>
          <w:szCs w:val="24"/>
        </w:rPr>
        <w:t xml:space="preserve"> </w:t>
      </w:r>
      <w:r w:rsidR="001E1D71">
        <w:rPr>
          <w:rFonts w:asciiTheme="minorHAnsi" w:hAnsiTheme="minorHAnsi" w:cstheme="minorHAnsi"/>
          <w:i/>
          <w:szCs w:val="24"/>
        </w:rPr>
        <w:t>“</w:t>
      </w:r>
      <w:r w:rsidR="00486ED2" w:rsidRPr="001E1D71">
        <w:rPr>
          <w:rFonts w:asciiTheme="minorHAnsi" w:hAnsiTheme="minorHAnsi" w:cstheme="minorHAnsi"/>
          <w:i/>
          <w:szCs w:val="24"/>
        </w:rPr>
        <w:t>Artículo 140. Del control de la gestión económico-financiera del sector público estatal.</w:t>
      </w:r>
    </w:p>
    <w:p w:rsidR="00486ED2" w:rsidRPr="001E1D71" w:rsidRDefault="00486ED2" w:rsidP="001E1D71">
      <w:pPr>
        <w:pStyle w:val="Prrafodelista"/>
        <w:tabs>
          <w:tab w:val="left" w:pos="284"/>
        </w:tabs>
        <w:spacing w:before="120" w:after="120" w:line="312" w:lineRule="auto"/>
        <w:ind w:left="1843" w:right="423"/>
        <w:jc w:val="both"/>
        <w:rPr>
          <w:rFonts w:asciiTheme="minorHAnsi" w:hAnsiTheme="minorHAnsi" w:cstheme="minorHAnsi"/>
          <w:i/>
          <w:szCs w:val="24"/>
        </w:rPr>
      </w:pPr>
      <w:r w:rsidRPr="001E1D71">
        <w:rPr>
          <w:rFonts w:asciiTheme="minorHAnsi" w:hAnsiTheme="minorHAnsi" w:cstheme="minorHAnsi"/>
          <w:i/>
          <w:szCs w:val="24"/>
        </w:rPr>
        <w:t xml:space="preserve">1. En su condición de supremo órgano fiscalizador de las cuentas y de la gestión económica del Estado y del sector público, </w:t>
      </w:r>
      <w:r w:rsidRPr="001E13AE">
        <w:rPr>
          <w:rFonts w:asciiTheme="minorHAnsi" w:hAnsiTheme="minorHAnsi" w:cstheme="minorHAnsi"/>
          <w:i/>
          <w:szCs w:val="24"/>
          <w:u w:val="single"/>
        </w:rPr>
        <w:t>corresponde al Tribunal de Cuentas el control externo del sector público estatal</w:t>
      </w:r>
      <w:r w:rsidRPr="001E1D71">
        <w:rPr>
          <w:rFonts w:asciiTheme="minorHAnsi" w:hAnsiTheme="minorHAnsi" w:cstheme="minorHAnsi"/>
          <w:i/>
          <w:szCs w:val="24"/>
        </w:rPr>
        <w:t>, en los términos establecidos en la Constitución, en su ley orgánica y en las demás leyes que regulen su competencia.</w:t>
      </w:r>
    </w:p>
    <w:p w:rsidR="00782FEF" w:rsidRPr="001E1D71" w:rsidRDefault="001E1D71" w:rsidP="001E1D71">
      <w:pPr>
        <w:tabs>
          <w:tab w:val="left" w:pos="284"/>
        </w:tabs>
        <w:spacing w:before="120" w:after="120" w:line="312" w:lineRule="auto"/>
        <w:ind w:left="1701" w:right="423"/>
        <w:jc w:val="both"/>
        <w:rPr>
          <w:rFonts w:asciiTheme="minorHAnsi" w:hAnsiTheme="minorHAnsi" w:cstheme="minorHAnsi"/>
          <w:i/>
          <w:szCs w:val="24"/>
        </w:rPr>
      </w:pPr>
      <w:r w:rsidRPr="001E1D71">
        <w:rPr>
          <w:rFonts w:asciiTheme="minorHAnsi" w:hAnsiTheme="minorHAnsi" w:cstheme="minorHAnsi"/>
          <w:i/>
          <w:szCs w:val="24"/>
        </w:rPr>
        <w:t>2.</w:t>
      </w:r>
      <w:r>
        <w:rPr>
          <w:rFonts w:asciiTheme="minorHAnsi" w:hAnsiTheme="minorHAnsi" w:cstheme="minorHAnsi"/>
          <w:i/>
          <w:szCs w:val="24"/>
        </w:rPr>
        <w:t xml:space="preserve"> </w:t>
      </w:r>
      <w:r w:rsidR="00486ED2" w:rsidRPr="001E13AE">
        <w:rPr>
          <w:rFonts w:asciiTheme="minorHAnsi" w:hAnsiTheme="minorHAnsi" w:cstheme="minorHAnsi"/>
          <w:i/>
          <w:szCs w:val="24"/>
          <w:u w:val="single"/>
        </w:rPr>
        <w:t>La Intervención General de la Administración del Estado ejercerá en los términos previstos en esta ley el control interno</w:t>
      </w:r>
      <w:r w:rsidR="00486ED2" w:rsidRPr="001E1D71">
        <w:rPr>
          <w:rFonts w:asciiTheme="minorHAnsi" w:hAnsiTheme="minorHAnsi" w:cstheme="minorHAnsi"/>
          <w:i/>
          <w:szCs w:val="24"/>
        </w:rPr>
        <w:t xml:space="preserve"> de la gestión económica y financiera del sector público estatal, con plena autonomía respecto de las autoridades y demás entidades cuya gestión controle</w:t>
      </w:r>
      <w:r w:rsidR="00334745">
        <w:rPr>
          <w:rFonts w:asciiTheme="minorHAnsi" w:hAnsiTheme="minorHAnsi" w:cstheme="minorHAnsi"/>
          <w:i/>
          <w:szCs w:val="24"/>
        </w:rPr>
        <w:t>”</w:t>
      </w:r>
      <w:r w:rsidR="00486ED2" w:rsidRPr="001E1D71">
        <w:rPr>
          <w:rFonts w:asciiTheme="minorHAnsi" w:hAnsiTheme="minorHAnsi" w:cstheme="minorHAnsi"/>
          <w:i/>
          <w:szCs w:val="24"/>
        </w:rPr>
        <w:t>.</w:t>
      </w:r>
      <w:r w:rsidR="001E13AE">
        <w:rPr>
          <w:rFonts w:asciiTheme="minorHAnsi" w:hAnsiTheme="minorHAnsi" w:cstheme="minorHAnsi"/>
          <w:i/>
          <w:szCs w:val="24"/>
        </w:rPr>
        <w:t xml:space="preserve"> </w:t>
      </w:r>
    </w:p>
    <w:p w:rsidR="00782FEF" w:rsidRDefault="001E1D71" w:rsidP="001E1D71">
      <w:pPr>
        <w:pStyle w:val="Prrafodelista"/>
        <w:tabs>
          <w:tab w:val="left" w:pos="284"/>
        </w:tabs>
        <w:spacing w:before="120" w:after="120" w:line="312" w:lineRule="auto"/>
        <w:ind w:left="1429"/>
        <w:jc w:val="both"/>
        <w:rPr>
          <w:rFonts w:asciiTheme="minorHAnsi" w:hAnsiTheme="minorHAnsi" w:cstheme="minorHAnsi"/>
          <w:szCs w:val="24"/>
        </w:rPr>
      </w:pPr>
      <w:r>
        <w:rPr>
          <w:rFonts w:asciiTheme="minorHAnsi" w:hAnsiTheme="minorHAnsi" w:cstheme="minorHAnsi"/>
          <w:szCs w:val="24"/>
        </w:rPr>
        <w:t>El artículo 8.1 e) de la LTAIBG establece que deberán publicarse “…..</w:t>
      </w:r>
      <w:r w:rsidRPr="001E1D71">
        <w:rPr>
          <w:rFonts w:asciiTheme="minorHAnsi" w:hAnsiTheme="minorHAnsi" w:cstheme="minorHAnsi"/>
          <w:szCs w:val="24"/>
        </w:rPr>
        <w:t xml:space="preserve">y los informes de auditoría de cuentas y de fiscalización por parte de los órganos de </w:t>
      </w:r>
      <w:r w:rsidRPr="00076DBA">
        <w:rPr>
          <w:rFonts w:asciiTheme="minorHAnsi" w:hAnsiTheme="minorHAnsi" w:cstheme="minorHAnsi"/>
          <w:szCs w:val="24"/>
          <w:u w:val="single"/>
        </w:rPr>
        <w:t>control externo</w:t>
      </w:r>
      <w:r w:rsidRPr="001E1D71">
        <w:rPr>
          <w:rFonts w:asciiTheme="minorHAnsi" w:hAnsiTheme="minorHAnsi" w:cstheme="minorHAnsi"/>
          <w:szCs w:val="24"/>
        </w:rPr>
        <w:t xml:space="preserve"> que sobre ellos se emitan</w:t>
      </w:r>
      <w:r>
        <w:rPr>
          <w:rFonts w:asciiTheme="minorHAnsi" w:hAnsiTheme="minorHAnsi" w:cstheme="minorHAnsi"/>
          <w:szCs w:val="24"/>
        </w:rPr>
        <w:t xml:space="preserve">”. </w:t>
      </w:r>
      <w:r w:rsidR="00076DBA">
        <w:rPr>
          <w:rFonts w:asciiTheme="minorHAnsi" w:hAnsiTheme="minorHAnsi" w:cstheme="minorHAnsi"/>
          <w:szCs w:val="24"/>
        </w:rPr>
        <w:t xml:space="preserve"> Por lo tanto, el cumplimiento de esta obligación implica la publicación  de los informes del Tribunal de Cuentas.</w:t>
      </w:r>
    </w:p>
    <w:p w:rsidR="00076DBA" w:rsidRDefault="00076DBA" w:rsidP="001E1D71">
      <w:pPr>
        <w:pStyle w:val="Prrafodelista"/>
        <w:tabs>
          <w:tab w:val="left" w:pos="284"/>
        </w:tabs>
        <w:spacing w:before="120" w:after="120" w:line="312" w:lineRule="auto"/>
        <w:ind w:left="1429"/>
        <w:jc w:val="both"/>
        <w:rPr>
          <w:rFonts w:asciiTheme="minorHAnsi" w:hAnsiTheme="minorHAnsi" w:cstheme="minorHAnsi"/>
          <w:szCs w:val="24"/>
        </w:rPr>
      </w:pPr>
    </w:p>
    <w:p w:rsidR="00076DBA" w:rsidRDefault="00076DBA" w:rsidP="001E1D71">
      <w:pPr>
        <w:pStyle w:val="Prrafodelista"/>
        <w:tabs>
          <w:tab w:val="left" w:pos="284"/>
        </w:tabs>
        <w:spacing w:before="120" w:after="120" w:line="312" w:lineRule="auto"/>
        <w:ind w:left="1429"/>
        <w:jc w:val="both"/>
        <w:rPr>
          <w:rFonts w:asciiTheme="minorHAnsi" w:hAnsiTheme="minorHAnsi" w:cstheme="minorHAnsi"/>
          <w:szCs w:val="24"/>
        </w:rPr>
      </w:pPr>
      <w:r>
        <w:rPr>
          <w:rFonts w:asciiTheme="minorHAnsi" w:hAnsiTheme="minorHAnsi" w:cstheme="minorHAnsi"/>
          <w:szCs w:val="24"/>
        </w:rPr>
        <w:t>En este sentido, el INAP indica que no ha recibido ningún informe del TCU desde el año 2020. Para el cumplimiento de esta obligación bastaría con que se publicasen los informes anteriores a esta fecha.</w:t>
      </w:r>
    </w:p>
    <w:p w:rsidR="00076DBA" w:rsidRDefault="00076DBA" w:rsidP="001E1D71">
      <w:pPr>
        <w:pStyle w:val="Prrafodelista"/>
        <w:tabs>
          <w:tab w:val="left" w:pos="284"/>
        </w:tabs>
        <w:spacing w:before="120" w:after="120" w:line="312" w:lineRule="auto"/>
        <w:ind w:left="1429"/>
        <w:jc w:val="both"/>
        <w:rPr>
          <w:rFonts w:asciiTheme="minorHAnsi" w:hAnsiTheme="minorHAnsi" w:cstheme="minorHAnsi"/>
          <w:szCs w:val="24"/>
        </w:rPr>
      </w:pPr>
    </w:p>
    <w:p w:rsidR="00076DBA" w:rsidRPr="00076DBA" w:rsidRDefault="00076DBA" w:rsidP="00076DBA">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076DBA">
        <w:rPr>
          <w:rFonts w:asciiTheme="minorHAnsi" w:hAnsiTheme="minorHAnsi" w:cstheme="minorHAnsi"/>
          <w:b/>
          <w:szCs w:val="24"/>
        </w:rPr>
        <w:t>Respecto de las observaciones relativas a la forma de publicación  y calidad de la información publicada</w:t>
      </w:r>
      <w:r>
        <w:rPr>
          <w:rFonts w:asciiTheme="minorHAnsi" w:hAnsiTheme="minorHAnsi" w:cstheme="minorHAnsi"/>
          <w:b/>
          <w:szCs w:val="24"/>
        </w:rPr>
        <w:t>.</w:t>
      </w:r>
    </w:p>
    <w:p w:rsidR="00076DBA" w:rsidRDefault="00076DBA" w:rsidP="00076DBA">
      <w:pPr>
        <w:pStyle w:val="Prrafodelista"/>
        <w:tabs>
          <w:tab w:val="left" w:pos="284"/>
        </w:tabs>
        <w:spacing w:before="120" w:after="120" w:line="312" w:lineRule="auto"/>
        <w:jc w:val="both"/>
        <w:rPr>
          <w:rFonts w:asciiTheme="minorHAnsi" w:hAnsiTheme="minorHAnsi" w:cstheme="minorHAnsi"/>
          <w:b/>
          <w:szCs w:val="24"/>
        </w:rPr>
      </w:pPr>
    </w:p>
    <w:p w:rsidR="00076DBA" w:rsidRDefault="00076DBA" w:rsidP="00076DBA">
      <w:pPr>
        <w:pStyle w:val="Prrafodelista"/>
        <w:tabs>
          <w:tab w:val="left" w:pos="284"/>
        </w:tabs>
        <w:spacing w:before="120" w:after="120" w:line="312" w:lineRule="auto"/>
        <w:jc w:val="both"/>
        <w:rPr>
          <w:rFonts w:asciiTheme="minorHAnsi" w:hAnsiTheme="minorHAnsi" w:cstheme="minorHAnsi"/>
          <w:szCs w:val="24"/>
        </w:rPr>
      </w:pPr>
      <w:r w:rsidRPr="00076DBA">
        <w:rPr>
          <w:rFonts w:asciiTheme="minorHAnsi" w:hAnsiTheme="minorHAnsi" w:cstheme="minorHAnsi"/>
          <w:szCs w:val="24"/>
        </w:rPr>
        <w:t xml:space="preserve">Como consideración previa </w:t>
      </w:r>
      <w:r>
        <w:rPr>
          <w:rFonts w:asciiTheme="minorHAnsi" w:hAnsiTheme="minorHAnsi" w:cstheme="minorHAnsi"/>
          <w:szCs w:val="24"/>
        </w:rPr>
        <w:t>de este Consejo a las observaciones realizadas por el INAP, que en algunos casos</w:t>
      </w:r>
      <w:r w:rsidR="001E13AE">
        <w:rPr>
          <w:rFonts w:asciiTheme="minorHAnsi" w:hAnsiTheme="minorHAnsi" w:cstheme="minorHAnsi"/>
          <w:szCs w:val="24"/>
        </w:rPr>
        <w:t xml:space="preserve"> y en la observación final, </w:t>
      </w:r>
      <w:r w:rsidR="00F43F74">
        <w:rPr>
          <w:rFonts w:asciiTheme="minorHAnsi" w:hAnsiTheme="minorHAnsi" w:cstheme="minorHAnsi"/>
          <w:szCs w:val="24"/>
        </w:rPr>
        <w:t>hace referencia a la falta de sustento normativo o técnico de algunos de</w:t>
      </w:r>
      <w:r>
        <w:rPr>
          <w:rFonts w:asciiTheme="minorHAnsi" w:hAnsiTheme="minorHAnsi" w:cstheme="minorHAnsi"/>
          <w:szCs w:val="24"/>
        </w:rPr>
        <w:t xml:space="preserve"> los criterios y recomendac</w:t>
      </w:r>
      <w:r w:rsidR="00F43F74">
        <w:rPr>
          <w:rFonts w:asciiTheme="minorHAnsi" w:hAnsiTheme="minorHAnsi" w:cstheme="minorHAnsi"/>
          <w:szCs w:val="24"/>
        </w:rPr>
        <w:t>iones efectuadas por el Consejo,  se recuerda que el artículo 38.1. a) de la LTAIBG contempla entre las competencias y funciones del CTBG</w:t>
      </w:r>
      <w:r w:rsidR="00334745">
        <w:rPr>
          <w:rFonts w:asciiTheme="minorHAnsi" w:hAnsiTheme="minorHAnsi" w:cstheme="minorHAnsi"/>
          <w:szCs w:val="24"/>
        </w:rPr>
        <w:t>,</w:t>
      </w:r>
      <w:r w:rsidR="00F43F74">
        <w:rPr>
          <w:rFonts w:asciiTheme="minorHAnsi" w:hAnsiTheme="minorHAnsi" w:cstheme="minorHAnsi"/>
          <w:szCs w:val="24"/>
        </w:rPr>
        <w:t xml:space="preserve"> la adopción de recomendaciones para el mejor cumplimiento de las </w:t>
      </w:r>
      <w:r w:rsidR="00435013">
        <w:rPr>
          <w:rFonts w:asciiTheme="minorHAnsi" w:hAnsiTheme="minorHAnsi" w:cstheme="minorHAnsi"/>
          <w:szCs w:val="24"/>
        </w:rPr>
        <w:t xml:space="preserve">obligaciones </w:t>
      </w:r>
      <w:r w:rsidR="00F43F74">
        <w:rPr>
          <w:rFonts w:asciiTheme="minorHAnsi" w:hAnsiTheme="minorHAnsi" w:cstheme="minorHAnsi"/>
          <w:szCs w:val="24"/>
        </w:rPr>
        <w:t xml:space="preserve">contenidas en la norma y el mismo artículo en su inciso 2 apartado a) atribuye a la Presidencia del Consejo, entre otras funciones,  la adopción de criterios de interpretación uniforme de la LTAIBG.  </w:t>
      </w:r>
    </w:p>
    <w:p w:rsidR="00D97887" w:rsidRPr="00076DBA" w:rsidRDefault="00D97887" w:rsidP="00076DBA">
      <w:pPr>
        <w:pStyle w:val="Prrafodelista"/>
        <w:tabs>
          <w:tab w:val="left" w:pos="284"/>
        </w:tabs>
        <w:spacing w:before="120" w:after="120" w:line="312" w:lineRule="auto"/>
        <w:jc w:val="both"/>
        <w:rPr>
          <w:rFonts w:asciiTheme="minorHAnsi" w:hAnsiTheme="minorHAnsi" w:cstheme="minorHAnsi"/>
          <w:szCs w:val="24"/>
        </w:rPr>
      </w:pPr>
    </w:p>
    <w:p w:rsidR="004124E7" w:rsidRDefault="004124E7" w:rsidP="00D97887">
      <w:pPr>
        <w:pStyle w:val="Prrafodelista"/>
        <w:numPr>
          <w:ilvl w:val="1"/>
          <w:numId w:val="15"/>
        </w:numPr>
        <w:tabs>
          <w:tab w:val="left" w:pos="284"/>
        </w:tabs>
        <w:spacing w:before="120" w:after="120" w:line="312" w:lineRule="auto"/>
        <w:ind w:left="709"/>
        <w:jc w:val="both"/>
        <w:rPr>
          <w:rFonts w:asciiTheme="minorHAnsi" w:hAnsiTheme="minorHAnsi" w:cstheme="minorHAnsi"/>
          <w:b/>
          <w:szCs w:val="24"/>
        </w:rPr>
      </w:pPr>
      <w:r w:rsidRPr="004124E7">
        <w:rPr>
          <w:rFonts w:asciiTheme="minorHAnsi" w:hAnsiTheme="minorHAnsi" w:cstheme="minorHAnsi"/>
          <w:b/>
          <w:szCs w:val="24"/>
        </w:rPr>
        <w:t xml:space="preserve">En relación con  la publicación de informaciones obligatorias a través de fuentes centralizadas. </w:t>
      </w:r>
    </w:p>
    <w:p w:rsidR="00FC651F" w:rsidRDefault="00FC651F" w:rsidP="00CD334A">
      <w:pPr>
        <w:pStyle w:val="Prrafodelista"/>
        <w:tabs>
          <w:tab w:val="left" w:pos="284"/>
        </w:tabs>
        <w:spacing w:before="120" w:after="120" w:line="312" w:lineRule="auto"/>
        <w:jc w:val="both"/>
        <w:rPr>
          <w:rFonts w:asciiTheme="minorHAnsi" w:hAnsiTheme="minorHAnsi" w:cstheme="minorHAnsi"/>
          <w:szCs w:val="24"/>
        </w:rPr>
      </w:pPr>
    </w:p>
    <w:p w:rsidR="00D97887" w:rsidRDefault="00D97887"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diversas observaciones, el INAP indica que considera que la mejor forma de publicación de las informaciones obligatorias es el recurso a fuentes centralizadas. Así se señala en relación con la información sobre contratación – Plataforma de Contratación del Sector Público -. En otras observaciones se indica que los convenios del INAP se publican en el BOE y </w:t>
      </w:r>
      <w:r w:rsidR="001E13AE">
        <w:rPr>
          <w:rFonts w:asciiTheme="minorHAnsi" w:hAnsiTheme="minorHAnsi" w:cstheme="minorHAnsi"/>
          <w:szCs w:val="24"/>
        </w:rPr>
        <w:t xml:space="preserve">también se hace referencia a </w:t>
      </w:r>
      <w:r w:rsidR="00C04331">
        <w:rPr>
          <w:rFonts w:asciiTheme="minorHAnsi" w:hAnsiTheme="minorHAnsi" w:cstheme="minorHAnsi"/>
          <w:szCs w:val="24"/>
        </w:rPr>
        <w:t>las plataformas</w:t>
      </w:r>
      <w:r>
        <w:rPr>
          <w:rFonts w:asciiTheme="minorHAnsi" w:hAnsiTheme="minorHAnsi" w:cstheme="minorHAnsi"/>
          <w:szCs w:val="24"/>
        </w:rPr>
        <w:t xml:space="preserve"> </w:t>
      </w:r>
      <w:r w:rsidR="00C04331">
        <w:rPr>
          <w:rFonts w:asciiTheme="minorHAnsi" w:hAnsiTheme="minorHAnsi" w:cstheme="minorHAnsi"/>
          <w:szCs w:val="24"/>
        </w:rPr>
        <w:t xml:space="preserve">REOICO y </w:t>
      </w:r>
      <w:r w:rsidR="00C04331" w:rsidRPr="00C04331">
        <w:rPr>
          <w:rFonts w:asciiTheme="minorHAnsi" w:hAnsiTheme="minorHAnsi" w:cstheme="minorHAnsi"/>
          <w:szCs w:val="24"/>
        </w:rPr>
        <w:t>RCESPE</w:t>
      </w:r>
      <w:r w:rsidR="00BD3143">
        <w:rPr>
          <w:rFonts w:asciiTheme="minorHAnsi" w:hAnsiTheme="minorHAnsi" w:cstheme="minorHAnsi"/>
          <w:szCs w:val="24"/>
        </w:rPr>
        <w:t>, o que los presupuestos son localizables en la web del Ministerio de Hacienda y Función Pública</w:t>
      </w:r>
      <w:r w:rsidR="00AE1A4A">
        <w:rPr>
          <w:rFonts w:asciiTheme="minorHAnsi" w:hAnsiTheme="minorHAnsi" w:cstheme="minorHAnsi"/>
          <w:szCs w:val="24"/>
        </w:rPr>
        <w:t xml:space="preserve"> o en el BOE</w:t>
      </w:r>
      <w:r w:rsidR="001E13AE">
        <w:rPr>
          <w:rFonts w:asciiTheme="minorHAnsi" w:hAnsiTheme="minorHAnsi" w:cstheme="minorHAnsi"/>
          <w:szCs w:val="24"/>
        </w:rPr>
        <w:t>, entre otras observaciones</w:t>
      </w:r>
      <w:r w:rsidR="00BD3143">
        <w:rPr>
          <w:rFonts w:asciiTheme="minorHAnsi" w:hAnsiTheme="minorHAnsi" w:cstheme="minorHAnsi"/>
          <w:szCs w:val="24"/>
        </w:rPr>
        <w:t>.</w:t>
      </w:r>
    </w:p>
    <w:p w:rsidR="00BD3143" w:rsidRDefault="00BD3143" w:rsidP="00CD334A">
      <w:pPr>
        <w:pStyle w:val="Prrafodelista"/>
        <w:tabs>
          <w:tab w:val="left" w:pos="284"/>
        </w:tabs>
        <w:spacing w:before="120" w:after="120" w:line="312" w:lineRule="auto"/>
        <w:jc w:val="both"/>
        <w:rPr>
          <w:rFonts w:asciiTheme="minorHAnsi" w:hAnsiTheme="minorHAnsi" w:cstheme="minorHAnsi"/>
          <w:szCs w:val="24"/>
        </w:rPr>
      </w:pPr>
    </w:p>
    <w:p w:rsidR="00CD334A" w:rsidRDefault="004124E7" w:rsidP="00CD334A">
      <w:pPr>
        <w:pStyle w:val="Prrafodelista"/>
        <w:tabs>
          <w:tab w:val="left" w:pos="284"/>
        </w:tabs>
        <w:spacing w:before="120" w:after="120" w:line="312" w:lineRule="auto"/>
        <w:jc w:val="both"/>
        <w:rPr>
          <w:rFonts w:asciiTheme="minorHAnsi" w:hAnsiTheme="minorHAnsi" w:cstheme="minorHAnsi"/>
          <w:szCs w:val="24"/>
        </w:rPr>
      </w:pPr>
      <w:r w:rsidRPr="004124E7">
        <w:rPr>
          <w:rFonts w:asciiTheme="minorHAnsi" w:hAnsiTheme="minorHAnsi" w:cstheme="minorHAnsi"/>
          <w:szCs w:val="24"/>
        </w:rPr>
        <w:t>Desde el Consejo viene manteniéndose</w:t>
      </w:r>
      <w:r w:rsidR="001E13AE">
        <w:rPr>
          <w:rFonts w:asciiTheme="minorHAnsi" w:hAnsiTheme="minorHAnsi" w:cstheme="minorHAnsi"/>
          <w:szCs w:val="24"/>
        </w:rPr>
        <w:t>,</w:t>
      </w:r>
      <w:r w:rsidRPr="004124E7">
        <w:rPr>
          <w:rFonts w:asciiTheme="minorHAnsi" w:hAnsiTheme="minorHAnsi" w:cstheme="minorHAnsi"/>
          <w:szCs w:val="24"/>
        </w:rPr>
        <w:t xml:space="preserve"> desde </w:t>
      </w:r>
      <w:r>
        <w:rPr>
          <w:rFonts w:asciiTheme="minorHAnsi" w:hAnsiTheme="minorHAnsi" w:cstheme="minorHAnsi"/>
          <w:szCs w:val="24"/>
        </w:rPr>
        <w:t>q</w:t>
      </w:r>
      <w:r w:rsidR="00CD334A">
        <w:rPr>
          <w:rFonts w:asciiTheme="minorHAnsi" w:hAnsiTheme="minorHAnsi" w:cstheme="minorHAnsi"/>
          <w:szCs w:val="24"/>
        </w:rPr>
        <w:t>ue inició su actividad en 2015, que</w:t>
      </w:r>
      <w:r w:rsidR="00CD334A" w:rsidRPr="00CD334A">
        <w:rPr>
          <w:rFonts w:asciiTheme="minorHAnsi" w:hAnsiTheme="minorHAnsi" w:cstheme="minorHAnsi"/>
          <w:szCs w:val="24"/>
        </w:rPr>
        <w:t xml:space="preserve"> el recurso a fuentes centralizadas para la publicación de informaciones obligatorias plantea diversos problemas:</w:t>
      </w:r>
    </w:p>
    <w:p w:rsidR="00AE1A4A" w:rsidRPr="00CD334A" w:rsidRDefault="00AE1A4A" w:rsidP="00CD334A">
      <w:pPr>
        <w:pStyle w:val="Prrafodelista"/>
        <w:tabs>
          <w:tab w:val="left" w:pos="284"/>
        </w:tabs>
        <w:spacing w:before="120" w:after="120" w:line="312" w:lineRule="auto"/>
        <w:jc w:val="both"/>
        <w:rPr>
          <w:rFonts w:asciiTheme="minorHAnsi" w:hAnsiTheme="minorHAnsi" w:cstheme="minorHAnsi"/>
          <w:szCs w:val="24"/>
        </w:rPr>
      </w:pPr>
    </w:p>
    <w:p w:rsidR="00A76101" w:rsidRDefault="00CD334A" w:rsidP="00CD334A">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A76101">
        <w:rPr>
          <w:rFonts w:asciiTheme="minorHAnsi" w:hAnsiTheme="minorHAnsi" w:cstheme="minorHAnsi"/>
          <w:szCs w:val="24"/>
        </w:rPr>
        <w:t>En primer lugar, se trata de fuentes de información de difícil acceso para la ciudadanía por las dificultades de manejo que presentan.</w:t>
      </w:r>
      <w:r w:rsidR="001E13AE" w:rsidRPr="00A76101">
        <w:rPr>
          <w:rFonts w:asciiTheme="minorHAnsi" w:hAnsiTheme="minorHAnsi" w:cstheme="minorHAnsi"/>
          <w:szCs w:val="24"/>
        </w:rPr>
        <w:t xml:space="preserve"> En algunos casos, como por ejemplo REOICO y RCESPE, </w:t>
      </w:r>
      <w:r w:rsidR="00A76101">
        <w:rPr>
          <w:rFonts w:asciiTheme="minorHAnsi" w:hAnsiTheme="minorHAnsi" w:cstheme="minorHAnsi"/>
          <w:szCs w:val="24"/>
        </w:rPr>
        <w:t>el acceso es restringido.</w:t>
      </w:r>
      <w:r w:rsidR="00A76101" w:rsidRPr="00A76101">
        <w:rPr>
          <w:rFonts w:asciiTheme="minorHAnsi" w:hAnsiTheme="minorHAnsi" w:cstheme="minorHAnsi"/>
          <w:szCs w:val="24"/>
        </w:rPr>
        <w:t xml:space="preserve"> </w:t>
      </w:r>
    </w:p>
    <w:p w:rsidR="00CD334A" w:rsidRPr="00A76101" w:rsidRDefault="00CD334A" w:rsidP="00CD334A">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A76101">
        <w:rPr>
          <w:rFonts w:asciiTheme="minorHAnsi" w:hAnsiTheme="minorHAnsi" w:cstheme="minorHAnsi"/>
          <w:szCs w:val="24"/>
        </w:rPr>
        <w:t>En segundo lugar, al estar diseñadas para otros usos, incluyen información no relacionada con las obligaciones de publicidad activa y, por el contrario, no incluyen otros contenidos que son obligatorios en aplicación de la LTAIBG. Por ejemplo, la Plataforma de Contratación del Sector Público, no incluye entre los criterios de búsqueda de licitaciones las modificaciones de los contratos, que constituye</w:t>
      </w:r>
      <w:r w:rsidR="00151290" w:rsidRPr="00A76101">
        <w:rPr>
          <w:rFonts w:asciiTheme="minorHAnsi" w:hAnsiTheme="minorHAnsi" w:cstheme="minorHAnsi"/>
          <w:szCs w:val="24"/>
        </w:rPr>
        <w:t>n</w:t>
      </w:r>
      <w:r w:rsidRPr="00A76101">
        <w:rPr>
          <w:rFonts w:asciiTheme="minorHAnsi" w:hAnsiTheme="minorHAnsi" w:cstheme="minorHAnsi"/>
          <w:szCs w:val="24"/>
        </w:rPr>
        <w:t xml:space="preserve"> una obligación diferenciada dentro del grupo contratación. Localizar la información relativa a modificaciones en la Plataforma de Contratación del Sector Público, implica abrir los enlaces a cada una de las licitaciones correspondientes a la entidad para conocer</w:t>
      </w:r>
      <w:r w:rsidR="00C91171">
        <w:rPr>
          <w:rFonts w:asciiTheme="minorHAnsi" w:hAnsiTheme="minorHAnsi" w:cstheme="minorHAnsi"/>
          <w:szCs w:val="24"/>
        </w:rPr>
        <w:t>,</w:t>
      </w:r>
      <w:r w:rsidRPr="00A76101">
        <w:rPr>
          <w:rFonts w:asciiTheme="minorHAnsi" w:hAnsiTheme="minorHAnsi" w:cstheme="minorHAnsi"/>
          <w:szCs w:val="24"/>
        </w:rPr>
        <w:t xml:space="preserve"> si en alguna de ellas</w:t>
      </w:r>
      <w:r w:rsidR="00C91171">
        <w:rPr>
          <w:rFonts w:asciiTheme="minorHAnsi" w:hAnsiTheme="minorHAnsi" w:cstheme="minorHAnsi"/>
          <w:szCs w:val="24"/>
        </w:rPr>
        <w:t>,</w:t>
      </w:r>
      <w:r w:rsidRPr="00A76101">
        <w:rPr>
          <w:rFonts w:asciiTheme="minorHAnsi" w:hAnsiTheme="minorHAnsi" w:cstheme="minorHAnsi"/>
          <w:szCs w:val="24"/>
        </w:rPr>
        <w:t xml:space="preserve"> se ha dado esta circunstancia. Un problema adicional es que una entidad puede tener más de un órgano de contratación, lo que supone una dificultad añadida. </w:t>
      </w:r>
    </w:p>
    <w:p w:rsidR="004124E7" w:rsidRDefault="00CD334A" w:rsidP="00CD334A">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CD334A">
        <w:rPr>
          <w:rFonts w:asciiTheme="minorHAnsi" w:hAnsiTheme="minorHAnsi" w:cstheme="minorHAnsi"/>
          <w:szCs w:val="24"/>
        </w:rPr>
        <w:t>En tercer lugar, un problema adicional a los ya señalados</w:t>
      </w:r>
      <w:r w:rsidR="00151290">
        <w:rPr>
          <w:rFonts w:asciiTheme="minorHAnsi" w:hAnsiTheme="minorHAnsi" w:cstheme="minorHAnsi"/>
          <w:szCs w:val="24"/>
        </w:rPr>
        <w:t>,</w:t>
      </w:r>
      <w:r w:rsidRPr="00CD334A">
        <w:rPr>
          <w:rFonts w:asciiTheme="minorHAnsi" w:hAnsiTheme="minorHAnsi" w:cstheme="minorHAnsi"/>
          <w:szCs w:val="24"/>
        </w:rPr>
        <w:t xml:space="preserve"> es la imposibilidad de que la entidad que adopta la decisión de publicar información enlazando a fuentes centralizadas</w:t>
      </w:r>
      <w:r w:rsidR="00151290">
        <w:rPr>
          <w:rFonts w:asciiTheme="minorHAnsi" w:hAnsiTheme="minorHAnsi" w:cstheme="minorHAnsi"/>
          <w:szCs w:val="24"/>
        </w:rPr>
        <w:t>,</w:t>
      </w:r>
      <w:r w:rsidRPr="00CD334A">
        <w:rPr>
          <w:rFonts w:asciiTheme="minorHAnsi" w:hAnsiTheme="minorHAnsi" w:cstheme="minorHAnsi"/>
          <w:szCs w:val="24"/>
        </w:rPr>
        <w:t xml:space="preserve"> pueda controlar tanto los contenidos, como </w:t>
      </w:r>
      <w:r w:rsidR="00151290">
        <w:rPr>
          <w:rFonts w:asciiTheme="minorHAnsi" w:hAnsiTheme="minorHAnsi" w:cstheme="minorHAnsi"/>
          <w:szCs w:val="24"/>
        </w:rPr>
        <w:t>la integridad</w:t>
      </w:r>
      <w:r w:rsidRPr="00CD334A">
        <w:rPr>
          <w:rFonts w:asciiTheme="minorHAnsi" w:hAnsiTheme="minorHAnsi" w:cstheme="minorHAnsi"/>
          <w:szCs w:val="24"/>
        </w:rPr>
        <w:t xml:space="preserve"> de los enlaces a su información en la fuente centralizada. De hecho, </w:t>
      </w:r>
      <w:r>
        <w:rPr>
          <w:rFonts w:asciiTheme="minorHAnsi" w:hAnsiTheme="minorHAnsi" w:cstheme="minorHAnsi"/>
          <w:szCs w:val="24"/>
        </w:rPr>
        <w:t>a lo largo de estos años, este Consejo ha constatado que</w:t>
      </w:r>
      <w:r w:rsidRPr="00CD334A">
        <w:rPr>
          <w:rFonts w:asciiTheme="minorHAnsi" w:hAnsiTheme="minorHAnsi" w:cstheme="minorHAnsi"/>
          <w:szCs w:val="24"/>
        </w:rPr>
        <w:t xml:space="preserve">, en ocasiones, el enlace a la información de la institución en la fuente centralizada daba error.  </w:t>
      </w:r>
    </w:p>
    <w:p w:rsidR="00CD334A" w:rsidRDefault="00CD334A" w:rsidP="00CD334A">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Por esta razón, año tras año, este Consejo reitera la recomendación, de que</w:t>
      </w:r>
      <w:r w:rsidR="00BD3143">
        <w:rPr>
          <w:rFonts w:asciiTheme="minorHAnsi" w:hAnsiTheme="minorHAnsi" w:cstheme="minorHAnsi"/>
          <w:szCs w:val="24"/>
        </w:rPr>
        <w:t>, además de enlazar a la fuente centralizada, se</w:t>
      </w:r>
      <w:r>
        <w:rPr>
          <w:rFonts w:asciiTheme="minorHAnsi" w:hAnsiTheme="minorHAnsi" w:cstheme="minorHAnsi"/>
          <w:szCs w:val="24"/>
        </w:rPr>
        <w:t xml:space="preserve"> publique</w:t>
      </w:r>
      <w:r w:rsidR="00BD3143">
        <w:rPr>
          <w:rFonts w:asciiTheme="minorHAnsi" w:hAnsiTheme="minorHAnsi" w:cstheme="minorHAnsi"/>
          <w:szCs w:val="24"/>
        </w:rPr>
        <w:t xml:space="preserve">n cuadros resumen </w:t>
      </w:r>
      <w:r>
        <w:rPr>
          <w:rFonts w:asciiTheme="minorHAnsi" w:hAnsiTheme="minorHAnsi" w:cstheme="minorHAnsi"/>
          <w:szCs w:val="24"/>
        </w:rPr>
        <w:t xml:space="preserve">en la web del sujeto obligado, incluyendo todos los ítems </w:t>
      </w:r>
      <w:r w:rsidR="00FC651F">
        <w:rPr>
          <w:rFonts w:asciiTheme="minorHAnsi" w:hAnsiTheme="minorHAnsi" w:cstheme="minorHAnsi"/>
          <w:szCs w:val="24"/>
        </w:rPr>
        <w:t xml:space="preserve">informativos que, </w:t>
      </w:r>
      <w:r>
        <w:rPr>
          <w:rFonts w:asciiTheme="minorHAnsi" w:hAnsiTheme="minorHAnsi" w:cstheme="minorHAnsi"/>
          <w:szCs w:val="24"/>
        </w:rPr>
        <w:t>en su caso, establezca la Ley.</w:t>
      </w:r>
    </w:p>
    <w:p w:rsidR="00AE1A4A" w:rsidRDefault="00AE1A4A" w:rsidP="00CD334A">
      <w:pPr>
        <w:tabs>
          <w:tab w:val="left" w:pos="284"/>
        </w:tabs>
        <w:spacing w:before="120" w:after="120" w:line="312" w:lineRule="auto"/>
        <w:ind w:left="709"/>
        <w:jc w:val="both"/>
        <w:rPr>
          <w:rFonts w:asciiTheme="minorHAnsi" w:hAnsiTheme="minorHAnsi" w:cstheme="minorHAnsi"/>
          <w:szCs w:val="24"/>
        </w:rPr>
      </w:pPr>
    </w:p>
    <w:p w:rsidR="004124E7" w:rsidRDefault="00CD334A" w:rsidP="004124E7">
      <w:pPr>
        <w:pStyle w:val="Prrafodelista"/>
        <w:numPr>
          <w:ilvl w:val="0"/>
          <w:numId w:val="15"/>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la publicación de información obligatoria en el Portal de Transparencia de la AGE.</w:t>
      </w:r>
    </w:p>
    <w:p w:rsidR="00151290" w:rsidRDefault="00151290" w:rsidP="00151290">
      <w:pPr>
        <w:pStyle w:val="Prrafodelista"/>
        <w:tabs>
          <w:tab w:val="left" w:pos="284"/>
        </w:tabs>
        <w:spacing w:before="120" w:after="120" w:line="312" w:lineRule="auto"/>
        <w:jc w:val="both"/>
        <w:rPr>
          <w:rFonts w:asciiTheme="minorHAnsi" w:hAnsiTheme="minorHAnsi" w:cstheme="minorHAnsi"/>
          <w:b/>
          <w:szCs w:val="24"/>
        </w:rPr>
      </w:pPr>
    </w:p>
    <w:p w:rsidR="00BD3143" w:rsidRPr="00BD3143" w:rsidRDefault="00BD3143" w:rsidP="00151290">
      <w:pPr>
        <w:pStyle w:val="Prrafodelista"/>
        <w:tabs>
          <w:tab w:val="left" w:pos="284"/>
        </w:tabs>
        <w:spacing w:before="120" w:after="120" w:line="312" w:lineRule="auto"/>
        <w:jc w:val="both"/>
        <w:rPr>
          <w:rFonts w:asciiTheme="minorHAnsi" w:hAnsiTheme="minorHAnsi" w:cstheme="minorHAnsi"/>
          <w:szCs w:val="24"/>
        </w:rPr>
      </w:pPr>
      <w:r w:rsidRPr="00BD3143">
        <w:rPr>
          <w:rFonts w:asciiTheme="minorHAnsi" w:hAnsiTheme="minorHAnsi" w:cstheme="minorHAnsi"/>
          <w:szCs w:val="24"/>
        </w:rPr>
        <w:t xml:space="preserve">Gran parte de las </w:t>
      </w:r>
      <w:r>
        <w:rPr>
          <w:rFonts w:asciiTheme="minorHAnsi" w:hAnsiTheme="minorHAnsi" w:cstheme="minorHAnsi"/>
          <w:szCs w:val="24"/>
        </w:rPr>
        <w:t>observaciones presentadas por el INAP, hacen referencia a la publicación de informaciones obligatorias en el Portal de Transparencia de la AGE.</w:t>
      </w:r>
    </w:p>
    <w:p w:rsidR="00BD3143" w:rsidRDefault="00BD3143" w:rsidP="00151290">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151290">
      <w:pPr>
        <w:pStyle w:val="Prrafodelista"/>
        <w:tabs>
          <w:tab w:val="left" w:pos="284"/>
        </w:tabs>
        <w:spacing w:before="120" w:after="120" w:line="312" w:lineRule="auto"/>
        <w:jc w:val="both"/>
        <w:rPr>
          <w:rFonts w:asciiTheme="minorHAnsi" w:hAnsiTheme="minorHAnsi" w:cstheme="minorHAnsi"/>
          <w:szCs w:val="24"/>
        </w:rPr>
      </w:pPr>
      <w:r w:rsidRPr="0019362B">
        <w:rPr>
          <w:rFonts w:asciiTheme="minorHAnsi" w:hAnsiTheme="minorHAnsi" w:cstheme="minorHAnsi"/>
          <w:szCs w:val="24"/>
        </w:rPr>
        <w:t xml:space="preserve">Como se </w:t>
      </w:r>
      <w:r>
        <w:rPr>
          <w:rFonts w:asciiTheme="minorHAnsi" w:hAnsiTheme="minorHAnsi" w:cstheme="minorHAnsi"/>
          <w:szCs w:val="24"/>
        </w:rPr>
        <w:t xml:space="preserve">ha </w:t>
      </w:r>
      <w:r w:rsidRPr="0019362B">
        <w:rPr>
          <w:rFonts w:asciiTheme="minorHAnsi" w:hAnsiTheme="minorHAnsi" w:cstheme="minorHAnsi"/>
          <w:szCs w:val="24"/>
        </w:rPr>
        <w:t>señala</w:t>
      </w:r>
      <w:r>
        <w:rPr>
          <w:rFonts w:asciiTheme="minorHAnsi" w:hAnsiTheme="minorHAnsi" w:cstheme="minorHAnsi"/>
          <w:szCs w:val="24"/>
        </w:rPr>
        <w:t>do</w:t>
      </w:r>
      <w:r w:rsidRPr="0019362B">
        <w:rPr>
          <w:rFonts w:asciiTheme="minorHAnsi" w:hAnsiTheme="minorHAnsi" w:cstheme="minorHAnsi"/>
          <w:szCs w:val="24"/>
        </w:rPr>
        <w:t xml:space="preserve"> en el informe provisional de evaluación, el criterio que viene manteniendo </w:t>
      </w:r>
      <w:r>
        <w:rPr>
          <w:rFonts w:asciiTheme="minorHAnsi" w:hAnsiTheme="minorHAnsi" w:cstheme="minorHAnsi"/>
          <w:szCs w:val="24"/>
        </w:rPr>
        <w:t xml:space="preserve">este Consejo, es que a </w:t>
      </w:r>
      <w:r w:rsidR="00395742">
        <w:rPr>
          <w:rFonts w:asciiTheme="minorHAnsi" w:hAnsiTheme="minorHAnsi" w:cstheme="minorHAnsi"/>
          <w:szCs w:val="24"/>
        </w:rPr>
        <w:t xml:space="preserve">los organismos públicos </w:t>
      </w:r>
      <w:r>
        <w:rPr>
          <w:rFonts w:asciiTheme="minorHAnsi" w:hAnsiTheme="minorHAnsi" w:cstheme="minorHAnsi"/>
          <w:szCs w:val="24"/>
        </w:rPr>
        <w:t>vinculad</w:t>
      </w:r>
      <w:r w:rsidR="00395742">
        <w:rPr>
          <w:rFonts w:asciiTheme="minorHAnsi" w:hAnsiTheme="minorHAnsi" w:cstheme="minorHAnsi"/>
          <w:szCs w:val="24"/>
        </w:rPr>
        <w:t>o</w:t>
      </w:r>
      <w:r>
        <w:rPr>
          <w:rFonts w:asciiTheme="minorHAnsi" w:hAnsiTheme="minorHAnsi" w:cstheme="minorHAnsi"/>
          <w:szCs w:val="24"/>
        </w:rPr>
        <w:t xml:space="preserve">s </w:t>
      </w:r>
      <w:r w:rsidR="00395742">
        <w:rPr>
          <w:rFonts w:asciiTheme="minorHAnsi" w:hAnsiTheme="minorHAnsi" w:cstheme="minorHAnsi"/>
          <w:szCs w:val="24"/>
        </w:rPr>
        <w:t>o</w:t>
      </w:r>
      <w:r>
        <w:rPr>
          <w:rFonts w:asciiTheme="minorHAnsi" w:hAnsiTheme="minorHAnsi" w:cstheme="minorHAnsi"/>
          <w:szCs w:val="24"/>
        </w:rPr>
        <w:t xml:space="preserve"> dependientes</w:t>
      </w:r>
      <w:r w:rsidR="00395742">
        <w:rPr>
          <w:rFonts w:asciiTheme="minorHAnsi" w:hAnsiTheme="minorHAnsi" w:cstheme="minorHAnsi"/>
          <w:szCs w:val="24"/>
        </w:rPr>
        <w:t xml:space="preserve"> de la AGE</w:t>
      </w:r>
      <w:r>
        <w:rPr>
          <w:rFonts w:asciiTheme="minorHAnsi" w:hAnsiTheme="minorHAnsi" w:cstheme="minorHAnsi"/>
          <w:szCs w:val="24"/>
        </w:rPr>
        <w:t>, les aplica la obligación establecida en el artículo 5.4 de la LTAIBG, de publicar todas sus informaciones obligatorias en sus webs institucionales o sedes electrónicas.</w:t>
      </w:r>
    </w:p>
    <w:p w:rsidR="00FC651F" w:rsidRDefault="00FC651F" w:rsidP="00151290">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151290">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primer lugar, porque </w:t>
      </w:r>
      <w:r w:rsidR="00395742">
        <w:rPr>
          <w:rFonts w:asciiTheme="minorHAnsi" w:hAnsiTheme="minorHAnsi" w:cstheme="minorHAnsi"/>
          <w:szCs w:val="24"/>
        </w:rPr>
        <w:t xml:space="preserve">conforme al </w:t>
      </w:r>
      <w:r>
        <w:rPr>
          <w:rFonts w:asciiTheme="minorHAnsi" w:hAnsiTheme="minorHAnsi" w:cstheme="minorHAnsi"/>
          <w:szCs w:val="24"/>
        </w:rPr>
        <w:t xml:space="preserve">artículo </w:t>
      </w:r>
      <w:r w:rsidRPr="0019362B">
        <w:rPr>
          <w:rFonts w:asciiTheme="minorHAnsi" w:hAnsiTheme="minorHAnsi" w:cstheme="minorHAnsi"/>
          <w:szCs w:val="24"/>
        </w:rPr>
        <w:t xml:space="preserve">55.2 de la Ley 40/2015, de Régimen Jurídico del Sector Público,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w:t>
      </w:r>
      <w:r w:rsidR="00395742">
        <w:rPr>
          <w:rFonts w:asciiTheme="minorHAnsi" w:hAnsiTheme="minorHAnsi" w:cstheme="minorHAnsi"/>
          <w:szCs w:val="24"/>
        </w:rPr>
        <w:t xml:space="preserve">en sentido estricto con arreglo a </w:t>
      </w:r>
      <w:r w:rsidRPr="0019362B">
        <w:rPr>
          <w:rFonts w:asciiTheme="minorHAnsi" w:hAnsiTheme="minorHAnsi" w:cstheme="minorHAnsi"/>
          <w:szCs w:val="24"/>
        </w:rPr>
        <w:t xml:space="preserve">los términos </w:t>
      </w:r>
      <w:r w:rsidR="00395742">
        <w:rPr>
          <w:rFonts w:asciiTheme="minorHAnsi" w:hAnsiTheme="minorHAnsi" w:cstheme="minorHAnsi"/>
          <w:szCs w:val="24"/>
        </w:rPr>
        <w:t>de</w:t>
      </w:r>
      <w:r w:rsidRPr="0019362B">
        <w:rPr>
          <w:rFonts w:asciiTheme="minorHAnsi" w:hAnsiTheme="minorHAnsi" w:cstheme="minorHAnsi"/>
          <w:szCs w:val="24"/>
        </w:rPr>
        <w:t xml:space="preserve"> la Ley 40/2015, y no deberían publicar </w:t>
      </w:r>
      <w:r w:rsidR="00395742" w:rsidRPr="0019362B">
        <w:rPr>
          <w:rFonts w:asciiTheme="minorHAnsi" w:hAnsiTheme="minorHAnsi" w:cstheme="minorHAnsi"/>
          <w:szCs w:val="24"/>
        </w:rPr>
        <w:t>los datos o informaciones relativos a su actividad</w:t>
      </w:r>
      <w:r w:rsidR="00395742">
        <w:rPr>
          <w:rFonts w:asciiTheme="minorHAnsi" w:hAnsiTheme="minorHAnsi" w:cstheme="minorHAnsi"/>
          <w:szCs w:val="24"/>
        </w:rPr>
        <w:t xml:space="preserve"> </w:t>
      </w:r>
      <w:r w:rsidRPr="0019362B">
        <w:rPr>
          <w:rFonts w:asciiTheme="minorHAnsi" w:hAnsiTheme="minorHAnsi" w:cstheme="minorHAnsi"/>
          <w:szCs w:val="24"/>
        </w:rPr>
        <w:t xml:space="preserve">en el Portal </w:t>
      </w:r>
      <w:r w:rsidR="00395742">
        <w:rPr>
          <w:rFonts w:asciiTheme="minorHAnsi" w:hAnsiTheme="minorHAnsi" w:cstheme="minorHAnsi"/>
          <w:szCs w:val="24"/>
        </w:rPr>
        <w:t>general de transparencia que el artículo 10 de la LTAIBG prevé para la  AGE sino en sus propias webs institucionales o sedes electrónicas, tal y como les obliga el artículo 5.4 de la LTAIBG</w:t>
      </w:r>
      <w:r w:rsidRPr="0019362B">
        <w:rPr>
          <w:rFonts w:asciiTheme="minorHAnsi" w:hAnsiTheme="minorHAnsi" w:cstheme="minorHAnsi"/>
          <w:szCs w:val="24"/>
        </w:rPr>
        <w:t>.</w:t>
      </w:r>
    </w:p>
    <w:p w:rsidR="00FC651F" w:rsidRDefault="00FC651F" w:rsidP="00151290">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segundo lugar, porque el</w:t>
      </w:r>
      <w:r w:rsidRPr="0019362B">
        <w:rPr>
          <w:rFonts w:asciiTheme="minorHAnsi" w:hAnsiTheme="minorHAnsi" w:cstheme="minorHAnsi"/>
          <w:szCs w:val="24"/>
        </w:rPr>
        <w:t xml:space="preserve"> Portal de Transparencia</w:t>
      </w:r>
      <w:r w:rsidR="00395742">
        <w:rPr>
          <w:rFonts w:asciiTheme="minorHAnsi" w:hAnsiTheme="minorHAnsi" w:cstheme="minorHAnsi"/>
          <w:szCs w:val="24"/>
        </w:rPr>
        <w:t xml:space="preserve"> AGE</w:t>
      </w:r>
      <w:r w:rsidRPr="0019362B">
        <w:rPr>
          <w:rFonts w:asciiTheme="minorHAnsi" w:hAnsiTheme="minorHAnsi" w:cstheme="minorHAnsi"/>
          <w:szCs w:val="24"/>
        </w:rPr>
        <w:t xml:space="preserve"> no publica</w:t>
      </w:r>
      <w:r w:rsidR="00BD3143">
        <w:rPr>
          <w:rFonts w:asciiTheme="minorHAnsi" w:hAnsiTheme="minorHAnsi" w:cstheme="minorHAnsi"/>
          <w:szCs w:val="24"/>
        </w:rPr>
        <w:t xml:space="preserve"> información de todos los organismos vinculados o dependientes ni tampoco, </w:t>
      </w:r>
      <w:r w:rsidRPr="0019362B">
        <w:rPr>
          <w:rFonts w:asciiTheme="minorHAnsi" w:hAnsiTheme="minorHAnsi" w:cstheme="minorHAnsi"/>
          <w:szCs w:val="24"/>
        </w:rPr>
        <w:t xml:space="preserve">todas las informaciones obligatorias correspondientes a un organismo vinculado o dependiente. </w:t>
      </w:r>
      <w:r>
        <w:rPr>
          <w:rFonts w:asciiTheme="minorHAnsi" w:hAnsiTheme="minorHAnsi" w:cstheme="minorHAnsi"/>
          <w:szCs w:val="24"/>
        </w:rPr>
        <w:t xml:space="preserve"> Así, por ejemplo en el caso concreto del </w:t>
      </w:r>
      <w:r w:rsidR="00BD3143">
        <w:rPr>
          <w:rFonts w:asciiTheme="minorHAnsi" w:hAnsiTheme="minorHAnsi" w:cstheme="minorHAnsi"/>
          <w:szCs w:val="24"/>
        </w:rPr>
        <w:t>INAP</w:t>
      </w:r>
      <w:r>
        <w:rPr>
          <w:rFonts w:asciiTheme="minorHAnsi" w:hAnsiTheme="minorHAnsi" w:cstheme="minorHAnsi"/>
          <w:szCs w:val="24"/>
        </w:rPr>
        <w:t>, la información sobre obligaciones de la entidad que se publican – o no – en el Portal, se reflejan en el siguiente cuadro.</w:t>
      </w: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p>
    <w:tbl>
      <w:tblPr>
        <w:tblStyle w:val="Listaclara"/>
        <w:tblW w:w="10031" w:type="dxa"/>
        <w:tblLook w:val="04A0" w:firstRow="1" w:lastRow="0" w:firstColumn="1" w:lastColumn="0" w:noHBand="0" w:noVBand="1"/>
      </w:tblPr>
      <w:tblGrid>
        <w:gridCol w:w="3222"/>
        <w:gridCol w:w="3137"/>
        <w:gridCol w:w="3672"/>
      </w:tblGrid>
      <w:tr w:rsidR="00151290" w:rsidRPr="0019362B" w:rsidTr="001B73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9362B" w:rsidP="00151290">
            <w:pPr>
              <w:spacing w:line="276" w:lineRule="auto"/>
              <w:jc w:val="both"/>
              <w:rPr>
                <w:rFonts w:asciiTheme="minorHAnsi" w:hAnsiTheme="minorHAnsi" w:cstheme="minorHAnsi"/>
                <w:sz w:val="20"/>
                <w:szCs w:val="20"/>
              </w:rPr>
            </w:pPr>
            <w:r>
              <w:rPr>
                <w:rFonts w:asciiTheme="minorHAnsi" w:hAnsiTheme="minorHAnsi" w:cstheme="minorHAnsi"/>
                <w:szCs w:val="24"/>
              </w:rPr>
              <w:t xml:space="preserve"> </w:t>
            </w:r>
            <w:r w:rsidR="00151290" w:rsidRPr="0019362B">
              <w:rPr>
                <w:rFonts w:asciiTheme="minorHAnsi" w:hAnsiTheme="minorHAnsi" w:cstheme="minorHAnsi"/>
                <w:sz w:val="20"/>
                <w:szCs w:val="20"/>
              </w:rPr>
              <w:t>Obligación</w:t>
            </w:r>
          </w:p>
        </w:tc>
        <w:tc>
          <w:tcPr>
            <w:tcW w:w="3137" w:type="dxa"/>
          </w:tcPr>
          <w:p w:rsidR="00151290" w:rsidRPr="0019362B" w:rsidRDefault="00151290" w:rsidP="001512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Localizada en Portal AGE</w:t>
            </w:r>
          </w:p>
        </w:tc>
        <w:tc>
          <w:tcPr>
            <w:tcW w:w="3672" w:type="dxa"/>
          </w:tcPr>
          <w:p w:rsidR="00151290" w:rsidRPr="0019362B" w:rsidRDefault="00151290" w:rsidP="001512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Observaciones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Normativa aplicable</w:t>
            </w:r>
          </w:p>
        </w:tc>
        <w:tc>
          <w:tcPr>
            <w:tcW w:w="3137" w:type="dxa"/>
          </w:tcPr>
          <w:p w:rsidR="00151290" w:rsidRPr="0019362B" w:rsidRDefault="00334745"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r w:rsidR="00094C4C">
              <w:rPr>
                <w:rFonts w:asciiTheme="minorHAnsi" w:hAnsiTheme="minorHAnsi" w:cstheme="minorHAnsi"/>
                <w:sz w:val="20"/>
                <w:szCs w:val="20"/>
              </w:rPr>
              <w:t>, parcialmente</w:t>
            </w:r>
          </w:p>
        </w:tc>
        <w:tc>
          <w:tcPr>
            <w:tcW w:w="3672" w:type="dxa"/>
          </w:tcPr>
          <w:p w:rsidR="00151290" w:rsidRPr="0019362B" w:rsidRDefault="00334745" w:rsidP="00620A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 publican los Estatutos</w:t>
            </w:r>
            <w:r w:rsidR="00094C4C">
              <w:rPr>
                <w:rFonts w:asciiTheme="minorHAnsi" w:hAnsiTheme="minorHAnsi" w:cstheme="minorHAnsi"/>
                <w:sz w:val="20"/>
                <w:szCs w:val="20"/>
              </w:rPr>
              <w:t xml:space="preserve">. </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Funciones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094C4C" w:rsidP="00094C4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 publican las f</w:t>
            </w:r>
            <w:r w:rsidR="00620AB5">
              <w:rPr>
                <w:rFonts w:asciiTheme="minorHAnsi" w:hAnsiTheme="minorHAnsi" w:cstheme="minorHAnsi"/>
                <w:sz w:val="20"/>
                <w:szCs w:val="20"/>
              </w:rPr>
              <w:t xml:space="preserve">unciones de las Secretarías </w:t>
            </w:r>
            <w:r>
              <w:rPr>
                <w:rFonts w:asciiTheme="minorHAnsi" w:hAnsiTheme="minorHAnsi" w:cstheme="minorHAnsi"/>
                <w:sz w:val="20"/>
                <w:szCs w:val="20"/>
              </w:rPr>
              <w:t>de Estado y de la Subsecretaría del Ministerio de Hacienda y Función Pública</w:t>
            </w:r>
            <w:r w:rsidR="00620AB5">
              <w:rPr>
                <w:rFonts w:asciiTheme="minorHAnsi" w:hAnsiTheme="minorHAnsi" w:cstheme="minorHAnsi"/>
                <w:sz w:val="20"/>
                <w:szCs w:val="20"/>
              </w:rPr>
              <w:t>.</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Registro de Actividades de Tratamiento</w:t>
            </w:r>
          </w:p>
        </w:tc>
        <w:tc>
          <w:tcPr>
            <w:tcW w:w="3137" w:type="dxa"/>
          </w:tcPr>
          <w:p w:rsidR="00151290" w:rsidRPr="0019362B" w:rsidRDefault="00094C4C"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094C4C"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El Portal de Transparencia de la AGE redirige a la sede electrónica del INAP</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Descripción de la estructura organizativa</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094C4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20AB5">
              <w:rPr>
                <w:rFonts w:asciiTheme="minorHAnsi" w:hAnsiTheme="minorHAnsi" w:cstheme="minorHAnsi"/>
                <w:sz w:val="20"/>
                <w:szCs w:val="20"/>
              </w:rPr>
              <w:t xml:space="preserve">No se publica </w:t>
            </w:r>
            <w:r w:rsidR="00094C4C">
              <w:rPr>
                <w:rFonts w:asciiTheme="minorHAnsi" w:hAnsiTheme="minorHAnsi" w:cstheme="minorHAnsi"/>
                <w:sz w:val="20"/>
                <w:szCs w:val="20"/>
              </w:rPr>
              <w:t>una descripción de las estructura organizativa del INAP</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Organigrama</w:t>
            </w:r>
          </w:p>
        </w:tc>
        <w:tc>
          <w:tcPr>
            <w:tcW w:w="3137" w:type="dxa"/>
          </w:tcPr>
          <w:p w:rsidR="00151290" w:rsidRPr="0019362B" w:rsidRDefault="00094C4C"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Identificación de los máximos responsables</w:t>
            </w:r>
          </w:p>
        </w:tc>
        <w:tc>
          <w:tcPr>
            <w:tcW w:w="3137" w:type="dxa"/>
          </w:tcPr>
          <w:p w:rsidR="00151290" w:rsidRPr="0019362B" w:rsidRDefault="00094C4C"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 parcialmente</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sólo publica esta información para altos cargos</w:t>
            </w:r>
            <w:r w:rsidR="00094C4C">
              <w:rPr>
                <w:rFonts w:asciiTheme="minorHAnsi" w:hAnsiTheme="minorHAnsi" w:cstheme="minorHAnsi"/>
                <w:sz w:val="20"/>
                <w:szCs w:val="20"/>
              </w:rPr>
              <w:t xml:space="preserve">. En la web de INAP se </w:t>
            </w:r>
            <w:r w:rsidR="00094C4C">
              <w:rPr>
                <w:rFonts w:asciiTheme="minorHAnsi" w:hAnsiTheme="minorHAnsi" w:cstheme="minorHAnsi"/>
                <w:sz w:val="20"/>
                <w:szCs w:val="20"/>
              </w:rPr>
              <w:lastRenderedPageBreak/>
              <w:t>identifica a todos los subdirectores y al gerente</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lastRenderedPageBreak/>
              <w:t>Perfil y trayectoria profesional de máximos responsables</w:t>
            </w:r>
          </w:p>
        </w:tc>
        <w:tc>
          <w:tcPr>
            <w:tcW w:w="3137" w:type="dxa"/>
          </w:tcPr>
          <w:p w:rsidR="00151290" w:rsidRPr="0019362B" w:rsidRDefault="00094C4C"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 parcialmente</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sólo publica esta información para altos cargos</w:t>
            </w:r>
            <w:r w:rsidR="00094C4C">
              <w:rPr>
                <w:rFonts w:asciiTheme="minorHAnsi" w:hAnsiTheme="minorHAnsi" w:cstheme="minorHAnsi"/>
                <w:sz w:val="20"/>
                <w:szCs w:val="20"/>
              </w:rPr>
              <w:t>. En la web de INAP se identifica a todos los subdirectores y al gerente</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Planes y programas</w:t>
            </w:r>
          </w:p>
        </w:tc>
        <w:tc>
          <w:tcPr>
            <w:tcW w:w="3137" w:type="dxa"/>
          </w:tcPr>
          <w:p w:rsidR="00151290" w:rsidRPr="0019362B" w:rsidRDefault="00094C4C"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094C4C" w:rsidP="00620A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 publica el Plan Estratégico 2021-2024,</w:t>
            </w:r>
            <w:r w:rsidR="00620AB5">
              <w:rPr>
                <w:rFonts w:asciiTheme="minorHAnsi" w:hAnsiTheme="minorHAnsi" w:cstheme="minorHAnsi"/>
                <w:sz w:val="20"/>
                <w:szCs w:val="20"/>
              </w:rPr>
              <w:t>.</w:t>
            </w:r>
            <w:r w:rsidR="00620AB5" w:rsidRPr="00620AB5">
              <w:rPr>
                <w:rFonts w:asciiTheme="minorHAnsi" w:hAnsiTheme="minorHAnsi" w:cstheme="minorHAnsi"/>
                <w:sz w:val="20"/>
                <w:szCs w:val="20"/>
              </w:rPr>
              <w:t xml:space="preserve"> </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Cumplimiento y resultados de planes y programas</w:t>
            </w:r>
          </w:p>
        </w:tc>
        <w:tc>
          <w:tcPr>
            <w:tcW w:w="3137" w:type="dxa"/>
          </w:tcPr>
          <w:p w:rsidR="00151290" w:rsidRPr="0019362B" w:rsidRDefault="00094C4C"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094C4C" w:rsidP="00620A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 publican los informes de seguimiento 2021 y 2022</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Indicadores de medida y valoración del cumplimiento de objetivos</w:t>
            </w:r>
          </w:p>
        </w:tc>
        <w:tc>
          <w:tcPr>
            <w:tcW w:w="3137" w:type="dxa"/>
          </w:tcPr>
          <w:p w:rsidR="00151290" w:rsidRPr="0019362B" w:rsidRDefault="002062C9"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151290" w:rsidP="00620A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Contratos Mayores y Menores</w:t>
            </w:r>
          </w:p>
        </w:tc>
        <w:tc>
          <w:tcPr>
            <w:tcW w:w="3137" w:type="dxa"/>
          </w:tcPr>
          <w:p w:rsidR="00151290" w:rsidRPr="0019362B" w:rsidRDefault="002062C9"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2062C9" w:rsidP="007B482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Requiere efectuar una búsqueda para localizar la información del INAP </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Modificaciones de Contratos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no incluye esta información</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Desistimientos y renuncias a contratos adjudicados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no incluye esta información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Datos Estadísticos sobre contratación</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última información publicada corresponde a 2020 y está agregada a nivel de Ministerio. No se proporciona información para organismos dependientes.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Convenios</w:t>
            </w:r>
          </w:p>
        </w:tc>
        <w:tc>
          <w:tcPr>
            <w:tcW w:w="3137" w:type="dxa"/>
          </w:tcPr>
          <w:p w:rsidR="00151290" w:rsidRPr="0019362B" w:rsidRDefault="002062C9"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151290" w:rsidRPr="0019362B" w:rsidRDefault="002062C9" w:rsidP="007B482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El buscador del Portal AGE no permite la búsqueda por organismo, por lo tanto hay que revisar las 161 páginas que contienen esta información para el Ministerio de Hacienda y Función Pública</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Encomiendas</w:t>
            </w:r>
          </w:p>
        </w:tc>
        <w:tc>
          <w:tcPr>
            <w:tcW w:w="3137" w:type="dxa"/>
          </w:tcPr>
          <w:p w:rsidR="00151290" w:rsidRPr="0019362B" w:rsidRDefault="002062C9"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información sobre encomiendas de gestión está mezclada con la relativa a convenios, por lo que los problemas para su localización son idénticos</w:t>
            </w:r>
            <w:r w:rsidR="007B482F">
              <w:rPr>
                <w:rFonts w:asciiTheme="minorHAnsi" w:hAnsiTheme="minorHAnsi" w:cstheme="minorHAnsi"/>
                <w:sz w:val="20"/>
                <w:szCs w:val="20"/>
              </w:rPr>
              <w:t xml:space="preserve">. </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Subcontrataciones derivadas de encomiendas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no publica esta información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Subvenciones y ayudas públicas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2062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redirige a la Base de Datos Nacional de Subvenciones</w:t>
            </w:r>
            <w:r w:rsidR="007B482F">
              <w:rPr>
                <w:rFonts w:asciiTheme="minorHAnsi" w:hAnsiTheme="minorHAnsi" w:cstheme="minorHAnsi"/>
                <w:sz w:val="20"/>
                <w:szCs w:val="20"/>
              </w:rPr>
              <w:t xml:space="preserve">, </w:t>
            </w:r>
            <w:r w:rsidR="002062C9">
              <w:rPr>
                <w:rFonts w:asciiTheme="minorHAnsi" w:hAnsiTheme="minorHAnsi" w:cstheme="minorHAnsi"/>
                <w:sz w:val="20"/>
                <w:szCs w:val="20"/>
              </w:rPr>
              <w:t>en la que es preciso efectuar una búsqueda para localiza la información del INAP</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Presupuesto</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Portal AGE publica los Presupuestos Generales del Estado.</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Ejecución Presupuestaria</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información se publica agregada para el conjunto de la AGE</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Cuentas</w:t>
            </w:r>
          </w:p>
        </w:tc>
        <w:tc>
          <w:tcPr>
            <w:tcW w:w="3137" w:type="dxa"/>
          </w:tcPr>
          <w:p w:rsidR="00151290" w:rsidRPr="0019362B" w:rsidRDefault="002062C9"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151290" w:rsidRPr="0019362B" w:rsidRDefault="00151290" w:rsidP="00CE0D1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Se han localizado 3670 registros correspondientes al conjunto de organismos que integran el sector público administrativo, empresarial y fundacional. </w:t>
            </w:r>
            <w:r w:rsidR="001B7352">
              <w:rPr>
                <w:rFonts w:asciiTheme="minorHAnsi" w:hAnsiTheme="minorHAnsi" w:cstheme="minorHAnsi"/>
                <w:sz w:val="20"/>
                <w:szCs w:val="20"/>
              </w:rPr>
              <w:t>Para localizar la información de</w:t>
            </w:r>
            <w:r w:rsidR="00CE0D15">
              <w:rPr>
                <w:rFonts w:asciiTheme="minorHAnsi" w:hAnsiTheme="minorHAnsi" w:cstheme="minorHAnsi"/>
                <w:sz w:val="20"/>
                <w:szCs w:val="20"/>
              </w:rPr>
              <w:t>l</w:t>
            </w:r>
            <w:r w:rsidR="001B7352">
              <w:rPr>
                <w:rFonts w:asciiTheme="minorHAnsi" w:hAnsiTheme="minorHAnsi" w:cstheme="minorHAnsi"/>
                <w:sz w:val="20"/>
                <w:szCs w:val="20"/>
              </w:rPr>
              <w:t xml:space="preserve"> </w:t>
            </w:r>
            <w:r w:rsidR="00CE0D15">
              <w:rPr>
                <w:rFonts w:asciiTheme="minorHAnsi" w:hAnsiTheme="minorHAnsi" w:cstheme="minorHAnsi"/>
                <w:sz w:val="20"/>
                <w:szCs w:val="20"/>
              </w:rPr>
              <w:t>INAP</w:t>
            </w:r>
            <w:r w:rsidR="001B7352">
              <w:rPr>
                <w:rFonts w:asciiTheme="minorHAnsi" w:hAnsiTheme="minorHAnsi" w:cstheme="minorHAnsi"/>
                <w:sz w:val="20"/>
                <w:szCs w:val="20"/>
              </w:rPr>
              <w:t xml:space="preserve"> es </w:t>
            </w:r>
            <w:r w:rsidR="001B7352">
              <w:rPr>
                <w:rFonts w:asciiTheme="minorHAnsi" w:hAnsiTheme="minorHAnsi" w:cstheme="minorHAnsi"/>
                <w:sz w:val="20"/>
                <w:szCs w:val="20"/>
              </w:rPr>
              <w:lastRenderedPageBreak/>
              <w:t xml:space="preserve">preciso efectuar una búsqueda y saber, previamente, que su información se localiza en el apartado Cuentas anuales del Sector Público administrativo, empresarial y fundacional.  </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lastRenderedPageBreak/>
              <w:t>Informes de auditoría y fiscalización</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CE0D1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El Portal AGE posiciona en </w:t>
            </w:r>
            <w:r w:rsidR="001B7352">
              <w:rPr>
                <w:rFonts w:asciiTheme="minorHAnsi" w:hAnsiTheme="minorHAnsi" w:cstheme="minorHAnsi"/>
                <w:sz w:val="20"/>
                <w:szCs w:val="20"/>
              </w:rPr>
              <w:t xml:space="preserve">el buscador de </w:t>
            </w:r>
            <w:r w:rsidRPr="0019362B">
              <w:rPr>
                <w:rFonts w:asciiTheme="minorHAnsi" w:hAnsiTheme="minorHAnsi" w:cstheme="minorHAnsi"/>
                <w:sz w:val="20"/>
                <w:szCs w:val="20"/>
              </w:rPr>
              <w:t>informes de fiscalización del TCU lo que obliga a efectuar una búsqueda para localizar la información.</w:t>
            </w:r>
            <w:r w:rsidR="001B7352">
              <w:rPr>
                <w:rFonts w:asciiTheme="minorHAnsi" w:hAnsiTheme="minorHAnsi" w:cstheme="minorHAnsi"/>
                <w:sz w:val="20"/>
                <w:szCs w:val="20"/>
              </w:rPr>
              <w:t xml:space="preserve"> </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Retribuciones</w:t>
            </w:r>
          </w:p>
        </w:tc>
        <w:tc>
          <w:tcPr>
            <w:tcW w:w="3137" w:type="dxa"/>
          </w:tcPr>
          <w:p w:rsidR="00151290" w:rsidRPr="0019362B" w:rsidRDefault="00CE0D15"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Indemnizaciones percibidas por altos cargos</w:t>
            </w:r>
          </w:p>
        </w:tc>
        <w:tc>
          <w:tcPr>
            <w:tcW w:w="3137" w:type="dxa"/>
          </w:tcPr>
          <w:p w:rsidR="00151290" w:rsidRPr="0019362B" w:rsidRDefault="00CE0D15"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Compatibilidades empleados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información se ofrece  para el conjunto de Ministerios, aunque es posible la búsqueda por  organismo. La búsqueda</w:t>
            </w:r>
            <w:r w:rsidR="00CE0D15">
              <w:rPr>
                <w:rFonts w:asciiTheme="minorHAnsi" w:hAnsiTheme="minorHAnsi" w:cstheme="minorHAnsi"/>
                <w:sz w:val="20"/>
                <w:szCs w:val="20"/>
              </w:rPr>
              <w:t>, tanto para el Ministerio de Hacienda como para</w:t>
            </w:r>
            <w:r w:rsidRPr="0019362B">
              <w:rPr>
                <w:rFonts w:asciiTheme="minorHAnsi" w:hAnsiTheme="minorHAnsi" w:cstheme="minorHAnsi"/>
                <w:sz w:val="20"/>
                <w:szCs w:val="20"/>
              </w:rPr>
              <w:t xml:space="preserve"> el </w:t>
            </w:r>
            <w:r w:rsidR="00CE0D15">
              <w:rPr>
                <w:rFonts w:asciiTheme="minorHAnsi" w:hAnsiTheme="minorHAnsi" w:cstheme="minorHAnsi"/>
                <w:sz w:val="20"/>
                <w:szCs w:val="20"/>
              </w:rPr>
              <w:t>INAP,</w:t>
            </w:r>
            <w:r w:rsidRPr="0019362B">
              <w:rPr>
                <w:rFonts w:asciiTheme="minorHAnsi" w:hAnsiTheme="minorHAnsi" w:cstheme="minorHAnsi"/>
                <w:sz w:val="20"/>
                <w:szCs w:val="20"/>
              </w:rPr>
              <w:t xml:space="preserve"> no ha dado resultados</w:t>
            </w:r>
            <w:r w:rsidR="007B482F">
              <w:rPr>
                <w:rFonts w:asciiTheme="minorHAnsi" w:hAnsiTheme="minorHAnsi" w:cstheme="minorHAnsi"/>
                <w:sz w:val="20"/>
                <w:szCs w:val="20"/>
              </w:rPr>
              <w:t xml:space="preserve"> </w:t>
            </w:r>
            <w:r w:rsidR="00CE0D15">
              <w:rPr>
                <w:rFonts w:asciiTheme="minorHAnsi" w:hAnsiTheme="minorHAnsi" w:cstheme="minorHAnsi"/>
                <w:sz w:val="20"/>
                <w:szCs w:val="20"/>
              </w:rPr>
              <w:t>en el caso de la compatibilidad con actividades privadas. Por lo tanto para localizar la información correspondiente al INAP, es preciso visitar las 685 páginas que contienen esta información</w:t>
            </w:r>
            <w:r w:rsidRPr="0019362B">
              <w:rPr>
                <w:rFonts w:asciiTheme="minorHAnsi" w:hAnsiTheme="minorHAnsi" w:cstheme="minorHAnsi"/>
                <w:sz w:val="20"/>
                <w:szCs w:val="20"/>
              </w:rPr>
              <w:t>.</w:t>
            </w:r>
          </w:p>
          <w:p w:rsidR="00151290" w:rsidRPr="0019362B" w:rsidRDefault="00CE0D15" w:rsidP="00CE0D1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Una situación similar se da en relación con</w:t>
            </w:r>
            <w:r w:rsidR="00151290" w:rsidRPr="0019362B">
              <w:rPr>
                <w:rFonts w:asciiTheme="minorHAnsi" w:hAnsiTheme="minorHAnsi" w:cstheme="minorHAnsi"/>
                <w:sz w:val="20"/>
                <w:szCs w:val="20"/>
              </w:rPr>
              <w:t xml:space="preserve"> las compatibilidades con actividades </w:t>
            </w:r>
            <w:r>
              <w:rPr>
                <w:rFonts w:asciiTheme="minorHAnsi" w:hAnsiTheme="minorHAnsi" w:cstheme="minorHAnsi"/>
                <w:sz w:val="20"/>
                <w:szCs w:val="20"/>
              </w:rPr>
              <w:t>públicas. En este caso es preciso visitar 226 páginas.</w:t>
            </w:r>
            <w:r w:rsidR="00151290" w:rsidRPr="0019362B">
              <w:rPr>
                <w:rFonts w:asciiTheme="minorHAnsi" w:hAnsiTheme="minorHAnsi" w:cstheme="minorHAnsi"/>
                <w:sz w:val="20"/>
                <w:szCs w:val="20"/>
              </w:rPr>
              <w:t xml:space="preserve"> </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Autorizaciones para el ejercicio de actividades privadas al cese de altos cargos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476C7E">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El </w:t>
            </w:r>
            <w:r w:rsidR="00476C7E">
              <w:rPr>
                <w:rFonts w:asciiTheme="minorHAnsi" w:hAnsiTheme="minorHAnsi" w:cstheme="minorHAnsi"/>
                <w:sz w:val="20"/>
                <w:szCs w:val="20"/>
              </w:rPr>
              <w:t xml:space="preserve">enlace a la información del Ministerio de Hacienda y Función pública en el </w:t>
            </w:r>
            <w:r w:rsidR="00C91171">
              <w:rPr>
                <w:rFonts w:asciiTheme="minorHAnsi" w:hAnsiTheme="minorHAnsi" w:cstheme="minorHAnsi"/>
                <w:sz w:val="20"/>
                <w:szCs w:val="20"/>
              </w:rPr>
              <w:t xml:space="preserve">Porta de Transparencia de la AGE </w:t>
            </w:r>
            <w:r w:rsidR="00476C7E">
              <w:rPr>
                <w:rFonts w:asciiTheme="minorHAnsi" w:hAnsiTheme="minorHAnsi" w:cstheme="minorHAnsi"/>
                <w:sz w:val="20"/>
                <w:szCs w:val="20"/>
              </w:rPr>
              <w:t>está roto.</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Información estadística sobre cumplimiento y calidad de los servicios que se prestan</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5726F1">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No se publica información del </w:t>
            </w:r>
            <w:r w:rsidR="005726F1">
              <w:rPr>
                <w:rFonts w:asciiTheme="minorHAnsi" w:hAnsiTheme="minorHAnsi" w:cstheme="minorHAnsi"/>
                <w:sz w:val="20"/>
                <w:szCs w:val="20"/>
              </w:rPr>
              <w:t>INAP</w:t>
            </w:r>
            <w:r w:rsidRPr="0019362B">
              <w:rPr>
                <w:rFonts w:asciiTheme="minorHAnsi" w:hAnsiTheme="minorHAnsi" w:cstheme="minorHAnsi"/>
                <w:sz w:val="20"/>
                <w:szCs w:val="20"/>
              </w:rPr>
              <w:t xml:space="preserve"> entre la información del Ministerio de </w:t>
            </w:r>
            <w:r w:rsidR="005726F1">
              <w:rPr>
                <w:rFonts w:asciiTheme="minorHAnsi" w:hAnsiTheme="minorHAnsi" w:cstheme="minorHAnsi"/>
                <w:sz w:val="20"/>
                <w:szCs w:val="20"/>
              </w:rPr>
              <w:t>Hacienda y Función Pública</w:t>
            </w:r>
            <w:r w:rsidRPr="0019362B">
              <w:rPr>
                <w:rFonts w:asciiTheme="minorHAnsi" w:hAnsiTheme="minorHAnsi" w:cstheme="minorHAnsi"/>
                <w:sz w:val="20"/>
                <w:szCs w:val="20"/>
              </w:rPr>
              <w:t xml:space="preserve"> sobre esta obligación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Bienes Patrimoniales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7B48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La información se publica para el conjunto </w:t>
            </w:r>
            <w:r w:rsidR="007B482F">
              <w:rPr>
                <w:rFonts w:asciiTheme="minorHAnsi" w:hAnsiTheme="minorHAnsi" w:cstheme="minorHAnsi"/>
                <w:sz w:val="20"/>
                <w:szCs w:val="20"/>
              </w:rPr>
              <w:t>de la Administración General del Estado</w:t>
            </w:r>
            <w:r w:rsidRPr="0019362B">
              <w:rPr>
                <w:rFonts w:asciiTheme="minorHAnsi" w:hAnsiTheme="minorHAnsi" w:cstheme="minorHAnsi"/>
                <w:sz w:val="20"/>
                <w:szCs w:val="20"/>
              </w:rPr>
              <w:t xml:space="preserve"> sin identificación del Ministerio y organismo al que está adscrito el inmueble</w:t>
            </w:r>
          </w:p>
        </w:tc>
      </w:tr>
    </w:tbl>
    <w:p w:rsidR="00B4112D" w:rsidRDefault="00B4112D" w:rsidP="00CD334A">
      <w:pPr>
        <w:pStyle w:val="Prrafodelista"/>
        <w:tabs>
          <w:tab w:val="left" w:pos="284"/>
        </w:tabs>
        <w:spacing w:before="120" w:after="120" w:line="312" w:lineRule="auto"/>
        <w:jc w:val="both"/>
        <w:rPr>
          <w:rFonts w:asciiTheme="minorHAnsi" w:hAnsiTheme="minorHAnsi" w:cstheme="minorHAnsi"/>
          <w:szCs w:val="24"/>
        </w:rPr>
      </w:pPr>
    </w:p>
    <w:p w:rsidR="005726F1" w:rsidRDefault="007B482F" w:rsidP="00CD334A">
      <w:pPr>
        <w:pStyle w:val="Prrafodelista"/>
        <w:tabs>
          <w:tab w:val="left" w:pos="284"/>
        </w:tabs>
        <w:spacing w:before="120" w:after="120" w:line="312" w:lineRule="auto"/>
        <w:jc w:val="both"/>
        <w:rPr>
          <w:rFonts w:asciiTheme="minorHAnsi" w:hAnsiTheme="minorHAnsi" w:cstheme="minorHAnsi"/>
          <w:szCs w:val="24"/>
        </w:rPr>
      </w:pPr>
      <w:r w:rsidRPr="007B482F">
        <w:rPr>
          <w:rFonts w:asciiTheme="minorHAnsi" w:hAnsiTheme="minorHAnsi" w:cstheme="minorHAnsi"/>
          <w:szCs w:val="24"/>
        </w:rPr>
        <w:t xml:space="preserve">Por lo tanto, de las 28 obligaciones de publicidad activa inicialmente aplicables al </w:t>
      </w:r>
      <w:r w:rsidR="005726F1">
        <w:rPr>
          <w:rFonts w:asciiTheme="minorHAnsi" w:hAnsiTheme="minorHAnsi" w:cstheme="minorHAnsi"/>
          <w:szCs w:val="24"/>
        </w:rPr>
        <w:t>INAP</w:t>
      </w:r>
      <w:r w:rsidRPr="007B482F">
        <w:rPr>
          <w:rFonts w:asciiTheme="minorHAnsi" w:hAnsiTheme="minorHAnsi" w:cstheme="minorHAnsi"/>
          <w:szCs w:val="24"/>
        </w:rPr>
        <w:t>, en el Portal de Transparencia AGE se ha localizado</w:t>
      </w:r>
      <w:r w:rsidR="00FC651F">
        <w:rPr>
          <w:rFonts w:asciiTheme="minorHAnsi" w:hAnsiTheme="minorHAnsi" w:cstheme="minorHAnsi"/>
          <w:szCs w:val="24"/>
        </w:rPr>
        <w:t xml:space="preserve"> información relativa a</w:t>
      </w:r>
      <w:r w:rsidRPr="007B482F">
        <w:rPr>
          <w:rFonts w:asciiTheme="minorHAnsi" w:hAnsiTheme="minorHAnsi" w:cstheme="minorHAnsi"/>
          <w:szCs w:val="24"/>
        </w:rPr>
        <w:t xml:space="preserve"> </w:t>
      </w:r>
      <w:r w:rsidR="005726F1">
        <w:rPr>
          <w:rFonts w:asciiTheme="minorHAnsi" w:hAnsiTheme="minorHAnsi" w:cstheme="minorHAnsi"/>
          <w:szCs w:val="24"/>
        </w:rPr>
        <w:t>11, en tres casos parcialmente</w:t>
      </w:r>
      <w:r>
        <w:rPr>
          <w:rFonts w:asciiTheme="minorHAnsi" w:hAnsiTheme="minorHAnsi" w:cstheme="minorHAnsi"/>
          <w:szCs w:val="24"/>
        </w:rPr>
        <w:t xml:space="preserve">: </w:t>
      </w:r>
      <w:r w:rsidR="005726F1">
        <w:rPr>
          <w:rFonts w:asciiTheme="minorHAnsi" w:hAnsiTheme="minorHAnsi" w:cstheme="minorHAnsi"/>
          <w:szCs w:val="24"/>
        </w:rPr>
        <w:t>el</w:t>
      </w:r>
      <w:r>
        <w:rPr>
          <w:rFonts w:asciiTheme="minorHAnsi" w:hAnsiTheme="minorHAnsi" w:cstheme="minorHAnsi"/>
          <w:szCs w:val="24"/>
        </w:rPr>
        <w:t xml:space="preserve"> </w:t>
      </w:r>
      <w:r w:rsidR="005726F1">
        <w:rPr>
          <w:rFonts w:asciiTheme="minorHAnsi" w:hAnsiTheme="minorHAnsi" w:cstheme="minorHAnsi"/>
          <w:szCs w:val="24"/>
        </w:rPr>
        <w:t>39,3</w:t>
      </w:r>
      <w:r w:rsidRPr="007B482F">
        <w:rPr>
          <w:rFonts w:asciiTheme="minorHAnsi" w:hAnsiTheme="minorHAnsi" w:cstheme="minorHAnsi"/>
          <w:szCs w:val="24"/>
        </w:rPr>
        <w:t>% de las informaciones obligatoria</w:t>
      </w:r>
      <w:r w:rsidR="00B4112D">
        <w:rPr>
          <w:rFonts w:asciiTheme="minorHAnsi" w:hAnsiTheme="minorHAnsi" w:cstheme="minorHAnsi"/>
          <w:szCs w:val="24"/>
        </w:rPr>
        <w:t>s</w:t>
      </w:r>
      <w:r w:rsidRPr="007B482F">
        <w:rPr>
          <w:rFonts w:asciiTheme="minorHAnsi" w:hAnsiTheme="minorHAnsi" w:cstheme="minorHAnsi"/>
          <w:szCs w:val="24"/>
        </w:rPr>
        <w:t xml:space="preserve">, menos de las localizadas en la web del </w:t>
      </w:r>
      <w:r w:rsidR="005726F1">
        <w:rPr>
          <w:rFonts w:asciiTheme="minorHAnsi" w:hAnsiTheme="minorHAnsi" w:cstheme="minorHAnsi"/>
          <w:szCs w:val="24"/>
        </w:rPr>
        <w:t>INAP</w:t>
      </w:r>
      <w:r w:rsidRPr="007B482F">
        <w:rPr>
          <w:rFonts w:asciiTheme="minorHAnsi" w:hAnsiTheme="minorHAnsi" w:cstheme="minorHAnsi"/>
          <w:szCs w:val="24"/>
        </w:rPr>
        <w:t>.</w:t>
      </w:r>
    </w:p>
    <w:p w:rsidR="005726F1" w:rsidRDefault="005726F1" w:rsidP="00CD334A">
      <w:pPr>
        <w:pStyle w:val="Prrafodelista"/>
        <w:tabs>
          <w:tab w:val="left" w:pos="284"/>
        </w:tabs>
        <w:spacing w:before="120" w:after="120" w:line="312" w:lineRule="auto"/>
        <w:jc w:val="both"/>
        <w:rPr>
          <w:rFonts w:asciiTheme="minorHAnsi" w:hAnsiTheme="minorHAnsi" w:cstheme="minorHAnsi"/>
          <w:szCs w:val="24"/>
        </w:rPr>
      </w:pPr>
    </w:p>
    <w:p w:rsidR="00466973" w:rsidRDefault="005726F1"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Una cuestión adicional en relación con la</w:t>
      </w:r>
      <w:r w:rsidR="00A76101">
        <w:rPr>
          <w:rFonts w:asciiTheme="minorHAnsi" w:hAnsiTheme="minorHAnsi" w:cstheme="minorHAnsi"/>
          <w:szCs w:val="24"/>
        </w:rPr>
        <w:t xml:space="preserve"> publicación de</w:t>
      </w:r>
      <w:r>
        <w:rPr>
          <w:rFonts w:asciiTheme="minorHAnsi" w:hAnsiTheme="minorHAnsi" w:cstheme="minorHAnsi"/>
          <w:szCs w:val="24"/>
        </w:rPr>
        <w:t xml:space="preserve"> informaciones</w:t>
      </w:r>
      <w:r w:rsidR="00A76101">
        <w:rPr>
          <w:rFonts w:asciiTheme="minorHAnsi" w:hAnsiTheme="minorHAnsi" w:cstheme="minorHAnsi"/>
          <w:szCs w:val="24"/>
        </w:rPr>
        <w:t xml:space="preserve"> obligatorias</w:t>
      </w:r>
      <w:r>
        <w:rPr>
          <w:rFonts w:asciiTheme="minorHAnsi" w:hAnsiTheme="minorHAnsi" w:cstheme="minorHAnsi"/>
          <w:szCs w:val="24"/>
        </w:rPr>
        <w:t xml:space="preserve"> correspondientes a organismos dependientes</w:t>
      </w:r>
      <w:r w:rsidR="00A76101">
        <w:rPr>
          <w:rFonts w:asciiTheme="minorHAnsi" w:hAnsiTheme="minorHAnsi" w:cstheme="minorHAnsi"/>
          <w:szCs w:val="24"/>
        </w:rPr>
        <w:t xml:space="preserve"> a través del Portal de Transparencia de la AGE</w:t>
      </w:r>
      <w:r>
        <w:rPr>
          <w:rFonts w:asciiTheme="minorHAnsi" w:hAnsiTheme="minorHAnsi" w:cstheme="minorHAnsi"/>
          <w:szCs w:val="24"/>
        </w:rPr>
        <w:t xml:space="preserve">, son las dificultades de localización y accesibilidad a </w:t>
      </w:r>
      <w:r w:rsidR="00A76101">
        <w:rPr>
          <w:rFonts w:asciiTheme="minorHAnsi" w:hAnsiTheme="minorHAnsi" w:cstheme="minorHAnsi"/>
          <w:szCs w:val="24"/>
        </w:rPr>
        <w:t>dichas</w:t>
      </w:r>
      <w:r>
        <w:rPr>
          <w:rFonts w:asciiTheme="minorHAnsi" w:hAnsiTheme="minorHAnsi" w:cstheme="minorHAnsi"/>
          <w:szCs w:val="24"/>
        </w:rPr>
        <w:t xml:space="preserve"> informaciones</w:t>
      </w:r>
      <w:r w:rsidR="007D768B">
        <w:rPr>
          <w:rFonts w:asciiTheme="minorHAnsi" w:hAnsiTheme="minorHAnsi" w:cstheme="minorHAnsi"/>
          <w:szCs w:val="24"/>
        </w:rPr>
        <w:t xml:space="preserve">, que, al igual que la infoxicación digital, suponen auténticas barreras </w:t>
      </w:r>
      <w:r w:rsidR="00AE1A4A">
        <w:rPr>
          <w:rFonts w:asciiTheme="minorHAnsi" w:hAnsiTheme="minorHAnsi" w:cstheme="minorHAnsi"/>
          <w:szCs w:val="24"/>
        </w:rPr>
        <w:t>de acceso a</w:t>
      </w:r>
      <w:r w:rsidR="007D768B">
        <w:rPr>
          <w:rFonts w:asciiTheme="minorHAnsi" w:hAnsiTheme="minorHAnsi" w:cstheme="minorHAnsi"/>
          <w:szCs w:val="24"/>
        </w:rPr>
        <w:t xml:space="preserve"> la información </w:t>
      </w:r>
      <w:r w:rsidR="00A76101">
        <w:rPr>
          <w:rFonts w:asciiTheme="minorHAnsi" w:hAnsiTheme="minorHAnsi" w:cstheme="minorHAnsi"/>
          <w:szCs w:val="24"/>
        </w:rPr>
        <w:t xml:space="preserve">y por lo tanto, </w:t>
      </w:r>
      <w:r w:rsidR="00C91171">
        <w:rPr>
          <w:rFonts w:asciiTheme="minorHAnsi" w:hAnsiTheme="minorHAnsi" w:cstheme="minorHAnsi"/>
          <w:szCs w:val="24"/>
        </w:rPr>
        <w:t xml:space="preserve">son </w:t>
      </w:r>
      <w:r w:rsidR="00A76101">
        <w:rPr>
          <w:rFonts w:asciiTheme="minorHAnsi" w:hAnsiTheme="minorHAnsi" w:cstheme="minorHAnsi"/>
          <w:szCs w:val="24"/>
        </w:rPr>
        <w:t>contrarias a la transparencia</w:t>
      </w:r>
      <w:r w:rsidR="00B4112D">
        <w:rPr>
          <w:rFonts w:asciiTheme="minorHAnsi" w:hAnsiTheme="minorHAnsi" w:cstheme="minorHAnsi"/>
          <w:szCs w:val="24"/>
        </w:rPr>
        <w:t xml:space="preserve">. </w:t>
      </w:r>
    </w:p>
    <w:p w:rsidR="00395742" w:rsidRDefault="00395742" w:rsidP="00CD334A">
      <w:pPr>
        <w:pStyle w:val="Prrafodelista"/>
        <w:tabs>
          <w:tab w:val="left" w:pos="284"/>
        </w:tabs>
        <w:spacing w:before="120" w:after="120" w:line="312" w:lineRule="auto"/>
        <w:jc w:val="both"/>
        <w:rPr>
          <w:rFonts w:asciiTheme="minorHAnsi" w:hAnsiTheme="minorHAnsi" w:cstheme="minorHAnsi"/>
          <w:szCs w:val="24"/>
        </w:rPr>
      </w:pPr>
    </w:p>
    <w:p w:rsidR="007D768B" w:rsidRPr="007D768B" w:rsidRDefault="00466973" w:rsidP="007D768B">
      <w:pPr>
        <w:pStyle w:val="Prrafodelista"/>
        <w:numPr>
          <w:ilvl w:val="0"/>
          <w:numId w:val="15"/>
        </w:numPr>
        <w:tabs>
          <w:tab w:val="left" w:pos="284"/>
        </w:tabs>
        <w:spacing w:before="120" w:after="120" w:line="312" w:lineRule="auto"/>
        <w:jc w:val="both"/>
        <w:rPr>
          <w:rFonts w:asciiTheme="minorHAnsi" w:hAnsiTheme="minorHAnsi" w:cstheme="minorHAnsi"/>
          <w:szCs w:val="24"/>
        </w:rPr>
      </w:pPr>
      <w:r w:rsidRPr="00466973">
        <w:rPr>
          <w:rFonts w:asciiTheme="minorHAnsi" w:hAnsiTheme="minorHAnsi" w:cstheme="minorHAnsi"/>
          <w:b/>
          <w:szCs w:val="24"/>
        </w:rPr>
        <w:t xml:space="preserve">Sobre la publicación de </w:t>
      </w:r>
      <w:r w:rsidR="007D768B">
        <w:rPr>
          <w:rFonts w:asciiTheme="minorHAnsi" w:hAnsiTheme="minorHAnsi" w:cstheme="minorHAnsi"/>
          <w:b/>
          <w:szCs w:val="24"/>
        </w:rPr>
        <w:t>diversas informaciones obligatorias en las cuentas anuales o en la memoria de actividades del INAP</w:t>
      </w:r>
    </w:p>
    <w:p w:rsidR="007D768B" w:rsidRDefault="007D768B" w:rsidP="007D768B">
      <w:pPr>
        <w:pStyle w:val="Prrafodelista"/>
        <w:tabs>
          <w:tab w:val="left" w:pos="284"/>
        </w:tabs>
        <w:spacing w:before="120" w:after="120" w:line="312" w:lineRule="auto"/>
        <w:jc w:val="both"/>
        <w:rPr>
          <w:rFonts w:asciiTheme="minorHAnsi" w:hAnsiTheme="minorHAnsi" w:cstheme="minorHAnsi"/>
          <w:b/>
          <w:szCs w:val="24"/>
        </w:rPr>
      </w:pPr>
    </w:p>
    <w:p w:rsidR="00466973" w:rsidRDefault="00466973" w:rsidP="007D768B">
      <w:pPr>
        <w:pStyle w:val="Prrafodelista"/>
        <w:tabs>
          <w:tab w:val="left" w:pos="284"/>
        </w:tabs>
        <w:spacing w:before="120" w:after="120" w:line="312" w:lineRule="auto"/>
        <w:jc w:val="both"/>
        <w:rPr>
          <w:rFonts w:asciiTheme="minorHAnsi" w:hAnsiTheme="minorHAnsi" w:cstheme="minorHAnsi"/>
          <w:szCs w:val="24"/>
        </w:rPr>
      </w:pPr>
      <w:r w:rsidRPr="00466973">
        <w:rPr>
          <w:rFonts w:asciiTheme="minorHAnsi" w:hAnsiTheme="minorHAnsi" w:cstheme="minorHAnsi"/>
          <w:szCs w:val="24"/>
        </w:rPr>
        <w:t xml:space="preserve">En cuanto a la publicación de información de una obligación a través </w:t>
      </w:r>
      <w:r>
        <w:rPr>
          <w:rFonts w:asciiTheme="minorHAnsi" w:hAnsiTheme="minorHAnsi" w:cstheme="minorHAnsi"/>
          <w:szCs w:val="24"/>
        </w:rPr>
        <w:t xml:space="preserve">de los documentos correspondientes a </w:t>
      </w:r>
      <w:r w:rsidRPr="00466973">
        <w:rPr>
          <w:rFonts w:asciiTheme="minorHAnsi" w:hAnsiTheme="minorHAnsi" w:cstheme="minorHAnsi"/>
          <w:szCs w:val="24"/>
        </w:rPr>
        <w:t>otra</w:t>
      </w:r>
      <w:r>
        <w:rPr>
          <w:rFonts w:asciiTheme="minorHAnsi" w:hAnsiTheme="minorHAnsi" w:cstheme="minorHAnsi"/>
          <w:szCs w:val="24"/>
        </w:rPr>
        <w:t xml:space="preserve"> obligación</w:t>
      </w:r>
      <w:r w:rsidR="007D768B">
        <w:rPr>
          <w:rFonts w:asciiTheme="minorHAnsi" w:hAnsiTheme="minorHAnsi" w:cstheme="minorHAnsi"/>
          <w:szCs w:val="24"/>
        </w:rPr>
        <w:t xml:space="preserve"> – u otros documentos</w:t>
      </w:r>
      <w:r w:rsidR="00A76101">
        <w:rPr>
          <w:rFonts w:asciiTheme="minorHAnsi" w:hAnsiTheme="minorHAnsi" w:cstheme="minorHAnsi"/>
          <w:szCs w:val="24"/>
        </w:rPr>
        <w:t>,</w:t>
      </w:r>
      <w:r w:rsidR="007D768B">
        <w:rPr>
          <w:rFonts w:asciiTheme="minorHAnsi" w:hAnsiTheme="minorHAnsi" w:cstheme="minorHAnsi"/>
          <w:szCs w:val="24"/>
        </w:rPr>
        <w:t xml:space="preserve"> como las memorias -</w:t>
      </w:r>
      <w:r w:rsidRPr="00466973">
        <w:rPr>
          <w:rFonts w:asciiTheme="minorHAnsi" w:hAnsiTheme="minorHAnsi" w:cstheme="minorHAnsi"/>
          <w:szCs w:val="24"/>
        </w:rPr>
        <w:t>, este CTBG recuerda que</w:t>
      </w:r>
      <w:r w:rsidR="007D768B">
        <w:rPr>
          <w:rFonts w:asciiTheme="minorHAnsi" w:hAnsiTheme="minorHAnsi" w:cstheme="minorHAnsi"/>
          <w:szCs w:val="24"/>
        </w:rPr>
        <w:t xml:space="preserve">, de la misma manera que la LTAIBG distingue y enumera todas y cada una de las obligaciones de publicidad activa, </w:t>
      </w:r>
      <w:r w:rsidRPr="00466973">
        <w:rPr>
          <w:rFonts w:asciiTheme="minorHAnsi" w:hAnsiTheme="minorHAnsi" w:cstheme="minorHAnsi"/>
          <w:szCs w:val="24"/>
        </w:rPr>
        <w:t xml:space="preserve">la publicación de las informaciones </w:t>
      </w:r>
      <w:r w:rsidR="009F1491">
        <w:rPr>
          <w:rFonts w:asciiTheme="minorHAnsi" w:hAnsiTheme="minorHAnsi" w:cstheme="minorHAnsi"/>
          <w:szCs w:val="24"/>
        </w:rPr>
        <w:t xml:space="preserve">relativas a estas </w:t>
      </w:r>
      <w:r w:rsidRPr="00466973">
        <w:rPr>
          <w:rFonts w:asciiTheme="minorHAnsi" w:hAnsiTheme="minorHAnsi" w:cstheme="minorHAnsi"/>
          <w:szCs w:val="24"/>
        </w:rPr>
        <w:t>obliga</w:t>
      </w:r>
      <w:r w:rsidR="009F1491">
        <w:rPr>
          <w:rFonts w:asciiTheme="minorHAnsi" w:hAnsiTheme="minorHAnsi" w:cstheme="minorHAnsi"/>
          <w:szCs w:val="24"/>
        </w:rPr>
        <w:t>ciones</w:t>
      </w:r>
      <w:r w:rsidRPr="00466973">
        <w:rPr>
          <w:rFonts w:asciiTheme="minorHAnsi" w:hAnsiTheme="minorHAnsi" w:cstheme="minorHAnsi"/>
          <w:szCs w:val="24"/>
        </w:rPr>
        <w:t xml:space="preserve"> debe realizarse manera individualizada. </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A76101" w:rsidRDefault="001B7352"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Además</w:t>
      </w:r>
      <w:r w:rsidR="00466973">
        <w:rPr>
          <w:rFonts w:asciiTheme="minorHAnsi" w:hAnsiTheme="minorHAnsi" w:cstheme="minorHAnsi"/>
          <w:szCs w:val="24"/>
        </w:rPr>
        <w:t xml:space="preserve">, la publicación </w:t>
      </w:r>
      <w:r w:rsidR="00466973" w:rsidRPr="00466973">
        <w:rPr>
          <w:rFonts w:asciiTheme="minorHAnsi" w:hAnsiTheme="minorHAnsi" w:cstheme="minorHAnsi"/>
          <w:szCs w:val="24"/>
        </w:rPr>
        <w:t xml:space="preserve">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w:t>
      </w:r>
    </w:p>
    <w:p w:rsidR="00A76101" w:rsidRDefault="00A76101" w:rsidP="00CD334A">
      <w:pPr>
        <w:pStyle w:val="Prrafodelista"/>
        <w:tabs>
          <w:tab w:val="left" w:pos="284"/>
        </w:tabs>
        <w:spacing w:before="120" w:after="120" w:line="312" w:lineRule="auto"/>
        <w:jc w:val="both"/>
        <w:rPr>
          <w:rFonts w:asciiTheme="minorHAnsi" w:hAnsiTheme="minorHAnsi" w:cstheme="minorHAnsi"/>
          <w:szCs w:val="24"/>
        </w:rPr>
      </w:pPr>
    </w:p>
    <w:p w:rsidR="00F47B8C" w:rsidRDefault="00F47B8C"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Finalmente, un </w:t>
      </w:r>
      <w:r w:rsidRPr="00F47B8C">
        <w:rPr>
          <w:rFonts w:asciiTheme="minorHAnsi" w:hAnsiTheme="minorHAnsi" w:cstheme="minorHAnsi"/>
          <w:szCs w:val="24"/>
        </w:rPr>
        <w:t xml:space="preserve">problema </w:t>
      </w:r>
      <w:r>
        <w:rPr>
          <w:rFonts w:asciiTheme="minorHAnsi" w:hAnsiTheme="minorHAnsi" w:cstheme="minorHAnsi"/>
          <w:szCs w:val="24"/>
        </w:rPr>
        <w:t xml:space="preserve">adicional, </w:t>
      </w:r>
      <w:r w:rsidRPr="00F47B8C">
        <w:rPr>
          <w:rFonts w:asciiTheme="minorHAnsi" w:hAnsiTheme="minorHAnsi" w:cstheme="minorHAnsi"/>
          <w:szCs w:val="24"/>
        </w:rPr>
        <w:t xml:space="preserve"> </w:t>
      </w:r>
      <w:r>
        <w:rPr>
          <w:rFonts w:asciiTheme="minorHAnsi" w:hAnsiTheme="minorHAnsi" w:cstheme="minorHAnsi"/>
          <w:szCs w:val="24"/>
        </w:rPr>
        <w:t xml:space="preserve">es </w:t>
      </w:r>
      <w:r w:rsidRPr="00F47B8C">
        <w:rPr>
          <w:rFonts w:asciiTheme="minorHAnsi" w:hAnsiTheme="minorHAnsi" w:cstheme="minorHAnsi"/>
          <w:szCs w:val="24"/>
        </w:rPr>
        <w:t xml:space="preserve">que esta </w:t>
      </w:r>
      <w:r>
        <w:rPr>
          <w:rFonts w:asciiTheme="minorHAnsi" w:hAnsiTheme="minorHAnsi" w:cstheme="minorHAnsi"/>
          <w:szCs w:val="24"/>
        </w:rPr>
        <w:t>forma</w:t>
      </w:r>
      <w:r w:rsidRPr="00F47B8C">
        <w:rPr>
          <w:rFonts w:asciiTheme="minorHAnsi" w:hAnsiTheme="minorHAnsi" w:cstheme="minorHAnsi"/>
          <w:szCs w:val="24"/>
        </w:rPr>
        <w:t xml:space="preserve"> de publicación implica que la información se encuentre desactualizada</w:t>
      </w:r>
      <w:r>
        <w:rPr>
          <w:rFonts w:asciiTheme="minorHAnsi" w:hAnsiTheme="minorHAnsi" w:cstheme="minorHAnsi"/>
          <w:szCs w:val="24"/>
        </w:rPr>
        <w:t>,</w:t>
      </w:r>
      <w:r w:rsidRPr="00F47B8C">
        <w:rPr>
          <w:rFonts w:asciiTheme="minorHAnsi" w:hAnsiTheme="minorHAnsi" w:cstheme="minorHAnsi"/>
          <w:szCs w:val="24"/>
        </w:rPr>
        <w:t xml:space="preserve"> ya que </w:t>
      </w:r>
      <w:r>
        <w:rPr>
          <w:rFonts w:asciiTheme="minorHAnsi" w:hAnsiTheme="minorHAnsi" w:cstheme="minorHAnsi"/>
          <w:szCs w:val="24"/>
        </w:rPr>
        <w:t xml:space="preserve">las cuentas se rinden transcurridos meses desde el cierre del ejercicio al que estén referidas. </w:t>
      </w:r>
    </w:p>
    <w:p w:rsidR="00F47B8C" w:rsidRDefault="00F47B8C" w:rsidP="00CD334A">
      <w:pPr>
        <w:pStyle w:val="Prrafodelista"/>
        <w:tabs>
          <w:tab w:val="left" w:pos="284"/>
        </w:tabs>
        <w:spacing w:before="120" w:after="120" w:line="312" w:lineRule="auto"/>
        <w:jc w:val="both"/>
        <w:rPr>
          <w:rFonts w:asciiTheme="minorHAnsi" w:hAnsiTheme="minorHAnsi" w:cstheme="minorHAnsi"/>
          <w:szCs w:val="24"/>
        </w:rPr>
      </w:pPr>
    </w:p>
    <w:p w:rsidR="00950524" w:rsidRDefault="00466973" w:rsidP="00CD334A">
      <w:pPr>
        <w:pStyle w:val="Prrafodelista"/>
        <w:tabs>
          <w:tab w:val="left" w:pos="284"/>
        </w:tabs>
        <w:spacing w:before="120" w:after="120" w:line="312" w:lineRule="auto"/>
        <w:jc w:val="both"/>
        <w:rPr>
          <w:rFonts w:asciiTheme="minorHAnsi" w:hAnsiTheme="minorHAnsi" w:cstheme="minorHAnsi"/>
          <w:szCs w:val="24"/>
        </w:rPr>
      </w:pPr>
      <w:r w:rsidRPr="00466973">
        <w:rPr>
          <w:rFonts w:asciiTheme="minorHAnsi" w:hAnsiTheme="minorHAnsi" w:cstheme="minorHAnsi"/>
          <w:szCs w:val="24"/>
        </w:rPr>
        <w:t xml:space="preserve">Este Consejo </w:t>
      </w:r>
      <w:r w:rsidR="00AE1A4A">
        <w:rPr>
          <w:rFonts w:asciiTheme="minorHAnsi" w:hAnsiTheme="minorHAnsi" w:cstheme="minorHAnsi"/>
          <w:szCs w:val="24"/>
        </w:rPr>
        <w:t>insiste en</w:t>
      </w:r>
      <w:r w:rsidRPr="00466973">
        <w:rPr>
          <w:rFonts w:asciiTheme="minorHAnsi" w:hAnsiTheme="minorHAnsi" w:cstheme="minorHAnsi"/>
          <w:szCs w:val="24"/>
        </w:rPr>
        <w:t xml:space="preserve"> que la </w:t>
      </w:r>
      <w:r w:rsidR="00F47B8C">
        <w:rPr>
          <w:rFonts w:asciiTheme="minorHAnsi" w:hAnsiTheme="minorHAnsi" w:cstheme="minorHAnsi"/>
          <w:szCs w:val="24"/>
        </w:rPr>
        <w:t xml:space="preserve">actualización, la </w:t>
      </w:r>
      <w:r w:rsidRPr="00466973">
        <w:rPr>
          <w:rFonts w:asciiTheme="minorHAnsi" w:hAnsiTheme="minorHAnsi" w:cstheme="minorHAnsi"/>
          <w:szCs w:val="24"/>
        </w:rPr>
        <w:t xml:space="preserve">claridad y la accesibilidad, son atributos relativos a la calidad en la publicación de la información obligatoria, que establece la LTAIBG en su artículo 5.4. </w:t>
      </w:r>
    </w:p>
    <w:p w:rsidR="00AE1A4A" w:rsidRDefault="00AE1A4A" w:rsidP="00CD334A">
      <w:pPr>
        <w:pStyle w:val="Prrafodelista"/>
        <w:tabs>
          <w:tab w:val="left" w:pos="284"/>
        </w:tabs>
        <w:spacing w:before="120" w:after="120" w:line="312" w:lineRule="auto"/>
        <w:jc w:val="both"/>
        <w:rPr>
          <w:rFonts w:asciiTheme="minorHAnsi" w:hAnsiTheme="minorHAnsi" w:cstheme="minorHAnsi"/>
          <w:szCs w:val="24"/>
        </w:rPr>
      </w:pPr>
    </w:p>
    <w:p w:rsidR="00B4112D" w:rsidRDefault="00AE1A4A" w:rsidP="00B4112D">
      <w:pPr>
        <w:pStyle w:val="Prrafodelista"/>
        <w:numPr>
          <w:ilvl w:val="0"/>
          <w:numId w:val="15"/>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que la falta de publicación de algunas informaciones obligatorias se debe a la inexistencia de actividad en ese ámbito concreto</w:t>
      </w:r>
      <w:r w:rsidR="00B4112D" w:rsidRPr="00B4112D">
        <w:rPr>
          <w:rFonts w:asciiTheme="minorHAnsi" w:hAnsiTheme="minorHAnsi" w:cstheme="minorHAnsi"/>
          <w:b/>
          <w:szCs w:val="24"/>
        </w:rPr>
        <w:t>.</w:t>
      </w:r>
    </w:p>
    <w:p w:rsidR="00AE1A4A" w:rsidRDefault="00AE1A4A" w:rsidP="007D768B">
      <w:pPr>
        <w:pStyle w:val="Prrafodelista"/>
        <w:tabs>
          <w:tab w:val="left" w:pos="284"/>
        </w:tabs>
        <w:spacing w:before="120" w:after="120" w:line="312" w:lineRule="auto"/>
        <w:jc w:val="both"/>
        <w:rPr>
          <w:rFonts w:asciiTheme="minorHAnsi" w:hAnsiTheme="minorHAnsi" w:cstheme="minorHAnsi"/>
          <w:b/>
          <w:szCs w:val="24"/>
        </w:rPr>
      </w:pPr>
    </w:p>
    <w:p w:rsidR="007D768B" w:rsidRPr="00AE1A4A" w:rsidRDefault="00AE1A4A" w:rsidP="007D768B">
      <w:pPr>
        <w:pStyle w:val="Prrafodelista"/>
        <w:tabs>
          <w:tab w:val="left" w:pos="284"/>
        </w:tabs>
        <w:spacing w:before="120" w:after="120" w:line="312" w:lineRule="auto"/>
        <w:jc w:val="both"/>
        <w:rPr>
          <w:rFonts w:asciiTheme="minorHAnsi" w:hAnsiTheme="minorHAnsi" w:cstheme="minorHAnsi"/>
          <w:szCs w:val="24"/>
        </w:rPr>
      </w:pPr>
      <w:r w:rsidRPr="00AE1A4A">
        <w:rPr>
          <w:rFonts w:asciiTheme="minorHAnsi" w:hAnsiTheme="minorHAnsi" w:cstheme="minorHAnsi"/>
          <w:szCs w:val="24"/>
        </w:rPr>
        <w:t xml:space="preserve">Como ha señalado este Consejo en el apartado conclusiones y recomendaciones del informe provisional de evaluación, 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w:t>
      </w:r>
      <w:r w:rsidRPr="00AE1A4A">
        <w:rPr>
          <w:rFonts w:asciiTheme="minorHAnsi" w:hAnsiTheme="minorHAnsi" w:cstheme="minorHAnsi"/>
          <w:szCs w:val="24"/>
        </w:rPr>
        <w:lastRenderedPageBreak/>
        <w:t>regulación no permite su publicación, es que se indique expresamente tal circunstancia. Por esta razón, este Consejo, recomendó a</w:t>
      </w:r>
      <w:r>
        <w:rPr>
          <w:rFonts w:asciiTheme="minorHAnsi" w:hAnsiTheme="minorHAnsi" w:cstheme="minorHAnsi"/>
          <w:szCs w:val="24"/>
        </w:rPr>
        <w:t>l</w:t>
      </w:r>
      <w:r w:rsidRPr="00AE1A4A">
        <w:rPr>
          <w:rFonts w:asciiTheme="minorHAnsi" w:hAnsiTheme="minorHAnsi" w:cstheme="minorHAnsi"/>
          <w:szCs w:val="24"/>
        </w:rPr>
        <w:t xml:space="preserve"> </w:t>
      </w:r>
      <w:r>
        <w:rPr>
          <w:rFonts w:asciiTheme="minorHAnsi" w:hAnsiTheme="minorHAnsi" w:cstheme="minorHAnsi"/>
          <w:szCs w:val="24"/>
        </w:rPr>
        <w:t>INAP</w:t>
      </w:r>
      <w:r w:rsidRPr="00AE1A4A">
        <w:rPr>
          <w:rFonts w:asciiTheme="minorHAnsi" w:hAnsiTheme="minorHAnsi" w:cstheme="minorHAnsi"/>
          <w:szCs w:val="24"/>
        </w:rPr>
        <w:t xml:space="preserve"> que en el apartado correspondiente a la obligación de publicidad activa para la que no ha existido actividad, se haga constar que la falta de publicación se debe a la falta de actividad en ese ámbito.</w:t>
      </w:r>
    </w:p>
    <w:p w:rsidR="00F47B8C" w:rsidRDefault="00F47B8C" w:rsidP="007D768B">
      <w:pPr>
        <w:pStyle w:val="Prrafodelista"/>
        <w:tabs>
          <w:tab w:val="left" w:pos="284"/>
        </w:tabs>
        <w:spacing w:before="120" w:after="120" w:line="312" w:lineRule="auto"/>
        <w:jc w:val="both"/>
        <w:rPr>
          <w:rFonts w:asciiTheme="minorHAnsi" w:hAnsiTheme="minorHAnsi" w:cstheme="minorHAnsi"/>
          <w:b/>
          <w:szCs w:val="24"/>
        </w:rPr>
      </w:pPr>
    </w:p>
    <w:p w:rsidR="007D768B" w:rsidRDefault="00AE1A4A" w:rsidP="00B4112D">
      <w:pPr>
        <w:pStyle w:val="Prrafodelista"/>
        <w:numPr>
          <w:ilvl w:val="0"/>
          <w:numId w:val="15"/>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la actualización de la información</w:t>
      </w:r>
    </w:p>
    <w:p w:rsidR="00AE1A4A" w:rsidRDefault="00AE1A4A" w:rsidP="00AE1A4A">
      <w:pPr>
        <w:pStyle w:val="Prrafodelista"/>
        <w:tabs>
          <w:tab w:val="left" w:pos="284"/>
        </w:tabs>
        <w:spacing w:before="120" w:after="120" w:line="312" w:lineRule="auto"/>
        <w:jc w:val="both"/>
        <w:rPr>
          <w:rFonts w:asciiTheme="minorHAnsi" w:hAnsiTheme="minorHAnsi" w:cstheme="minorHAnsi"/>
          <w:b/>
          <w:szCs w:val="24"/>
        </w:rPr>
      </w:pPr>
    </w:p>
    <w:p w:rsidR="00C63231" w:rsidRDefault="00895B20" w:rsidP="00AE1A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relación con</w:t>
      </w:r>
      <w:r w:rsidR="00AE1A4A">
        <w:rPr>
          <w:rFonts w:asciiTheme="minorHAnsi" w:hAnsiTheme="minorHAnsi" w:cstheme="minorHAnsi"/>
          <w:szCs w:val="24"/>
        </w:rPr>
        <w:t xml:space="preserve"> diversas obligaciones, señala el INAP que o bien la información se actualiza continuamente, o que la simple datación de la información ya indica que está actualizada y también que la existencia de una fecha de actualización no </w:t>
      </w:r>
      <w:r w:rsidR="00C63231">
        <w:rPr>
          <w:rFonts w:asciiTheme="minorHAnsi" w:hAnsiTheme="minorHAnsi" w:cstheme="minorHAnsi"/>
          <w:szCs w:val="24"/>
        </w:rPr>
        <w:t>asegura la actualización de la información.</w:t>
      </w:r>
    </w:p>
    <w:p w:rsidR="00C63231" w:rsidRDefault="00C63231" w:rsidP="00AE1A4A">
      <w:pPr>
        <w:pStyle w:val="Prrafodelista"/>
        <w:tabs>
          <w:tab w:val="left" w:pos="284"/>
        </w:tabs>
        <w:spacing w:before="120" w:after="120" w:line="312" w:lineRule="auto"/>
        <w:jc w:val="both"/>
        <w:rPr>
          <w:rFonts w:asciiTheme="minorHAnsi" w:hAnsiTheme="minorHAnsi" w:cstheme="minorHAnsi"/>
          <w:szCs w:val="24"/>
        </w:rPr>
      </w:pPr>
    </w:p>
    <w:p w:rsidR="00AE1A4A" w:rsidRDefault="00C63231" w:rsidP="00C63231">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Empezando por esta última cuestión, obviamente, este Consejo, al evaluar la actualización de la información obligatoria no solo toma en consideración que se publique una fecha que permita conocer la última vez que se </w:t>
      </w:r>
      <w:r w:rsidR="00AE1A4A">
        <w:rPr>
          <w:rFonts w:asciiTheme="minorHAnsi" w:hAnsiTheme="minorHAnsi" w:cstheme="minorHAnsi"/>
          <w:szCs w:val="24"/>
        </w:rPr>
        <w:t xml:space="preserve"> </w:t>
      </w:r>
      <w:r>
        <w:rPr>
          <w:rFonts w:asciiTheme="minorHAnsi" w:hAnsiTheme="minorHAnsi" w:cstheme="minorHAnsi"/>
          <w:szCs w:val="24"/>
        </w:rPr>
        <w:t xml:space="preserve">actualizó o revisó la información, también tiene en cuenta que las informaciones publicadas estén actualizadas. </w:t>
      </w:r>
    </w:p>
    <w:p w:rsidR="00C63231" w:rsidRDefault="00C63231" w:rsidP="00C63231">
      <w:pPr>
        <w:pStyle w:val="Prrafodelista"/>
        <w:tabs>
          <w:tab w:val="left" w:pos="284"/>
        </w:tabs>
        <w:spacing w:before="120" w:after="120" w:line="312" w:lineRule="auto"/>
        <w:jc w:val="both"/>
        <w:rPr>
          <w:rFonts w:asciiTheme="minorHAnsi" w:hAnsiTheme="minorHAnsi" w:cstheme="minorHAnsi"/>
          <w:szCs w:val="24"/>
        </w:rPr>
      </w:pPr>
    </w:p>
    <w:p w:rsidR="00C63231" w:rsidRDefault="00C63231" w:rsidP="00C63231">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w:t>
      </w:r>
      <w:r w:rsidRPr="00C63231">
        <w:rPr>
          <w:rFonts w:asciiTheme="minorHAnsi" w:hAnsiTheme="minorHAnsi" w:cstheme="minorHAnsi"/>
          <w:szCs w:val="24"/>
        </w:rPr>
        <w:t xml:space="preserve">, este Consejo no pone en duda </w:t>
      </w:r>
      <w:r>
        <w:rPr>
          <w:rFonts w:asciiTheme="minorHAnsi" w:hAnsiTheme="minorHAnsi" w:cstheme="minorHAnsi"/>
          <w:szCs w:val="24"/>
        </w:rPr>
        <w:t>que la información publicada esté actualizada</w:t>
      </w:r>
      <w:r w:rsidRPr="00C63231">
        <w:rPr>
          <w:rFonts w:asciiTheme="minorHAnsi" w:hAnsiTheme="minorHAnsi" w:cstheme="minorHAnsi"/>
          <w:szCs w:val="24"/>
        </w:rPr>
        <w:t xml:space="preserve">, pero es preciso señalar que la única posibilidad que tienen los ciudadanos de saber si la información publicada está vigente o no, es que se indique expresamente. </w:t>
      </w:r>
      <w:r>
        <w:rPr>
          <w:rFonts w:asciiTheme="minorHAnsi" w:hAnsiTheme="minorHAnsi" w:cstheme="minorHAnsi"/>
          <w:szCs w:val="24"/>
        </w:rPr>
        <w:t>Tal y como ha recomendado este Consejo, para ello</w:t>
      </w:r>
      <w:r w:rsidRPr="00C63231">
        <w:rPr>
          <w:rFonts w:asciiTheme="minorHAnsi" w:hAnsiTheme="minorHAnsi" w:cstheme="minorHAnsi"/>
          <w:szCs w:val="24"/>
        </w:rPr>
        <w:t xml:space="preserve"> ba</w:t>
      </w:r>
      <w:bookmarkStart w:id="0" w:name="_GoBack"/>
      <w:bookmarkEnd w:id="0"/>
      <w:r w:rsidRPr="00C63231">
        <w:rPr>
          <w:rFonts w:asciiTheme="minorHAnsi" w:hAnsiTheme="minorHAnsi" w:cstheme="minorHAnsi"/>
          <w:szCs w:val="24"/>
        </w:rPr>
        <w:t>staría con que en la página inicial del Portal de Transparencia se mostrase la fecha de la última revisión o actualización del Portal.</w:t>
      </w:r>
    </w:p>
    <w:p w:rsidR="00C63231" w:rsidRDefault="00C63231" w:rsidP="00C63231">
      <w:pPr>
        <w:pStyle w:val="Prrafodelista"/>
        <w:tabs>
          <w:tab w:val="left" w:pos="284"/>
        </w:tabs>
        <w:spacing w:before="120" w:after="120" w:line="312" w:lineRule="auto"/>
        <w:jc w:val="both"/>
        <w:rPr>
          <w:rFonts w:asciiTheme="minorHAnsi" w:hAnsiTheme="minorHAnsi" w:cstheme="minorHAnsi"/>
          <w:szCs w:val="24"/>
        </w:rPr>
      </w:pPr>
    </w:p>
    <w:p w:rsidR="00C63231" w:rsidRPr="00C63231" w:rsidRDefault="00C63231" w:rsidP="00C63231">
      <w:pPr>
        <w:pStyle w:val="Prrafodelista"/>
        <w:numPr>
          <w:ilvl w:val="0"/>
          <w:numId w:val="15"/>
        </w:numPr>
        <w:tabs>
          <w:tab w:val="left" w:pos="284"/>
        </w:tabs>
        <w:spacing w:before="120" w:after="120" w:line="312" w:lineRule="auto"/>
        <w:jc w:val="both"/>
        <w:rPr>
          <w:rFonts w:asciiTheme="minorHAnsi" w:hAnsiTheme="minorHAnsi" w:cstheme="minorHAnsi"/>
          <w:szCs w:val="24"/>
        </w:rPr>
      </w:pPr>
      <w:r w:rsidRPr="00C63231">
        <w:rPr>
          <w:rFonts w:asciiTheme="minorHAnsi" w:hAnsiTheme="minorHAnsi" w:cstheme="minorHAnsi"/>
          <w:b/>
          <w:szCs w:val="24"/>
        </w:rPr>
        <w:t xml:space="preserve">Sobre la observación relativa a la publicación de información sobre autorizaciones de compatibilidad </w:t>
      </w:r>
      <w:r w:rsidR="005C0138">
        <w:rPr>
          <w:rFonts w:asciiTheme="minorHAnsi" w:hAnsiTheme="minorHAnsi" w:cstheme="minorHAnsi"/>
          <w:b/>
          <w:szCs w:val="24"/>
        </w:rPr>
        <w:t xml:space="preserve"> de empleados y </w:t>
      </w:r>
      <w:r w:rsidRPr="00C63231">
        <w:rPr>
          <w:rFonts w:asciiTheme="minorHAnsi" w:hAnsiTheme="minorHAnsi" w:cstheme="minorHAnsi"/>
          <w:b/>
          <w:szCs w:val="24"/>
        </w:rPr>
        <w:t>al cese de Altos Cargos</w:t>
      </w:r>
      <w:r w:rsidRPr="00C63231">
        <w:rPr>
          <w:rFonts w:asciiTheme="minorHAnsi" w:hAnsiTheme="minorHAnsi" w:cstheme="minorHAnsi"/>
          <w:szCs w:val="24"/>
        </w:rPr>
        <w:t>.</w:t>
      </w:r>
    </w:p>
    <w:p w:rsidR="00C63231" w:rsidRPr="00C63231" w:rsidRDefault="00C63231" w:rsidP="005C0138">
      <w:pPr>
        <w:pStyle w:val="Prrafodelista"/>
        <w:tabs>
          <w:tab w:val="left" w:pos="284"/>
        </w:tabs>
        <w:spacing w:before="120" w:after="120" w:line="312" w:lineRule="auto"/>
        <w:jc w:val="both"/>
        <w:rPr>
          <w:rFonts w:asciiTheme="minorHAnsi" w:hAnsiTheme="minorHAnsi" w:cstheme="minorHAnsi"/>
          <w:szCs w:val="24"/>
        </w:rPr>
      </w:pPr>
    </w:p>
    <w:p w:rsidR="00C63231" w:rsidRPr="005C0138" w:rsidRDefault="00C63231" w:rsidP="005C0138">
      <w:pPr>
        <w:tabs>
          <w:tab w:val="left" w:pos="284"/>
        </w:tabs>
        <w:spacing w:before="120" w:after="120" w:line="312" w:lineRule="auto"/>
        <w:ind w:left="709"/>
        <w:jc w:val="both"/>
        <w:rPr>
          <w:rFonts w:asciiTheme="minorHAnsi" w:hAnsiTheme="minorHAnsi" w:cstheme="minorHAnsi"/>
          <w:szCs w:val="24"/>
        </w:rPr>
      </w:pPr>
      <w:r w:rsidRPr="005C0138">
        <w:rPr>
          <w:rFonts w:asciiTheme="minorHAnsi" w:hAnsiTheme="minorHAnsi" w:cstheme="minorHAnsi"/>
          <w:szCs w:val="24"/>
        </w:rPr>
        <w:t xml:space="preserve">Indica </w:t>
      </w:r>
      <w:r w:rsidR="005C0138">
        <w:rPr>
          <w:rFonts w:asciiTheme="minorHAnsi" w:hAnsiTheme="minorHAnsi" w:cstheme="minorHAnsi"/>
          <w:szCs w:val="24"/>
        </w:rPr>
        <w:t>el INAP</w:t>
      </w:r>
      <w:r w:rsidRPr="005C0138">
        <w:rPr>
          <w:rFonts w:asciiTheme="minorHAnsi" w:hAnsiTheme="minorHAnsi" w:cstheme="minorHAnsi"/>
          <w:szCs w:val="24"/>
        </w:rPr>
        <w:t xml:space="preserve"> en su observación que la competencia sobre esta materia corresponde a la Oficina de Conflictos de Intereses (OCI) y que es a la OCI a quien corresponde la publicación de esta información.</w:t>
      </w:r>
    </w:p>
    <w:p w:rsidR="00C63231" w:rsidRPr="005C0138" w:rsidRDefault="00C63231" w:rsidP="005C0138">
      <w:pPr>
        <w:tabs>
          <w:tab w:val="left" w:pos="284"/>
        </w:tabs>
        <w:spacing w:before="120" w:after="120" w:line="312" w:lineRule="auto"/>
        <w:ind w:left="709"/>
        <w:jc w:val="both"/>
        <w:rPr>
          <w:rFonts w:asciiTheme="minorHAnsi" w:hAnsiTheme="minorHAnsi" w:cstheme="minorHAnsi"/>
          <w:szCs w:val="24"/>
        </w:rPr>
      </w:pPr>
      <w:r w:rsidRPr="005C0138">
        <w:rPr>
          <w:rFonts w:asciiTheme="minorHAnsi" w:hAnsiTheme="minorHAnsi" w:cstheme="minorHAnsi"/>
          <w:szCs w:val="24"/>
        </w:rPr>
        <w:t xml:space="preserve">En este sentido cabe recordar que el artículo 5.4 de la LTAIBG señala que la información sujeta a las obligaciones de transparencia será publicada en las correspondientes sedes electrónicas o páginas web de los sujetos obligados. </w:t>
      </w:r>
    </w:p>
    <w:p w:rsidR="00C63231" w:rsidRPr="005C0138" w:rsidRDefault="00C63231" w:rsidP="005C0138">
      <w:pPr>
        <w:tabs>
          <w:tab w:val="left" w:pos="284"/>
        </w:tabs>
        <w:spacing w:before="120" w:after="120" w:line="312" w:lineRule="auto"/>
        <w:ind w:left="709"/>
        <w:jc w:val="both"/>
        <w:rPr>
          <w:rFonts w:asciiTheme="minorHAnsi" w:hAnsiTheme="minorHAnsi" w:cstheme="minorHAnsi"/>
          <w:szCs w:val="24"/>
        </w:rPr>
      </w:pPr>
      <w:r w:rsidRPr="005C0138">
        <w:rPr>
          <w:rFonts w:asciiTheme="minorHAnsi" w:hAnsiTheme="minorHAnsi" w:cstheme="minorHAnsi"/>
          <w:szCs w:val="24"/>
        </w:rPr>
        <w:t xml:space="preserve">El hecho de que quien tiene la competencia para otorgar la autorización sea un órgano diferente, no implica que pueda obviarse la publicación de esta información por parte del órgano en el que la persona autorizada </w:t>
      </w:r>
      <w:r w:rsidR="005C0138">
        <w:rPr>
          <w:rFonts w:asciiTheme="minorHAnsi" w:hAnsiTheme="minorHAnsi" w:cstheme="minorHAnsi"/>
          <w:szCs w:val="24"/>
        </w:rPr>
        <w:t xml:space="preserve">preste o haya prestado </w:t>
      </w:r>
      <w:r w:rsidRPr="005C0138">
        <w:rPr>
          <w:rFonts w:asciiTheme="minorHAnsi" w:hAnsiTheme="minorHAnsi" w:cstheme="minorHAnsi"/>
          <w:szCs w:val="24"/>
        </w:rPr>
        <w:t>sus servicios.</w:t>
      </w: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5C0138">
        <w:rPr>
          <w:rFonts w:asciiTheme="minorHAnsi" w:hAnsiTheme="minorHAnsi" w:cstheme="minorHAnsi"/>
          <w:szCs w:val="24"/>
        </w:rPr>
        <w:t>junio</w:t>
      </w:r>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16"/>
      <w:footerReference w:type="default" r:id="rId17"/>
      <w:headerReference w:type="first" r:id="rId18"/>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79F" w:rsidRDefault="00C2379F" w:rsidP="00344FE7">
      <w:pPr>
        <w:spacing w:after="0" w:line="240" w:lineRule="auto"/>
      </w:pPr>
      <w:r>
        <w:separator/>
      </w:r>
    </w:p>
  </w:endnote>
  <w:endnote w:type="continuationSeparator" w:id="0">
    <w:p w:rsidR="00C2379F" w:rsidRDefault="00C2379F"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76101" w:rsidRPr="00C23F36" w:rsidRDefault="00A76101"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895B20">
          <w:rPr>
            <w:noProof/>
            <w:sz w:val="20"/>
            <w:szCs w:val="20"/>
          </w:rPr>
          <w:t>6</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79F" w:rsidRDefault="00C2379F" w:rsidP="00344FE7">
      <w:pPr>
        <w:spacing w:after="0" w:line="240" w:lineRule="auto"/>
      </w:pPr>
      <w:r>
        <w:separator/>
      </w:r>
    </w:p>
  </w:footnote>
  <w:footnote w:type="continuationSeparator" w:id="0">
    <w:p w:rsidR="00C2379F" w:rsidRDefault="00C2379F"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01" w:rsidRDefault="00A76101">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76101" w:rsidRDefault="00A76101">
    <w:pPr>
      <w:pStyle w:val="Encabezado"/>
    </w:pPr>
  </w:p>
  <w:p w:rsidR="00A76101" w:rsidRDefault="00A76101" w:rsidP="00344FE7">
    <w:pPr>
      <w:pStyle w:val="Encabezado"/>
    </w:pPr>
  </w:p>
  <w:p w:rsidR="00A76101" w:rsidRDefault="00A76101" w:rsidP="00344FE7">
    <w:pPr>
      <w:pStyle w:val="Encabezado"/>
    </w:pPr>
  </w:p>
  <w:p w:rsidR="00A76101" w:rsidRDefault="00A76101"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01" w:rsidRDefault="00A76101"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7" type="#_x0000_t75" style="width:11.25pt;height:11.25pt" o:bullet="t">
        <v:imagedata r:id="rId1" o:title="BD14529_"/>
      </v:shape>
    </w:pict>
  </w:numPicBullet>
  <w:numPicBullet w:numPicBulletId="1">
    <w:pict>
      <v:shape id="_x0000_i2378" type="#_x0000_t75" style="width:11.25pt;height:11.25pt" o:bullet="t">
        <v:imagedata r:id="rId2" o:title="BD14654_"/>
      </v:shape>
    </w:pict>
  </w:numPicBullet>
  <w:numPicBullet w:numPicBulletId="2">
    <w:pict>
      <v:shape id="_x0000_i2379" type="#_x0000_t75" style="width:9pt;height:9pt" o:bullet="t">
        <v:imagedata r:id="rId3" o:title="BD14533_"/>
      </v:shape>
    </w:pict>
  </w:numPicBullet>
  <w:abstractNum w:abstractNumId="0">
    <w:nsid w:val="036C688B"/>
    <w:multiLevelType w:val="hybridMultilevel"/>
    <w:tmpl w:val="E8D4A118"/>
    <w:lvl w:ilvl="0" w:tplc="B7C2270E">
      <w:start w:val="1"/>
      <w:numFmt w:val="bullet"/>
      <w:lvlText w:val=""/>
      <w:lvlPicBulletId w:val="2"/>
      <w:lvlJc w:val="left"/>
      <w:pPr>
        <w:ind w:left="1429" w:hanging="360"/>
      </w:pPr>
      <w:rPr>
        <w:rFonts w:ascii="Symbol" w:hAnsi="Symbol" w:hint="default"/>
        <w:color w:val="auto"/>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523F4C"/>
    <w:multiLevelType w:val="hybridMultilevel"/>
    <w:tmpl w:val="643497D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nsid w:val="33E35655"/>
    <w:multiLevelType w:val="hybridMultilevel"/>
    <w:tmpl w:val="CCD0EF50"/>
    <w:lvl w:ilvl="0" w:tplc="6652D48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9"/>
  </w:num>
  <w:num w:numId="12">
    <w:abstractNumId w:val="11"/>
  </w:num>
  <w:num w:numId="13">
    <w:abstractNumId w:val="12"/>
  </w:num>
  <w:num w:numId="14">
    <w:abstractNumId w:val="14"/>
  </w:num>
  <w:num w:numId="15">
    <w:abstractNumId w:val="7"/>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5249D"/>
    <w:rsid w:val="000561DC"/>
    <w:rsid w:val="00070294"/>
    <w:rsid w:val="00074030"/>
    <w:rsid w:val="00076DBA"/>
    <w:rsid w:val="00094C4C"/>
    <w:rsid w:val="000D4422"/>
    <w:rsid w:val="001257F9"/>
    <w:rsid w:val="0013625B"/>
    <w:rsid w:val="0014196C"/>
    <w:rsid w:val="00151290"/>
    <w:rsid w:val="0016439B"/>
    <w:rsid w:val="001750A8"/>
    <w:rsid w:val="00175D6C"/>
    <w:rsid w:val="0018324C"/>
    <w:rsid w:val="00186B56"/>
    <w:rsid w:val="0019362B"/>
    <w:rsid w:val="00194E05"/>
    <w:rsid w:val="001B16D9"/>
    <w:rsid w:val="001B7352"/>
    <w:rsid w:val="001E13AE"/>
    <w:rsid w:val="001E1D71"/>
    <w:rsid w:val="001E44BC"/>
    <w:rsid w:val="002062C9"/>
    <w:rsid w:val="002114E3"/>
    <w:rsid w:val="00235A40"/>
    <w:rsid w:val="00251194"/>
    <w:rsid w:val="00292806"/>
    <w:rsid w:val="002A4771"/>
    <w:rsid w:val="002A7933"/>
    <w:rsid w:val="002C000A"/>
    <w:rsid w:val="002F5D0B"/>
    <w:rsid w:val="00323DEE"/>
    <w:rsid w:val="003259B9"/>
    <w:rsid w:val="00334745"/>
    <w:rsid w:val="00344FE7"/>
    <w:rsid w:val="00351475"/>
    <w:rsid w:val="00355DEA"/>
    <w:rsid w:val="003656B1"/>
    <w:rsid w:val="00395742"/>
    <w:rsid w:val="003B5DE7"/>
    <w:rsid w:val="003D2C6C"/>
    <w:rsid w:val="003D52DF"/>
    <w:rsid w:val="003F0972"/>
    <w:rsid w:val="003F38BD"/>
    <w:rsid w:val="004108BB"/>
    <w:rsid w:val="004124E7"/>
    <w:rsid w:val="00435013"/>
    <w:rsid w:val="0045134F"/>
    <w:rsid w:val="00466973"/>
    <w:rsid w:val="00470F02"/>
    <w:rsid w:val="00476C7E"/>
    <w:rsid w:val="00486ED2"/>
    <w:rsid w:val="004B15B8"/>
    <w:rsid w:val="004D4EF1"/>
    <w:rsid w:val="00525FCA"/>
    <w:rsid w:val="0055202A"/>
    <w:rsid w:val="00565608"/>
    <w:rsid w:val="005726F1"/>
    <w:rsid w:val="005B1C12"/>
    <w:rsid w:val="005C0138"/>
    <w:rsid w:val="005F0570"/>
    <w:rsid w:val="005F4305"/>
    <w:rsid w:val="00614890"/>
    <w:rsid w:val="00620AB5"/>
    <w:rsid w:val="00636FF6"/>
    <w:rsid w:val="006615ED"/>
    <w:rsid w:val="0066237D"/>
    <w:rsid w:val="006F17B5"/>
    <w:rsid w:val="006F5890"/>
    <w:rsid w:val="00700D70"/>
    <w:rsid w:val="0071472F"/>
    <w:rsid w:val="007342F2"/>
    <w:rsid w:val="00745E83"/>
    <w:rsid w:val="007704A4"/>
    <w:rsid w:val="00772C2A"/>
    <w:rsid w:val="007759D6"/>
    <w:rsid w:val="00782FEF"/>
    <w:rsid w:val="007A662D"/>
    <w:rsid w:val="007B482F"/>
    <w:rsid w:val="007C00E5"/>
    <w:rsid w:val="007C0642"/>
    <w:rsid w:val="007D24E2"/>
    <w:rsid w:val="007D768B"/>
    <w:rsid w:val="00815DA2"/>
    <w:rsid w:val="00855ECA"/>
    <w:rsid w:val="0088562A"/>
    <w:rsid w:val="00895B20"/>
    <w:rsid w:val="0089717A"/>
    <w:rsid w:val="008B79BD"/>
    <w:rsid w:val="00901F1F"/>
    <w:rsid w:val="009029E0"/>
    <w:rsid w:val="00950524"/>
    <w:rsid w:val="009557B1"/>
    <w:rsid w:val="009B7ADA"/>
    <w:rsid w:val="009D2560"/>
    <w:rsid w:val="009D6677"/>
    <w:rsid w:val="009E084D"/>
    <w:rsid w:val="009E16B5"/>
    <w:rsid w:val="009E30AA"/>
    <w:rsid w:val="009F1491"/>
    <w:rsid w:val="00A24192"/>
    <w:rsid w:val="00A26523"/>
    <w:rsid w:val="00A41DE8"/>
    <w:rsid w:val="00A603C7"/>
    <w:rsid w:val="00A62936"/>
    <w:rsid w:val="00A70779"/>
    <w:rsid w:val="00A76101"/>
    <w:rsid w:val="00AE1A4A"/>
    <w:rsid w:val="00AE5BF4"/>
    <w:rsid w:val="00B263E1"/>
    <w:rsid w:val="00B2797F"/>
    <w:rsid w:val="00B31F84"/>
    <w:rsid w:val="00B35A53"/>
    <w:rsid w:val="00B4112D"/>
    <w:rsid w:val="00B81EE6"/>
    <w:rsid w:val="00BC7A82"/>
    <w:rsid w:val="00BD3143"/>
    <w:rsid w:val="00BE33B9"/>
    <w:rsid w:val="00C01613"/>
    <w:rsid w:val="00C0201F"/>
    <w:rsid w:val="00C04331"/>
    <w:rsid w:val="00C119CE"/>
    <w:rsid w:val="00C13C51"/>
    <w:rsid w:val="00C2379F"/>
    <w:rsid w:val="00C23F36"/>
    <w:rsid w:val="00C25FA5"/>
    <w:rsid w:val="00C305B6"/>
    <w:rsid w:val="00C3135F"/>
    <w:rsid w:val="00C63231"/>
    <w:rsid w:val="00C736B9"/>
    <w:rsid w:val="00C82AB2"/>
    <w:rsid w:val="00C87BC3"/>
    <w:rsid w:val="00C91171"/>
    <w:rsid w:val="00CB4447"/>
    <w:rsid w:val="00CD334A"/>
    <w:rsid w:val="00CE0D15"/>
    <w:rsid w:val="00CF0704"/>
    <w:rsid w:val="00D23111"/>
    <w:rsid w:val="00D445A4"/>
    <w:rsid w:val="00D44E9D"/>
    <w:rsid w:val="00D55DED"/>
    <w:rsid w:val="00D72EF9"/>
    <w:rsid w:val="00D847B0"/>
    <w:rsid w:val="00D97887"/>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F5F68"/>
    <w:rsid w:val="00F17B00"/>
    <w:rsid w:val="00F43F74"/>
    <w:rsid w:val="00F47B8C"/>
    <w:rsid w:val="00F5121D"/>
    <w:rsid w:val="00F777C2"/>
    <w:rsid w:val="00FA448C"/>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acienda.gob.es/es-ES/Areas%20Tematicas/ParqueMovil/Paginas/Transparencia-en-el-Parque-Movil-del-Estado.asp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de.agenciatributaria.gob.es/Sede/gobierno-abierto/transparenci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cienda.gob.es/es-ES/Areas%20Tematicas/CMTabacos/Paginas/TransparenciaCMT.aspx" TargetMode="External"/><Relationship Id="rId5" Type="http://schemas.openxmlformats.org/officeDocument/2006/relationships/settings" Target="settings.xml"/><Relationship Id="rId15" Type="http://schemas.openxmlformats.org/officeDocument/2006/relationships/hyperlink" Target="https://sepides.es/gobierno-corporativo/" TargetMode="External"/><Relationship Id="rId10" Type="http://schemas.openxmlformats.org/officeDocument/2006/relationships/hyperlink" Target="https://www.fnmt.es/transparenci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ef.es/instituto/gobabierto/transparencia.vbhtml" TargetMode="External"/><Relationship Id="rId14" Type="http://schemas.openxmlformats.org/officeDocument/2006/relationships/hyperlink" Target="https://www.muface.es/muface_Home/muface/Transparenc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9CCD-51CA-4732-A9FC-335DF838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3296</Words>
  <Characters>18133</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2</cp:revision>
  <cp:lastPrinted>2015-01-27T17:42:00Z</cp:lastPrinted>
  <dcterms:created xsi:type="dcterms:W3CDTF">2023-06-12T14:24:00Z</dcterms:created>
  <dcterms:modified xsi:type="dcterms:W3CDTF">2023-06-12T14:24:00Z</dcterms:modified>
</cp:coreProperties>
</file>