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EA5EAC" w:rsidRDefault="00EA5EAC" w:rsidP="00B40246">
                                <w:pPr>
                                  <w:pStyle w:val="Ttulodelboletn"/>
                                  <w:jc w:val="center"/>
                                  <w:rPr>
                                    <w:rFonts w:ascii="Century Gothic" w:hAnsi="Century Gothic"/>
                                    <w:sz w:val="50"/>
                                    <w:szCs w:val="50"/>
                                  </w:rPr>
                                </w:pPr>
                              </w:p>
                              <w:p w:rsidR="00EA5EAC" w:rsidRPr="00006957" w:rsidRDefault="00EA5EA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AF6C5C" w:rsidRDefault="00AF6C5C" w:rsidP="00B40246">
                          <w:pPr>
                            <w:pStyle w:val="Ttulodelboletn"/>
                            <w:jc w:val="center"/>
                            <w:rPr>
                              <w:rFonts w:ascii="Century Gothic" w:hAnsi="Century Gothic"/>
                              <w:sz w:val="50"/>
                              <w:szCs w:val="50"/>
                            </w:rPr>
                          </w:pPr>
                        </w:p>
                        <w:p w:rsidR="00AF6C5C" w:rsidRPr="00006957" w:rsidRDefault="00AF6C5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A5EAC" w:rsidRDefault="00EA5EA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F6C5C" w:rsidRDefault="00AF6C5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521658" w:rsidP="002615D8">
            <w:pPr>
              <w:rPr>
                <w:sz w:val="24"/>
                <w:szCs w:val="24"/>
              </w:rPr>
            </w:pPr>
            <w:r>
              <w:rPr>
                <w:sz w:val="24"/>
                <w:szCs w:val="24"/>
              </w:rPr>
              <w:t>Desarrollos Empresariales de la Zona Franca de Cádiz SME MP SAU (DEZFC)</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8941F0" w:rsidP="007F4BBB">
            <w:pPr>
              <w:rPr>
                <w:sz w:val="24"/>
                <w:szCs w:val="24"/>
              </w:rPr>
            </w:pPr>
            <w:r>
              <w:rPr>
                <w:sz w:val="24"/>
                <w:szCs w:val="24"/>
              </w:rPr>
              <w:t>03/07/2023</w:t>
            </w:r>
          </w:p>
        </w:tc>
      </w:tr>
    </w:tbl>
    <w:p w:rsidR="00BA266E" w:rsidRDefault="00BA266E"/>
    <w:p w:rsidR="00561402" w:rsidRPr="0012783F" w:rsidRDefault="008941F0">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8941F0" w:rsidP="0012783F">
      <w:pPr>
        <w:pStyle w:val="Cuerpodelboletn"/>
        <w:spacing w:before="120" w:after="120" w:line="312" w:lineRule="auto"/>
        <w:ind w:left="360"/>
        <w:rPr>
          <w:bCs/>
          <w:color w:val="auto"/>
          <w:szCs w:val="22"/>
        </w:rPr>
      </w:pPr>
      <w:r>
        <w:rPr>
          <w:bCs/>
          <w:color w:val="auto"/>
          <w:szCs w:val="22"/>
        </w:rPr>
        <w:t>DEZFC no ha enviado información sobre la actividad generada por las solicitudes de acceso a información pública en 2022.</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8941F0"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8941F0" w:rsidRDefault="008941F0" w:rsidP="008941F0">
      <w:pPr>
        <w:pStyle w:val="Cuerpodelboletn"/>
        <w:spacing w:before="120" w:after="120" w:line="312" w:lineRule="auto"/>
        <w:ind w:left="360"/>
        <w:rPr>
          <w:bCs/>
          <w:color w:val="auto"/>
          <w:szCs w:val="22"/>
        </w:rPr>
      </w:pPr>
      <w:r>
        <w:rPr>
          <w:bCs/>
          <w:color w:val="auto"/>
          <w:szCs w:val="22"/>
        </w:rPr>
        <w:t>DEZFC no ha enviado información sobre la actividad generada por las solicitudes de acceso a información pública en 2022.</w:t>
      </w:r>
    </w:p>
    <w:p w:rsidR="00F34803" w:rsidRDefault="00521658" w:rsidP="00F34803">
      <w:pPr>
        <w:pStyle w:val="Cuerpodelboletn"/>
        <w:spacing w:before="120" w:after="120" w:line="276" w:lineRule="auto"/>
        <w:ind w:left="426"/>
        <w:rPr>
          <w:rStyle w:val="Ttulo2Car"/>
          <w:b w:val="0"/>
          <w:color w:val="auto"/>
          <w:sz w:val="22"/>
          <w:szCs w:val="22"/>
          <w:lang w:bidi="es-ES"/>
        </w:rPr>
      </w:pPr>
      <w:r w:rsidRPr="00521658">
        <w:t>DEZFC</w:t>
      </w:r>
      <w:r w:rsidRPr="00521658">
        <w:rPr>
          <w:rStyle w:val="Ttulo2Car"/>
          <w:b w:val="0"/>
          <w:color w:val="auto"/>
          <w:sz w:val="20"/>
          <w:szCs w:val="22"/>
          <w:lang w:bidi="es-ES"/>
        </w:rPr>
        <w:t xml:space="preserve"> </w:t>
      </w:r>
      <w:r w:rsidR="005D006A">
        <w:rPr>
          <w:rStyle w:val="Ttulo2Car"/>
          <w:b w:val="0"/>
          <w:color w:val="auto"/>
          <w:sz w:val="22"/>
          <w:szCs w:val="22"/>
          <w:lang w:bidi="es-ES"/>
        </w:rPr>
        <w:t xml:space="preserve">no publica </w:t>
      </w:r>
      <w:r w:rsidR="007F4BBB">
        <w:rPr>
          <w:rStyle w:val="Ttulo2Car"/>
          <w:b w:val="0"/>
          <w:color w:val="auto"/>
          <w:sz w:val="22"/>
          <w:szCs w:val="22"/>
          <w:lang w:bidi="es-ES"/>
        </w:rPr>
        <w:t xml:space="preserve"> las</w:t>
      </w:r>
      <w:r w:rsidR="00F34803" w:rsidRPr="00C25AF5">
        <w:rPr>
          <w:rStyle w:val="Ttulo2Car"/>
          <w:b w:val="0"/>
          <w:color w:val="auto"/>
          <w:sz w:val="22"/>
          <w:szCs w:val="22"/>
          <w:lang w:bidi="es-ES"/>
        </w:rPr>
        <w:t xml:space="preserve"> </w:t>
      </w:r>
      <w:r w:rsidR="005D006A">
        <w:rPr>
          <w:rStyle w:val="Ttulo2Car"/>
          <w:b w:val="0"/>
          <w:color w:val="auto"/>
          <w:sz w:val="22"/>
          <w:szCs w:val="22"/>
          <w:lang w:bidi="es-ES"/>
        </w:rPr>
        <w:t xml:space="preserve">resoluciones </w:t>
      </w:r>
      <w:r w:rsidR="00F34803" w:rsidRPr="00C25AF5">
        <w:rPr>
          <w:rStyle w:val="Ttulo2Car"/>
          <w:b w:val="0"/>
          <w:color w:val="auto"/>
          <w:sz w:val="22"/>
          <w:szCs w:val="22"/>
          <w:lang w:bidi="es-ES"/>
        </w:rPr>
        <w:t>denega</w:t>
      </w:r>
      <w:r w:rsidR="007F4BBB">
        <w:rPr>
          <w:rStyle w:val="Ttulo2Car"/>
          <w:b w:val="0"/>
          <w:color w:val="auto"/>
          <w:sz w:val="22"/>
          <w:szCs w:val="22"/>
          <w:lang w:bidi="es-ES"/>
        </w:rPr>
        <w:t>torias</w:t>
      </w:r>
      <w:r w:rsidR="00F34803" w:rsidRPr="00C25AF5">
        <w:rPr>
          <w:rStyle w:val="Ttulo2Car"/>
          <w:b w:val="0"/>
          <w:color w:val="auto"/>
          <w:sz w:val="22"/>
          <w:szCs w:val="22"/>
          <w:lang w:bidi="es-ES"/>
        </w:rPr>
        <w:t xml:space="preserve"> por aplicación de los límites del artículo 14 de</w:t>
      </w:r>
      <w:r w:rsidR="00F95C49" w:rsidRPr="00C25AF5">
        <w:rPr>
          <w:rStyle w:val="Ttulo2Car"/>
          <w:b w:val="0"/>
          <w:color w:val="auto"/>
          <w:sz w:val="22"/>
          <w:szCs w:val="22"/>
          <w:lang w:bidi="es-ES"/>
        </w:rPr>
        <w:t xml:space="preserve"> </w:t>
      </w:r>
      <w:r w:rsidR="00F34803"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8941F0" w:rsidRDefault="008941F0" w:rsidP="00B812AB">
      <w:pPr>
        <w:pStyle w:val="Titulardelboletn"/>
        <w:spacing w:before="120" w:after="120" w:line="312" w:lineRule="auto"/>
        <w:ind w:left="720" w:hanging="360"/>
        <w:rPr>
          <w:rFonts w:ascii="Century Gothic" w:hAnsi="Century Gothic"/>
          <w:color w:val="00642D"/>
          <w:sz w:val="30"/>
          <w:szCs w:val="30"/>
        </w:rPr>
      </w:pPr>
    </w:p>
    <w:p w:rsidR="00B812AB" w:rsidRPr="00E34195" w:rsidRDefault="008941F0"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Default="00521658" w:rsidP="00411640">
      <w:pPr>
        <w:ind w:left="426"/>
        <w:jc w:val="both"/>
        <w:rPr>
          <w:rStyle w:val="Ttulo2Car"/>
          <w:b w:val="0"/>
          <w:color w:val="auto"/>
          <w:sz w:val="22"/>
          <w:szCs w:val="22"/>
          <w:lang w:bidi="es-ES"/>
        </w:rPr>
      </w:pPr>
      <w:r w:rsidRPr="00521658">
        <w:rPr>
          <w:rStyle w:val="Ttulo2Car"/>
          <w:b w:val="0"/>
          <w:color w:val="auto"/>
          <w:sz w:val="22"/>
          <w:szCs w:val="22"/>
          <w:lang w:bidi="es-ES"/>
        </w:rPr>
        <w:t xml:space="preserve">DEZFC </w:t>
      </w:r>
      <w:r w:rsidR="008839AB">
        <w:rPr>
          <w:rStyle w:val="Ttulo2Car"/>
          <w:b w:val="0"/>
          <w:color w:val="auto"/>
          <w:sz w:val="22"/>
          <w:szCs w:val="22"/>
          <w:lang w:bidi="es-ES"/>
        </w:rPr>
        <w:t xml:space="preserve">no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EE3509">
        <w:rPr>
          <w:rStyle w:val="Ttulo2Car"/>
          <w:b w:val="0"/>
          <w:color w:val="auto"/>
          <w:sz w:val="22"/>
          <w:szCs w:val="22"/>
          <w:lang w:bidi="es-ES"/>
        </w:rPr>
        <w:t>web institucional</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En consecuencia, </w:t>
      </w:r>
      <w:r w:rsidR="00E57E17">
        <w:rPr>
          <w:rStyle w:val="Ttulo2Car"/>
          <w:b w:val="0"/>
          <w:color w:val="auto"/>
          <w:sz w:val="22"/>
          <w:szCs w:val="22"/>
          <w:lang w:bidi="es-ES"/>
        </w:rPr>
        <w:t xml:space="preserve"> </w:t>
      </w:r>
      <w:r w:rsidR="008839AB">
        <w:rPr>
          <w:rStyle w:val="Ttulo2Car"/>
          <w:b w:val="0"/>
          <w:color w:val="auto"/>
          <w:sz w:val="22"/>
          <w:szCs w:val="22"/>
          <w:lang w:bidi="es-ES"/>
        </w:rPr>
        <w:t xml:space="preserve">no </w:t>
      </w:r>
      <w:r w:rsidR="00E57E17">
        <w:rPr>
          <w:rStyle w:val="Ttulo2Car"/>
          <w:b w:val="0"/>
          <w:color w:val="auto"/>
          <w:sz w:val="22"/>
          <w:szCs w:val="22"/>
          <w:lang w:bidi="es-ES"/>
        </w:rPr>
        <w:t xml:space="preserve">se </w:t>
      </w:r>
      <w:r w:rsidR="00E57E17">
        <w:rPr>
          <w:rStyle w:val="Ttulo2Car"/>
          <w:b w:val="0"/>
          <w:color w:val="auto"/>
          <w:sz w:val="22"/>
          <w:szCs w:val="22"/>
          <w:lang w:bidi="es-ES"/>
        </w:rPr>
        <w:lastRenderedPageBreak/>
        <w:t>informa</w:t>
      </w:r>
      <w:r w:rsidR="008839AB">
        <w:rPr>
          <w:rStyle w:val="Ttulo2Car"/>
          <w:b w:val="0"/>
          <w:color w:val="auto"/>
          <w:sz w:val="22"/>
          <w:szCs w:val="22"/>
          <w:lang w:bidi="es-ES"/>
        </w:rPr>
        <w:t xml:space="preserve"> sobre el derecho de los ciudadanos a solicitar información pública </w:t>
      </w:r>
      <w:r>
        <w:rPr>
          <w:rStyle w:val="Ttulo2Car"/>
          <w:b w:val="0"/>
          <w:color w:val="auto"/>
          <w:sz w:val="22"/>
          <w:szCs w:val="22"/>
          <w:lang w:bidi="es-ES"/>
        </w:rPr>
        <w:t>de la sociedad</w:t>
      </w:r>
      <w:r w:rsidR="008839AB">
        <w:rPr>
          <w:rStyle w:val="Ttulo2Car"/>
          <w:b w:val="0"/>
          <w:color w:val="auto"/>
          <w:sz w:val="22"/>
          <w:szCs w:val="22"/>
          <w:lang w:bidi="es-ES"/>
        </w:rPr>
        <w:t xml:space="preserve">, al amparo de la LTAIBG y tampoco se </w:t>
      </w:r>
      <w:r w:rsidR="00E57E17">
        <w:rPr>
          <w:rStyle w:val="Ttulo2Car"/>
          <w:b w:val="0"/>
          <w:color w:val="auto"/>
          <w:sz w:val="22"/>
          <w:szCs w:val="22"/>
          <w:lang w:bidi="es-ES"/>
        </w:rPr>
        <w:t xml:space="preserve"> </w:t>
      </w:r>
      <w:r w:rsidR="008839AB">
        <w:rPr>
          <w:rStyle w:val="Ttulo2Car"/>
          <w:b w:val="0"/>
          <w:color w:val="auto"/>
          <w:sz w:val="22"/>
          <w:szCs w:val="22"/>
          <w:lang w:bidi="es-ES"/>
        </w:rPr>
        <w:t>informa</w:t>
      </w:r>
      <w:r w:rsidR="00E57E17">
        <w:rPr>
          <w:rStyle w:val="Ttulo2Car"/>
          <w:b w:val="0"/>
          <w:color w:val="auto"/>
          <w:sz w:val="22"/>
          <w:szCs w:val="22"/>
          <w:lang w:bidi="es-ES"/>
        </w:rPr>
        <w:t xml:space="preserve"> </w:t>
      </w:r>
      <w:r w:rsidR="008839AB">
        <w:rPr>
          <w:rStyle w:val="Ttulo2Car"/>
          <w:b w:val="0"/>
          <w:color w:val="auto"/>
          <w:sz w:val="22"/>
          <w:szCs w:val="22"/>
          <w:lang w:bidi="es-ES"/>
        </w:rPr>
        <w:t>sobre</w:t>
      </w:r>
      <w:r w:rsidR="00E57E17">
        <w:rPr>
          <w:rStyle w:val="Ttulo2Car"/>
          <w:b w:val="0"/>
          <w:color w:val="auto"/>
          <w:sz w:val="22"/>
          <w:szCs w:val="22"/>
          <w:lang w:bidi="es-ES"/>
        </w:rPr>
        <w:t xml:space="preserve"> los medios habilitados para la presentación de solicitudes</w:t>
      </w:r>
      <w:r w:rsidR="008839AB">
        <w:rPr>
          <w:rStyle w:val="Ttulo2Car"/>
          <w:b w:val="0"/>
          <w:color w:val="auto"/>
          <w:sz w:val="22"/>
          <w:szCs w:val="22"/>
          <w:lang w:bidi="es-ES"/>
        </w:rPr>
        <w:t>, ni sobre los requisitos exigidos para la presentación de estas solicitudes</w:t>
      </w:r>
      <w:r w:rsidR="00411640" w:rsidRPr="00411640">
        <w:rPr>
          <w:rStyle w:val="Ttulo2Car"/>
          <w:b w:val="0"/>
          <w:color w:val="auto"/>
          <w:sz w:val="22"/>
          <w:szCs w:val="22"/>
          <w:lang w:bidi="es-ES"/>
        </w:rPr>
        <w:t xml:space="preserve">. </w:t>
      </w:r>
    </w:p>
    <w:p w:rsidR="00B40246" w:rsidRPr="00E34195" w:rsidRDefault="008941F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8839AB">
        <w:rPr>
          <w:color w:val="auto"/>
          <w:lang w:bidi="es-ES"/>
        </w:rPr>
        <w:t>11</w:t>
      </w:r>
      <w:r w:rsidR="00FC2FB9">
        <w:rPr>
          <w:color w:val="auto"/>
          <w:lang w:bidi="es-ES"/>
        </w:rPr>
        <w:t>/0</w:t>
      </w:r>
      <w:r w:rsidR="00E57E17">
        <w:rPr>
          <w:color w:val="auto"/>
          <w:lang w:bidi="es-ES"/>
        </w:rPr>
        <w:t>5</w:t>
      </w:r>
      <w:r w:rsidR="000B2A81">
        <w:rPr>
          <w:color w:val="auto"/>
          <w:lang w:bidi="es-ES"/>
        </w:rPr>
        <w:t>/</w:t>
      </w:r>
      <w:r>
        <w:rPr>
          <w:color w:val="auto"/>
          <w:lang w:bidi="es-ES"/>
        </w:rPr>
        <w:t>202</w:t>
      </w:r>
      <w:r w:rsidR="008839AB">
        <w:rPr>
          <w:color w:val="auto"/>
          <w:lang w:bidi="es-ES"/>
        </w:rPr>
        <w:t>3</w:t>
      </w:r>
      <w:r>
        <w:rPr>
          <w:color w:val="auto"/>
          <w:lang w:bidi="es-ES"/>
        </w:rPr>
        <w:t xml:space="preserve"> se presentó </w:t>
      </w:r>
      <w:r w:rsidR="00904E47">
        <w:rPr>
          <w:color w:val="auto"/>
          <w:lang w:bidi="es-ES"/>
        </w:rPr>
        <w:t xml:space="preserve">a través </w:t>
      </w:r>
      <w:r w:rsidR="00E57E17">
        <w:rPr>
          <w:color w:val="auto"/>
          <w:lang w:bidi="es-ES"/>
        </w:rPr>
        <w:t xml:space="preserve">del </w:t>
      </w:r>
      <w:r w:rsidR="00521658">
        <w:rPr>
          <w:color w:val="auto"/>
          <w:lang w:bidi="es-ES"/>
        </w:rPr>
        <w:t xml:space="preserve">Registro Electrónico General </w:t>
      </w:r>
      <w:r w:rsidR="00E57E17">
        <w:rPr>
          <w:color w:val="auto"/>
          <w:lang w:bidi="es-ES"/>
        </w:rPr>
        <w:t>una solicitud de acceso a información pública de la entidad</w:t>
      </w:r>
      <w:r>
        <w:rPr>
          <w:color w:val="auto"/>
          <w:lang w:bidi="es-ES"/>
        </w:rPr>
        <w:t xml:space="preserve">. </w:t>
      </w:r>
      <w:r w:rsidR="00EE3509">
        <w:rPr>
          <w:color w:val="auto"/>
          <w:lang w:bidi="es-ES"/>
        </w:rPr>
        <w:t>En la misma fecha se emite un acuse de recibo de la presentación de la solicitud.</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E57E17" w:rsidP="00741849">
      <w:pPr>
        <w:pStyle w:val="Cuerpodelboletn"/>
        <w:spacing w:before="120" w:after="120" w:line="276" w:lineRule="auto"/>
        <w:ind w:left="426"/>
        <w:rPr>
          <w:color w:val="auto"/>
          <w:lang w:bidi="es-ES"/>
        </w:rPr>
      </w:pPr>
      <w:r w:rsidRPr="008941F0">
        <w:rPr>
          <w:color w:val="auto"/>
          <w:lang w:bidi="es-ES"/>
        </w:rPr>
        <w:t>No</w:t>
      </w:r>
      <w:r w:rsidR="00B108F0" w:rsidRPr="008941F0">
        <w:rPr>
          <w:color w:val="auto"/>
          <w:lang w:bidi="es-ES"/>
        </w:rPr>
        <w:t xml:space="preserve"> se</w:t>
      </w:r>
      <w:r w:rsidR="00F34803" w:rsidRPr="008941F0">
        <w:rPr>
          <w:color w:val="auto"/>
          <w:lang w:bidi="es-ES"/>
        </w:rPr>
        <w:t xml:space="preserve"> </w:t>
      </w:r>
      <w:r w:rsidR="00904E47" w:rsidRPr="008941F0">
        <w:rPr>
          <w:color w:val="auto"/>
          <w:lang w:bidi="es-ES"/>
        </w:rPr>
        <w:t xml:space="preserve">comunica el </w:t>
      </w:r>
      <w:r w:rsidR="00F34803" w:rsidRPr="008941F0">
        <w:rPr>
          <w:color w:val="auto"/>
          <w:lang w:bidi="es-ES"/>
        </w:rPr>
        <w:t xml:space="preserve">inicio de la tramitación de la solicitud. </w:t>
      </w:r>
    </w:p>
    <w:p w:rsidR="00B7500C" w:rsidRPr="008941F0" w:rsidRDefault="00B7500C" w:rsidP="00741849">
      <w:pPr>
        <w:pStyle w:val="Cuerpodelboletn"/>
        <w:spacing w:before="120" w:after="120" w:line="276" w:lineRule="auto"/>
        <w:ind w:left="426"/>
        <w:rPr>
          <w:color w:val="auto"/>
          <w:lang w:bidi="es-ES"/>
        </w:rPr>
      </w:pPr>
      <w:r>
        <w:rPr>
          <w:color w:val="auto"/>
          <w:lang w:bidi="es-ES"/>
        </w:rPr>
        <w:t xml:space="preserve">En la resolución se indica que la solicitud de información tuvo entrada el día 2 de junio en el Ministerio de Hacienda – la solicitud presentada a través del REG iba dirigida al Consorcio de la Zona Franca de Cádiz – y que se recibió en el Consorcio de la Zona Franca de Cádiz el día 8 de junio. </w:t>
      </w:r>
    </w:p>
    <w:p w:rsidR="00AB4742" w:rsidRPr="008941F0" w:rsidRDefault="00AB4742" w:rsidP="00A915A2">
      <w:pPr>
        <w:pStyle w:val="Cuerpodelboletn"/>
        <w:spacing w:before="120" w:after="120" w:line="276" w:lineRule="auto"/>
        <w:ind w:left="426"/>
        <w:rPr>
          <w:color w:val="auto"/>
          <w:lang w:bidi="es-ES"/>
        </w:rPr>
      </w:pPr>
    </w:p>
    <w:p w:rsidR="00F34803" w:rsidRPr="008941F0" w:rsidRDefault="00F34803" w:rsidP="00A915A2">
      <w:pPr>
        <w:pStyle w:val="Cuerpodelboletn"/>
        <w:spacing w:before="120" w:after="120" w:line="276" w:lineRule="auto"/>
        <w:ind w:left="426"/>
        <w:rPr>
          <w:color w:val="auto"/>
          <w:lang w:bidi="es-ES"/>
        </w:rPr>
      </w:pPr>
      <w:r w:rsidRPr="008941F0">
        <w:rPr>
          <w:rStyle w:val="Ttulo2Car"/>
          <w:sz w:val="22"/>
          <w:szCs w:val="22"/>
        </w:rPr>
        <w:t>Resolución</w:t>
      </w:r>
    </w:p>
    <w:p w:rsidR="00904E47" w:rsidRPr="008941F0" w:rsidRDefault="00D41FBA" w:rsidP="00AC715D">
      <w:pPr>
        <w:pStyle w:val="Cuerpodelboletn"/>
        <w:numPr>
          <w:ilvl w:val="0"/>
          <w:numId w:val="6"/>
        </w:numPr>
        <w:spacing w:before="120" w:after="120" w:line="276" w:lineRule="auto"/>
        <w:rPr>
          <w:color w:val="auto"/>
          <w:lang w:bidi="es-ES"/>
        </w:rPr>
      </w:pPr>
      <w:r w:rsidRPr="008941F0">
        <w:rPr>
          <w:color w:val="auto"/>
          <w:lang w:bidi="es-ES"/>
        </w:rPr>
        <w:t>S</w:t>
      </w:r>
      <w:r w:rsidR="00AC715D" w:rsidRPr="008941F0">
        <w:rPr>
          <w:color w:val="auto"/>
          <w:lang w:bidi="es-ES"/>
        </w:rPr>
        <w:t>e</w:t>
      </w:r>
      <w:r w:rsidR="00626819" w:rsidRPr="008941F0">
        <w:rPr>
          <w:color w:val="auto"/>
          <w:lang w:bidi="es-ES"/>
        </w:rPr>
        <w:t xml:space="preserve"> dicta </w:t>
      </w:r>
      <w:r w:rsidR="00F34803" w:rsidRPr="008941F0">
        <w:rPr>
          <w:color w:val="auto"/>
          <w:lang w:bidi="es-ES"/>
        </w:rPr>
        <w:t>resolución expresa</w:t>
      </w:r>
      <w:r w:rsidR="00741849" w:rsidRPr="008941F0">
        <w:rPr>
          <w:color w:val="auto"/>
          <w:lang w:bidi="es-ES"/>
        </w:rPr>
        <w:t xml:space="preserve"> c</w:t>
      </w:r>
      <w:r w:rsidR="00AC715D" w:rsidRPr="008941F0">
        <w:rPr>
          <w:color w:val="auto"/>
          <w:lang w:bidi="es-ES"/>
        </w:rPr>
        <w:t xml:space="preserve">on fecha </w:t>
      </w:r>
      <w:r w:rsidR="008941F0">
        <w:rPr>
          <w:color w:val="auto"/>
          <w:lang w:bidi="es-ES"/>
        </w:rPr>
        <w:t>23</w:t>
      </w:r>
      <w:r w:rsidR="00447511" w:rsidRPr="008941F0">
        <w:rPr>
          <w:color w:val="auto"/>
          <w:lang w:bidi="es-ES"/>
        </w:rPr>
        <w:t>/0</w:t>
      </w:r>
      <w:r w:rsidR="00E57E17" w:rsidRPr="008941F0">
        <w:rPr>
          <w:color w:val="auto"/>
          <w:lang w:bidi="es-ES"/>
        </w:rPr>
        <w:t>6</w:t>
      </w:r>
      <w:r w:rsidR="00AC715D" w:rsidRPr="008941F0">
        <w:rPr>
          <w:color w:val="auto"/>
          <w:lang w:bidi="es-ES"/>
        </w:rPr>
        <w:t>/2021</w:t>
      </w:r>
      <w:r w:rsidR="008941F0">
        <w:rPr>
          <w:color w:val="auto"/>
          <w:lang w:bidi="es-ES"/>
        </w:rPr>
        <w:t>, por lo tanto, fuera del plazo de un mes que establece la LTAIBG</w:t>
      </w:r>
      <w:r w:rsidR="00904E47" w:rsidRPr="008941F0">
        <w:rPr>
          <w:color w:val="auto"/>
          <w:lang w:bidi="es-ES"/>
        </w:rPr>
        <w:t>.</w:t>
      </w:r>
      <w:r w:rsidR="00531D64" w:rsidRPr="008941F0">
        <w:rPr>
          <w:color w:val="auto"/>
          <w:lang w:bidi="es-ES"/>
        </w:rPr>
        <w:t xml:space="preserve"> </w:t>
      </w:r>
    </w:p>
    <w:p w:rsidR="004A133A" w:rsidRPr="008941F0" w:rsidRDefault="004A133A" w:rsidP="00A915A2">
      <w:pPr>
        <w:pStyle w:val="Cuerpodelboletn"/>
        <w:numPr>
          <w:ilvl w:val="0"/>
          <w:numId w:val="6"/>
        </w:numPr>
        <w:spacing w:before="120" w:after="120" w:line="276" w:lineRule="auto"/>
        <w:rPr>
          <w:color w:val="auto"/>
          <w:lang w:bidi="es-ES"/>
        </w:rPr>
      </w:pPr>
      <w:r w:rsidRPr="008941F0">
        <w:rPr>
          <w:color w:val="auto"/>
          <w:lang w:bidi="es-ES"/>
        </w:rPr>
        <w:t xml:space="preserve">La resolución </w:t>
      </w:r>
      <w:r w:rsidR="004C6806">
        <w:rPr>
          <w:color w:val="auto"/>
          <w:lang w:bidi="es-ES"/>
        </w:rPr>
        <w:t>está firmada por el Delegado del Estado en el Consorcio de la Zona Franca de Cádiz</w:t>
      </w:r>
      <w:r w:rsidR="008941F0">
        <w:rPr>
          <w:color w:val="auto"/>
          <w:lang w:bidi="es-ES"/>
        </w:rPr>
        <w:t>.</w:t>
      </w:r>
    </w:p>
    <w:p w:rsidR="00F34803" w:rsidRPr="008941F0" w:rsidRDefault="004A133A" w:rsidP="00A915A2">
      <w:pPr>
        <w:pStyle w:val="Cuerpodelboletn"/>
        <w:numPr>
          <w:ilvl w:val="0"/>
          <w:numId w:val="6"/>
        </w:numPr>
        <w:spacing w:before="120" w:after="120" w:line="276" w:lineRule="auto"/>
        <w:rPr>
          <w:color w:val="auto"/>
          <w:lang w:bidi="es-ES"/>
        </w:rPr>
      </w:pPr>
      <w:r w:rsidRPr="008941F0">
        <w:rPr>
          <w:color w:val="auto"/>
          <w:lang w:bidi="es-ES"/>
        </w:rPr>
        <w:t>La resolución está completa, es clara y está estructurada. S</w:t>
      </w:r>
      <w:r w:rsidR="001C238B" w:rsidRPr="008941F0">
        <w:rPr>
          <w:color w:val="auto"/>
          <w:lang w:bidi="es-ES"/>
        </w:rPr>
        <w:t xml:space="preserve">e </w:t>
      </w:r>
      <w:r w:rsidR="00904E47" w:rsidRPr="008941F0">
        <w:rPr>
          <w:color w:val="auto"/>
          <w:lang w:bidi="es-ES"/>
        </w:rPr>
        <w:t>informa de los posibles recursos que el solicitante puede interponer en caso de disconformidad con la información recibida.</w:t>
      </w:r>
    </w:p>
    <w:p w:rsidR="00447511" w:rsidRPr="008941F0" w:rsidRDefault="00046805" w:rsidP="001E1C29">
      <w:pPr>
        <w:pStyle w:val="Cuerpodelboletn"/>
        <w:numPr>
          <w:ilvl w:val="0"/>
          <w:numId w:val="6"/>
        </w:numPr>
        <w:spacing w:before="120" w:after="120" w:line="312" w:lineRule="auto"/>
        <w:rPr>
          <w:color w:val="auto"/>
          <w:lang w:bidi="es-ES"/>
        </w:rPr>
      </w:pPr>
      <w:r w:rsidRPr="008941F0">
        <w:rPr>
          <w:color w:val="auto"/>
          <w:lang w:bidi="es-ES"/>
        </w:rPr>
        <w:t xml:space="preserve">La información </w:t>
      </w:r>
      <w:r w:rsidR="00AC715D" w:rsidRPr="008941F0">
        <w:rPr>
          <w:color w:val="auto"/>
          <w:lang w:bidi="es-ES"/>
        </w:rPr>
        <w:t>se proporciona</w:t>
      </w:r>
      <w:r w:rsidR="001E1C29" w:rsidRPr="008941F0">
        <w:rPr>
          <w:color w:val="auto"/>
          <w:lang w:bidi="es-ES"/>
        </w:rPr>
        <w:t xml:space="preserve"> </w:t>
      </w:r>
      <w:r w:rsidR="0038280F" w:rsidRPr="008941F0">
        <w:rPr>
          <w:color w:val="auto"/>
          <w:lang w:bidi="es-ES"/>
        </w:rPr>
        <w:t>en la propia resolución</w:t>
      </w:r>
      <w:r w:rsidRPr="008941F0">
        <w:rPr>
          <w:color w:val="auto"/>
          <w:lang w:bidi="es-ES"/>
        </w:rPr>
        <w:t>.</w:t>
      </w:r>
      <w:r w:rsidR="009913A5" w:rsidRPr="008941F0">
        <w:rPr>
          <w:color w:val="auto"/>
          <w:lang w:bidi="es-ES"/>
        </w:rPr>
        <w:t xml:space="preserve"> </w:t>
      </w:r>
    </w:p>
    <w:p w:rsidR="003A260E" w:rsidRDefault="003A260E"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5D006A">
            <w:rPr>
              <w:b/>
              <w:color w:val="00642D"/>
              <w:sz w:val="30"/>
              <w:szCs w:val="30"/>
            </w:rPr>
            <w:t>2</w:t>
          </w:r>
        </w:p>
      </w:sdtContent>
    </w:sdt>
    <w:p w:rsidR="00256215" w:rsidRDefault="00256215" w:rsidP="00256215">
      <w:pPr>
        <w:pStyle w:val="Cuerpodelboletn"/>
      </w:pPr>
    </w:p>
    <w:p w:rsidR="00DF6C30" w:rsidRPr="004A133A" w:rsidRDefault="005D006A" w:rsidP="00DF6C30">
      <w:pPr>
        <w:pStyle w:val="Cuerpodelboletn"/>
        <w:spacing w:before="120" w:after="120" w:line="276" w:lineRule="auto"/>
        <w:ind w:left="425"/>
      </w:pPr>
      <w:r>
        <w:t xml:space="preserve">El Consejo de Transparencia y Buen Gobierno no ha recibido reclamaciones contra resoluciones de </w:t>
      </w:r>
      <w:r w:rsidR="00521658" w:rsidRPr="00521658">
        <w:t>DEZFC</w:t>
      </w:r>
      <w:r>
        <w:t>.</w:t>
      </w:r>
    </w:p>
    <w:p w:rsidR="001F251B" w:rsidRPr="00256215" w:rsidRDefault="008941F0"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63118A" w:rsidRDefault="005D006A" w:rsidP="0063118A">
      <w:pPr>
        <w:ind w:left="426"/>
      </w:pPr>
      <w:r>
        <w:t xml:space="preserve">Dado que </w:t>
      </w:r>
      <w:r w:rsidR="00521658" w:rsidRPr="00521658">
        <w:t xml:space="preserve">DEZFC </w:t>
      </w:r>
      <w:r w:rsidR="00236AF5">
        <w:t>carece</w:t>
      </w:r>
      <w:r>
        <w:t xml:space="preserve"> de un especio específico para la presentación de las solicitudes de acceso a información pública no caben buenas prácticas que señalar.</w:t>
      </w:r>
    </w:p>
    <w:p w:rsidR="00B7500C" w:rsidRDefault="00B7500C" w:rsidP="0063118A">
      <w:pPr>
        <w:ind w:left="426"/>
      </w:pPr>
    </w:p>
    <w:p w:rsidR="00B7500C" w:rsidRDefault="00B7500C" w:rsidP="0063118A">
      <w:pPr>
        <w:ind w:left="426"/>
      </w:pPr>
    </w:p>
    <w:p w:rsidR="00256215" w:rsidRDefault="008941F0"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74E79" w:rsidRDefault="008941F0" w:rsidP="00F34803">
      <w:pPr>
        <w:pStyle w:val="Prrafodelista"/>
        <w:ind w:left="644"/>
        <w:jc w:val="both"/>
        <w:rPr>
          <w:bCs/>
        </w:rPr>
      </w:pPr>
      <w:r>
        <w:rPr>
          <w:bCs/>
        </w:rPr>
        <w:t>Como se ha señalado DEZFC no ha enviado información sobre las solicitudes de acceso recibidas y gestionadas en 2022.</w:t>
      </w: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521658"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sidRPr="00521658">
        <w:rPr>
          <w:bCs/>
        </w:rPr>
        <w:t xml:space="preserve">DEZFC </w:t>
      </w:r>
      <w:r w:rsidR="005D006A">
        <w:rPr>
          <w:bCs/>
        </w:rPr>
        <w:t xml:space="preserve">debería publicar en su </w:t>
      </w:r>
      <w:r w:rsidR="00236AF5">
        <w:rPr>
          <w:bCs/>
        </w:rPr>
        <w:t>web institucional</w:t>
      </w:r>
      <w:r w:rsidR="005D006A">
        <w:rPr>
          <w:bCs/>
        </w:rPr>
        <w:t xml:space="preserve"> las resoluciones que deniegan el acceso a la información por aplicación de los límites del artículo 14, según lo dispuesto por el artículo 14.3 de la LTAIBG.</w:t>
      </w:r>
    </w:p>
    <w:p w:rsidR="005D006A"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5D006A">
      <w:pPr>
        <w:pStyle w:val="Prrafodelista"/>
        <w:ind w:left="644"/>
      </w:pPr>
      <w:r>
        <w:t xml:space="preserve">Como se ha indicado, </w:t>
      </w:r>
      <w:r w:rsidR="00521658" w:rsidRPr="00521658">
        <w:t xml:space="preserve">DEZFC </w:t>
      </w:r>
      <w:r w:rsidR="005D006A">
        <w:t xml:space="preserve">no dispone de un espacio en su web institucional que facilite el ejercicio del derecho de acceso a la información. No se informa sobre la posibilidad de que los ciudadanos efectúen solicitudes de acceso a información pública dirigidas a la entidad y tampoco sobre los medios de presentación de solicitudes, requisitos ni sobre el procedimiento. </w:t>
      </w:r>
    </w:p>
    <w:p w:rsidR="005D006A" w:rsidRDefault="005D006A" w:rsidP="005D006A">
      <w:pPr>
        <w:pStyle w:val="Prrafodelista"/>
        <w:ind w:left="644"/>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de </w:t>
      </w:r>
      <w:r w:rsidR="00521658" w:rsidRPr="00521658">
        <w:t>DEZFC</w:t>
      </w:r>
      <w:r w:rsidRPr="008D4B85">
        <w:t xml:space="preserve">. </w:t>
      </w: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Este mismo espacio podría utilizarse para la publicación de las resoluciones denegatorias por aplicación de los límites del artículo</w:t>
      </w:r>
      <w:r w:rsidR="00521658">
        <w:t xml:space="preserve"> </w:t>
      </w:r>
      <w:r w:rsidRPr="008D4B85">
        <w:t>14 de la LTAIBG.</w:t>
      </w:r>
    </w:p>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Default="00F34803" w:rsidP="002E0A33">
      <w:pPr>
        <w:pStyle w:val="Prrafodelista"/>
        <w:ind w:left="426"/>
        <w:jc w:val="both"/>
      </w:pPr>
      <w:r w:rsidRPr="008941F0">
        <w:t xml:space="preserve">La gestión de la solicitud de acceso presentada </w:t>
      </w:r>
      <w:r w:rsidR="008941F0" w:rsidRPr="008941F0">
        <w:t xml:space="preserve">no </w:t>
      </w:r>
      <w:r w:rsidRPr="008941F0">
        <w:t>se ha ajustado al procedimiento establecido po</w:t>
      </w:r>
      <w:r w:rsidR="00A915A2" w:rsidRPr="008941F0">
        <w:t xml:space="preserve">r la LTAIBG. </w:t>
      </w:r>
      <w:r w:rsidR="008941F0">
        <w:t xml:space="preserve">Aunque se dicta </w:t>
      </w:r>
      <w:r w:rsidR="002E0A33" w:rsidRPr="008941F0">
        <w:t xml:space="preserve">resolución </w:t>
      </w:r>
      <w:r w:rsidR="008941F0">
        <w:t>expresa y ésta</w:t>
      </w:r>
      <w:r w:rsidR="003A260E" w:rsidRPr="008941F0">
        <w:t xml:space="preserve"> </w:t>
      </w:r>
      <w:r w:rsidR="002E0A33" w:rsidRPr="008941F0">
        <w:t>está motivada y correctamente estructurada, es clara y compr</w:t>
      </w:r>
      <w:r w:rsidR="0063118A" w:rsidRPr="008941F0">
        <w:t>ensible</w:t>
      </w:r>
      <w:r w:rsidR="00FC2FB9" w:rsidRPr="008941F0">
        <w:t xml:space="preserve"> e</w:t>
      </w:r>
      <w:r w:rsidR="008941F0">
        <w:t xml:space="preserve"> incluye pie de recurso, la resolución se dicta fuera del plazo de un mes establecido por la LTAIBG.</w:t>
      </w:r>
      <w:r w:rsidR="00DF6C30" w:rsidRPr="008941F0">
        <w:t xml:space="preserve"> </w:t>
      </w:r>
    </w:p>
    <w:p w:rsidR="004C6806" w:rsidRPr="008941F0" w:rsidRDefault="004C6806" w:rsidP="002E0A33">
      <w:pPr>
        <w:pStyle w:val="Prrafodelista"/>
        <w:ind w:left="426"/>
        <w:jc w:val="both"/>
      </w:pPr>
    </w:p>
    <w:p w:rsidR="00E541AF" w:rsidRDefault="008941F0" w:rsidP="00E541AF">
      <w:pPr>
        <w:pStyle w:val="Prrafodelista"/>
        <w:pBdr>
          <w:top w:val="single" w:sz="4" w:space="1" w:color="00B050"/>
          <w:left w:val="single" w:sz="4" w:space="4" w:color="00B050"/>
          <w:bottom w:val="single" w:sz="4" w:space="1" w:color="00B050"/>
          <w:right w:val="single" w:sz="4" w:space="4" w:color="00B050"/>
        </w:pBdr>
        <w:ind w:left="644"/>
        <w:jc w:val="both"/>
      </w:pPr>
      <w:r>
        <w:t>Este Consejo recuerda que el artículo 20.1 de la LTAIBG, establece que las resoluciones deberán notificarse en el plazo máximo de un mes desde la recepción de la solicitud.</w:t>
      </w:r>
    </w:p>
    <w:p w:rsidR="00E541AF" w:rsidRDefault="004C6806" w:rsidP="00D84B7B">
      <w:pPr>
        <w:tabs>
          <w:tab w:val="left" w:pos="426"/>
        </w:tabs>
        <w:ind w:left="426"/>
        <w:contextualSpacing/>
        <w:jc w:val="both"/>
      </w:pPr>
      <w:r>
        <w:lastRenderedPageBreak/>
        <w:t xml:space="preserve">Por otra parte, como se ha indicado, la solicitud dirigida al Consorcio de la Zona Franca de Cádiz </w:t>
      </w:r>
      <w:r w:rsidR="00332010">
        <w:t xml:space="preserve">a través del Registro Electrónico General, a juzgar por los antecedentes que figuran en la Resolución, parece haberse remitido por el Consorcio al Ministerio de Hacienda y Función Pública el 2 de junio y posteriormente por el Ministerio nuevamente al Consorcio el día 8 de junio, fecha, que como se indica en la Resolución es la que se toma en consideración para el inicio del plazo para responder. Dado que la solicitud se presentó el 11 de mayo, esto implica una ampliación </w:t>
      </w:r>
      <w:r w:rsidR="00332010" w:rsidRPr="00332010">
        <w:rPr>
          <w:i/>
        </w:rPr>
        <w:t>de facto</w:t>
      </w:r>
      <w:r w:rsidR="00332010">
        <w:t xml:space="preserve">  del plazo para resolver de 28 días.</w:t>
      </w:r>
    </w:p>
    <w:p w:rsidR="00332010" w:rsidRDefault="00332010" w:rsidP="00D84B7B">
      <w:pPr>
        <w:tabs>
          <w:tab w:val="left" w:pos="426"/>
        </w:tabs>
        <w:ind w:left="426"/>
        <w:contextualSpacing/>
        <w:jc w:val="both"/>
      </w:pPr>
    </w:p>
    <w:p w:rsidR="006322BC" w:rsidRDefault="006322BC" w:rsidP="006322BC">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 xml:space="preserve">Este Consejo recuerda que el artículo 21.3 b) de la Ley 39/2015, de 1 de octubre, dispone expresamente que el plazo se </w:t>
      </w:r>
      <w:proofErr w:type="gramStart"/>
      <w:r>
        <w:t>contará</w:t>
      </w:r>
      <w:proofErr w:type="gramEnd"/>
      <w:r>
        <w:t xml:space="preserve"> en los procedimientos “iniciados a solicitud del interesado, desde la fecha en que la solicitud haya tenido entrada en el registro electrónico de la Administración u Organismo competente para su tramitación”. </w:t>
      </w:r>
    </w:p>
    <w:p w:rsidR="006322BC" w:rsidRDefault="006322BC" w:rsidP="006322BC">
      <w:pPr>
        <w:pBdr>
          <w:top w:val="single" w:sz="4" w:space="1" w:color="00B050"/>
          <w:left w:val="single" w:sz="4" w:space="4" w:color="00B050"/>
          <w:bottom w:val="single" w:sz="4" w:space="1" w:color="00B050"/>
          <w:right w:val="single" w:sz="4" w:space="4" w:color="00B050"/>
        </w:pBdr>
        <w:tabs>
          <w:tab w:val="left" w:pos="426"/>
        </w:tabs>
        <w:ind w:left="426"/>
        <w:contextualSpacing/>
        <w:jc w:val="both"/>
      </w:pPr>
    </w:p>
    <w:p w:rsidR="006322BC" w:rsidRDefault="006322BC" w:rsidP="006322BC">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En este sentido es importante reseñar que la “Guía básica de tramitación de las solicitudes de derecho de acceso a la información pública” de la Dirección General de Gobernanza Pública en su página quince interpreta el  artículo 20.1 de la LTAIBG en el sentido de que el  cómputo de plazos para notificar la resolución se inicia una vez que la UIT haya realizado el correspondiente análisis formal de las solicitudes de acceso a la información pública y dado traslado del expediente al centro directivo u organismo dependiente que sea competente para resolver, lo que no resulta coherente con lo establecido en el artículo 21.3 b) de la Ley 39/2015.</w:t>
      </w:r>
    </w:p>
    <w:p w:rsidR="006322BC" w:rsidRDefault="006322BC" w:rsidP="006322BC">
      <w:pPr>
        <w:tabs>
          <w:tab w:val="left" w:pos="426"/>
        </w:tabs>
        <w:ind w:left="426"/>
        <w:contextualSpacing/>
        <w:jc w:val="both"/>
      </w:pPr>
    </w:p>
    <w:p w:rsidR="004C6806" w:rsidRPr="008941F0" w:rsidRDefault="004C6806" w:rsidP="004C6806">
      <w:pPr>
        <w:tabs>
          <w:tab w:val="left" w:pos="426"/>
        </w:tabs>
        <w:ind w:left="426"/>
        <w:contextualSpacing/>
        <w:jc w:val="both"/>
      </w:pPr>
      <w:r w:rsidRPr="008941F0">
        <w:t>La información se proporciona en el momento de la notificación aunque no en el formato solicitado</w:t>
      </w:r>
      <w:r>
        <w:t>, lo que es coherente con el hecho de que no se había producido actividad en el ámbito material al que se refería la solicitud de información.</w:t>
      </w:r>
      <w:bookmarkStart w:id="0" w:name="_GoBack"/>
      <w:bookmarkEnd w:id="0"/>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AC" w:rsidRDefault="00EA5EAC" w:rsidP="00932008">
      <w:pPr>
        <w:spacing w:after="0" w:line="240" w:lineRule="auto"/>
      </w:pPr>
      <w:r>
        <w:separator/>
      </w:r>
    </w:p>
  </w:endnote>
  <w:endnote w:type="continuationSeparator" w:id="0">
    <w:p w:rsidR="00EA5EAC" w:rsidRDefault="00EA5EA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EA5EAC" w:rsidRPr="00C533E7" w:rsidRDefault="00EA5EAC">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6322BC">
          <w:rPr>
            <w:noProof/>
            <w:sz w:val="18"/>
            <w:szCs w:val="18"/>
          </w:rPr>
          <w:t>4</w:t>
        </w:r>
        <w:r w:rsidRPr="00C533E7">
          <w:rPr>
            <w:sz w:val="18"/>
            <w:szCs w:val="18"/>
          </w:rPr>
          <w:fldChar w:fldCharType="end"/>
        </w:r>
      </w:p>
    </w:sdtContent>
  </w:sdt>
  <w:p w:rsidR="00EA5EAC" w:rsidRDefault="00EA5E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AC" w:rsidRDefault="00EA5EAC" w:rsidP="00932008">
      <w:pPr>
        <w:spacing w:after="0" w:line="240" w:lineRule="auto"/>
      </w:pPr>
      <w:r>
        <w:separator/>
      </w:r>
    </w:p>
  </w:footnote>
  <w:footnote w:type="continuationSeparator" w:id="0">
    <w:p w:rsidR="00EA5EAC" w:rsidRDefault="00EA5EAC"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6"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236AF5"/>
    <w:rsid w:val="00241D7A"/>
    <w:rsid w:val="00255A7E"/>
    <w:rsid w:val="00256215"/>
    <w:rsid w:val="002615D8"/>
    <w:rsid w:val="0026281C"/>
    <w:rsid w:val="002A154B"/>
    <w:rsid w:val="002A479C"/>
    <w:rsid w:val="002E0A33"/>
    <w:rsid w:val="003145AD"/>
    <w:rsid w:val="00332010"/>
    <w:rsid w:val="00334115"/>
    <w:rsid w:val="00340559"/>
    <w:rsid w:val="00341F8F"/>
    <w:rsid w:val="0038280F"/>
    <w:rsid w:val="003A260E"/>
    <w:rsid w:val="003B5288"/>
    <w:rsid w:val="003F271E"/>
    <w:rsid w:val="003F572A"/>
    <w:rsid w:val="00411640"/>
    <w:rsid w:val="00447511"/>
    <w:rsid w:val="004537FB"/>
    <w:rsid w:val="004A123A"/>
    <w:rsid w:val="004A133A"/>
    <w:rsid w:val="004A706B"/>
    <w:rsid w:val="004B4DC3"/>
    <w:rsid w:val="004C6806"/>
    <w:rsid w:val="004D6E73"/>
    <w:rsid w:val="004F2655"/>
    <w:rsid w:val="00521658"/>
    <w:rsid w:val="00531D64"/>
    <w:rsid w:val="005446A8"/>
    <w:rsid w:val="00561402"/>
    <w:rsid w:val="0057532F"/>
    <w:rsid w:val="00577A83"/>
    <w:rsid w:val="00595AAF"/>
    <w:rsid w:val="005A0354"/>
    <w:rsid w:val="005A2AD2"/>
    <w:rsid w:val="005B1F0E"/>
    <w:rsid w:val="005B3C15"/>
    <w:rsid w:val="005D006A"/>
    <w:rsid w:val="005E37C8"/>
    <w:rsid w:val="00610D8A"/>
    <w:rsid w:val="00626819"/>
    <w:rsid w:val="0063118A"/>
    <w:rsid w:val="006322BC"/>
    <w:rsid w:val="00654162"/>
    <w:rsid w:val="006A2766"/>
    <w:rsid w:val="006A2E9A"/>
    <w:rsid w:val="00706E04"/>
    <w:rsid w:val="00707CFE"/>
    <w:rsid w:val="00710031"/>
    <w:rsid w:val="00727BA2"/>
    <w:rsid w:val="00741849"/>
    <w:rsid w:val="00743756"/>
    <w:rsid w:val="00786832"/>
    <w:rsid w:val="007932E6"/>
    <w:rsid w:val="007B0F99"/>
    <w:rsid w:val="007B1EF0"/>
    <w:rsid w:val="007C57AB"/>
    <w:rsid w:val="007C5F74"/>
    <w:rsid w:val="007D6B40"/>
    <w:rsid w:val="007F4BBB"/>
    <w:rsid w:val="00815659"/>
    <w:rsid w:val="008207D9"/>
    <w:rsid w:val="00832D4F"/>
    <w:rsid w:val="00833900"/>
    <w:rsid w:val="00844FA9"/>
    <w:rsid w:val="008839AB"/>
    <w:rsid w:val="008941F0"/>
    <w:rsid w:val="008C1E1E"/>
    <w:rsid w:val="00904E47"/>
    <w:rsid w:val="00923092"/>
    <w:rsid w:val="009239D9"/>
    <w:rsid w:val="00930638"/>
    <w:rsid w:val="00932008"/>
    <w:rsid w:val="009609E9"/>
    <w:rsid w:val="0096522C"/>
    <w:rsid w:val="00983919"/>
    <w:rsid w:val="009913A5"/>
    <w:rsid w:val="00A41DD5"/>
    <w:rsid w:val="00A544D3"/>
    <w:rsid w:val="00A8003E"/>
    <w:rsid w:val="00A915A2"/>
    <w:rsid w:val="00AB4742"/>
    <w:rsid w:val="00AC109E"/>
    <w:rsid w:val="00AC715D"/>
    <w:rsid w:val="00AC7259"/>
    <w:rsid w:val="00AD1B67"/>
    <w:rsid w:val="00AD1DBF"/>
    <w:rsid w:val="00AE1CBE"/>
    <w:rsid w:val="00AE788F"/>
    <w:rsid w:val="00AF6C5C"/>
    <w:rsid w:val="00B108F0"/>
    <w:rsid w:val="00B31C4E"/>
    <w:rsid w:val="00B378E2"/>
    <w:rsid w:val="00B40246"/>
    <w:rsid w:val="00B5583D"/>
    <w:rsid w:val="00B7500C"/>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B76AF"/>
    <w:rsid w:val="00DC0848"/>
    <w:rsid w:val="00DD3E02"/>
    <w:rsid w:val="00DE4AA9"/>
    <w:rsid w:val="00DF2ACE"/>
    <w:rsid w:val="00DF4D57"/>
    <w:rsid w:val="00DF63E7"/>
    <w:rsid w:val="00DF6C30"/>
    <w:rsid w:val="00E3088D"/>
    <w:rsid w:val="00E34195"/>
    <w:rsid w:val="00E4702F"/>
    <w:rsid w:val="00E47613"/>
    <w:rsid w:val="00E541AF"/>
    <w:rsid w:val="00E569FD"/>
    <w:rsid w:val="00E57E17"/>
    <w:rsid w:val="00EA5EAC"/>
    <w:rsid w:val="00ED3EAD"/>
    <w:rsid w:val="00EE3509"/>
    <w:rsid w:val="00EE5BDF"/>
    <w:rsid w:val="00F14DA4"/>
    <w:rsid w:val="00F34803"/>
    <w:rsid w:val="00F47C3B"/>
    <w:rsid w:val="00F50AE2"/>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D088C"/>
    <w:rsid w:val="004437AC"/>
    <w:rsid w:val="00543A52"/>
    <w:rsid w:val="00546DCA"/>
    <w:rsid w:val="00602B9C"/>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72625"/>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0EB3273-50B6-48FF-9B3C-C4C94604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106</TotalTime>
  <Pages>4</Pages>
  <Words>1107</Words>
  <Characters>6091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2023-05-24T15:14:00Z</dcterms:created>
  <dcterms:modified xsi:type="dcterms:W3CDTF">2023-07-03T12:33:00Z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