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0E0841" w:rsidRPr="00006957" w:rsidRDefault="000E08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0E0841" w:rsidRPr="00006957" w:rsidRDefault="000E084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E0841" w:rsidRDefault="000E08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E0841" w:rsidRDefault="000E084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E73BCA" w:rsidP="00C62AED">
            <w:pPr>
              <w:rPr>
                <w:sz w:val="24"/>
                <w:szCs w:val="24"/>
              </w:rPr>
            </w:pPr>
            <w:r>
              <w:rPr>
                <w:sz w:val="24"/>
                <w:szCs w:val="24"/>
              </w:rPr>
              <w:t>Almería Alta Velocidad, SA,SME (AAV)</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B6AFD" w:rsidP="009B6AFD">
            <w:pPr>
              <w:rPr>
                <w:sz w:val="24"/>
                <w:szCs w:val="24"/>
              </w:rPr>
            </w:pPr>
            <w:r>
              <w:rPr>
                <w:sz w:val="24"/>
                <w:szCs w:val="24"/>
              </w:rPr>
              <w:t>29/03/</w:t>
            </w:r>
            <w:r w:rsidR="00892FA4">
              <w:rPr>
                <w:sz w:val="24"/>
                <w:szCs w:val="24"/>
              </w:rPr>
              <w:t>2023</w:t>
            </w:r>
          </w:p>
          <w:p w:rsidR="009B6AFD" w:rsidRPr="00CB5511" w:rsidRDefault="009B6AFD" w:rsidP="009B6AFD">
            <w:pPr>
              <w:rPr>
                <w:sz w:val="24"/>
                <w:szCs w:val="24"/>
              </w:rPr>
            </w:pPr>
            <w:r>
              <w:rPr>
                <w:sz w:val="24"/>
                <w:szCs w:val="24"/>
              </w:rPr>
              <w:t>Segunda revisión: 05/05/2023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5D59B0" w:rsidRPr="00CB5511" w:rsidRDefault="009B6AFD" w:rsidP="005D59B0">
            <w:pPr>
              <w:rPr>
                <w:sz w:val="24"/>
                <w:szCs w:val="24"/>
              </w:rPr>
            </w:pPr>
            <w:r w:rsidRPr="009B6AFD">
              <w:rPr>
                <w:sz w:val="24"/>
                <w:szCs w:val="24"/>
              </w:rPr>
              <w:t>https://almeria-alta-velocidad.webnode.es/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3F0D0D">
        <w:tc>
          <w:tcPr>
            <w:tcW w:w="1760"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3F0D0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3F0D0D">
            <w:pPr>
              <w:jc w:val="center"/>
              <w:rPr>
                <w:color w:val="FFFFFF" w:themeColor="background1"/>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2.1.a</w:t>
            </w:r>
            <w:proofErr w:type="spellEnd"/>
          </w:p>
        </w:tc>
        <w:tc>
          <w:tcPr>
            <w:tcW w:w="8129" w:type="dxa"/>
          </w:tcPr>
          <w:p w:rsidR="00C43711" w:rsidRPr="00F14DA4" w:rsidRDefault="00C43711" w:rsidP="003F0D0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proofErr w:type="spellStart"/>
            <w:r>
              <w:rPr>
                <w:sz w:val="20"/>
                <w:szCs w:val="20"/>
              </w:rPr>
              <w:t>2.1.a.1</w:t>
            </w:r>
            <w:proofErr w:type="spellEnd"/>
          </w:p>
        </w:tc>
        <w:tc>
          <w:tcPr>
            <w:tcW w:w="8129" w:type="dxa"/>
          </w:tcPr>
          <w:p w:rsidR="00C43711" w:rsidRDefault="00C43711" w:rsidP="003F0D0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2.1.b</w:t>
            </w:r>
            <w:proofErr w:type="spellEnd"/>
          </w:p>
        </w:tc>
        <w:tc>
          <w:tcPr>
            <w:tcW w:w="8129" w:type="dxa"/>
          </w:tcPr>
          <w:p w:rsidR="00C43711" w:rsidRPr="00F14DA4" w:rsidRDefault="00C43711" w:rsidP="003F0D0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2.1.c</w:t>
            </w:r>
            <w:proofErr w:type="spellEnd"/>
          </w:p>
        </w:tc>
        <w:tc>
          <w:tcPr>
            <w:tcW w:w="8129" w:type="dxa"/>
          </w:tcPr>
          <w:p w:rsidR="00C43711" w:rsidRPr="00F14DA4" w:rsidRDefault="00C43711" w:rsidP="003F0D0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2.1.d</w:t>
            </w:r>
            <w:proofErr w:type="spellEnd"/>
          </w:p>
        </w:tc>
        <w:tc>
          <w:tcPr>
            <w:tcW w:w="8129" w:type="dxa"/>
          </w:tcPr>
          <w:p w:rsidR="00C43711" w:rsidRPr="00F14DA4" w:rsidRDefault="00C43711" w:rsidP="003F0D0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2.1.e</w:t>
            </w:r>
            <w:proofErr w:type="spellEnd"/>
          </w:p>
        </w:tc>
        <w:tc>
          <w:tcPr>
            <w:tcW w:w="8129" w:type="dxa"/>
          </w:tcPr>
          <w:p w:rsidR="00C43711" w:rsidRPr="00F14DA4" w:rsidRDefault="00C43711" w:rsidP="003F0D0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Default="00C43711" w:rsidP="003F0D0D">
            <w:pPr>
              <w:rPr>
                <w:sz w:val="20"/>
                <w:szCs w:val="20"/>
              </w:rPr>
            </w:pPr>
            <w:proofErr w:type="spellStart"/>
            <w:r>
              <w:rPr>
                <w:sz w:val="20"/>
                <w:szCs w:val="20"/>
              </w:rPr>
              <w:t>2.1.f</w:t>
            </w:r>
            <w:proofErr w:type="spellEnd"/>
          </w:p>
        </w:tc>
        <w:tc>
          <w:tcPr>
            <w:tcW w:w="8129" w:type="dxa"/>
          </w:tcPr>
          <w:p w:rsidR="00C43711" w:rsidRDefault="00C43711" w:rsidP="003F0D0D">
            <w:pPr>
              <w:rPr>
                <w:sz w:val="20"/>
                <w:szCs w:val="20"/>
              </w:rPr>
            </w:pPr>
            <w:r>
              <w:rPr>
                <w:sz w:val="20"/>
                <w:szCs w:val="20"/>
              </w:rPr>
              <w:t>Órganos constitucionales o de relevancia constitucional</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2.1.g</w:t>
            </w:r>
            <w:proofErr w:type="spellEnd"/>
          </w:p>
        </w:tc>
        <w:tc>
          <w:tcPr>
            <w:tcW w:w="8129" w:type="dxa"/>
          </w:tcPr>
          <w:p w:rsidR="00C43711" w:rsidRPr="00F14DA4" w:rsidRDefault="00C43711" w:rsidP="00490DAE">
            <w:pPr>
              <w:rPr>
                <w:sz w:val="20"/>
                <w:szCs w:val="20"/>
              </w:rPr>
            </w:pPr>
            <w:r>
              <w:rPr>
                <w:sz w:val="20"/>
                <w:szCs w:val="20"/>
              </w:rPr>
              <w:t xml:space="preserve">Sociedades Mercantiles </w:t>
            </w:r>
            <w:r w:rsidR="00490DAE">
              <w:rPr>
                <w:sz w:val="20"/>
                <w:szCs w:val="20"/>
              </w:rPr>
              <w:t>del sector público</w:t>
            </w:r>
          </w:p>
        </w:tc>
        <w:tc>
          <w:tcPr>
            <w:tcW w:w="709" w:type="dxa"/>
            <w:vAlign w:val="center"/>
          </w:tcPr>
          <w:p w:rsidR="00C43711" w:rsidRPr="004A123A" w:rsidRDefault="00C43711" w:rsidP="003F0D0D">
            <w:pPr>
              <w:jc w:val="center"/>
              <w:rPr>
                <w:b/>
                <w:sz w:val="20"/>
                <w:szCs w:val="20"/>
              </w:rPr>
            </w:pPr>
            <w:r>
              <w:rPr>
                <w:b/>
                <w:sz w:val="20"/>
                <w:szCs w:val="20"/>
              </w:rPr>
              <w:t>X</w:t>
            </w:r>
          </w:p>
        </w:tc>
      </w:tr>
      <w:tr w:rsidR="00EF3505" w:rsidRPr="00F14DA4" w:rsidTr="003F0D0D">
        <w:tc>
          <w:tcPr>
            <w:tcW w:w="1760" w:type="dxa"/>
          </w:tcPr>
          <w:p w:rsidR="00EF3505" w:rsidRDefault="00EF3505" w:rsidP="00EF3505">
            <w:pPr>
              <w:rPr>
                <w:sz w:val="20"/>
                <w:szCs w:val="20"/>
              </w:rPr>
            </w:pPr>
            <w:proofErr w:type="spellStart"/>
            <w:r>
              <w:rPr>
                <w:sz w:val="20"/>
                <w:szCs w:val="20"/>
              </w:rPr>
              <w:t>2.1.h</w:t>
            </w:r>
            <w:proofErr w:type="spellEnd"/>
          </w:p>
        </w:tc>
        <w:tc>
          <w:tcPr>
            <w:tcW w:w="8129" w:type="dxa"/>
          </w:tcPr>
          <w:p w:rsidR="00EF3505" w:rsidRDefault="00EF3505" w:rsidP="00EF3505">
            <w:pPr>
              <w:rPr>
                <w:sz w:val="20"/>
                <w:szCs w:val="20"/>
              </w:rPr>
            </w:pPr>
            <w:r>
              <w:rPr>
                <w:sz w:val="20"/>
                <w:szCs w:val="20"/>
              </w:rPr>
              <w:t>Fundaciones del sector público</w:t>
            </w:r>
          </w:p>
        </w:tc>
        <w:tc>
          <w:tcPr>
            <w:tcW w:w="709" w:type="dxa"/>
            <w:vAlign w:val="center"/>
          </w:tcPr>
          <w:p w:rsidR="00EF3505" w:rsidRDefault="00EF3505" w:rsidP="003F0D0D">
            <w:pPr>
              <w:jc w:val="center"/>
              <w:rPr>
                <w:b/>
                <w:sz w:val="20"/>
                <w:szCs w:val="20"/>
              </w:rPr>
            </w:pPr>
          </w:p>
        </w:tc>
      </w:tr>
      <w:tr w:rsidR="00C43711" w:rsidRPr="00F14DA4" w:rsidTr="003F0D0D">
        <w:tc>
          <w:tcPr>
            <w:tcW w:w="1760" w:type="dxa"/>
          </w:tcPr>
          <w:p w:rsidR="00C43711" w:rsidRPr="00F14DA4" w:rsidRDefault="00C43711" w:rsidP="00EF3505">
            <w:pPr>
              <w:rPr>
                <w:sz w:val="20"/>
                <w:szCs w:val="20"/>
              </w:rPr>
            </w:pPr>
            <w:proofErr w:type="spellStart"/>
            <w:r>
              <w:rPr>
                <w:sz w:val="20"/>
                <w:szCs w:val="20"/>
              </w:rPr>
              <w:t>2.1.</w:t>
            </w:r>
            <w:r w:rsidR="00EF3505">
              <w:rPr>
                <w:sz w:val="20"/>
                <w:szCs w:val="20"/>
              </w:rPr>
              <w:t>i</w:t>
            </w:r>
            <w:proofErr w:type="spellEnd"/>
          </w:p>
        </w:tc>
        <w:tc>
          <w:tcPr>
            <w:tcW w:w="8129" w:type="dxa"/>
          </w:tcPr>
          <w:p w:rsidR="00C43711" w:rsidRPr="00F14DA4" w:rsidRDefault="00C43711" w:rsidP="003F0D0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3.a</w:t>
            </w:r>
            <w:proofErr w:type="spellEnd"/>
          </w:p>
        </w:tc>
        <w:tc>
          <w:tcPr>
            <w:tcW w:w="8129" w:type="dxa"/>
          </w:tcPr>
          <w:p w:rsidR="00C43711" w:rsidRPr="00F14DA4" w:rsidRDefault="00C43711" w:rsidP="003F0D0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3F0D0D">
            <w:pPr>
              <w:jc w:val="center"/>
              <w:rPr>
                <w:b/>
                <w:sz w:val="20"/>
                <w:szCs w:val="20"/>
              </w:rPr>
            </w:pPr>
          </w:p>
        </w:tc>
      </w:tr>
      <w:tr w:rsidR="00C43711" w:rsidRPr="00F14DA4" w:rsidTr="003F0D0D">
        <w:tc>
          <w:tcPr>
            <w:tcW w:w="1760" w:type="dxa"/>
          </w:tcPr>
          <w:p w:rsidR="00C43711" w:rsidRPr="00F14DA4" w:rsidRDefault="00C43711" w:rsidP="003F0D0D">
            <w:pPr>
              <w:rPr>
                <w:sz w:val="20"/>
                <w:szCs w:val="20"/>
              </w:rPr>
            </w:pPr>
            <w:proofErr w:type="spellStart"/>
            <w:r>
              <w:rPr>
                <w:sz w:val="20"/>
                <w:szCs w:val="20"/>
              </w:rPr>
              <w:t>3.b</w:t>
            </w:r>
            <w:proofErr w:type="spellEnd"/>
          </w:p>
        </w:tc>
        <w:tc>
          <w:tcPr>
            <w:tcW w:w="8129" w:type="dxa"/>
          </w:tcPr>
          <w:p w:rsidR="00C43711" w:rsidRPr="00F14DA4" w:rsidRDefault="00C43711" w:rsidP="003F0D0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3F0D0D">
            <w:pPr>
              <w:jc w:val="center"/>
              <w:rPr>
                <w:b/>
                <w:sz w:val="20"/>
                <w:szCs w:val="20"/>
              </w:rPr>
            </w:pPr>
          </w:p>
        </w:tc>
      </w:tr>
    </w:tbl>
    <w:p w:rsidR="00F14DA4" w:rsidRDefault="00F14DA4"/>
    <w:p w:rsidR="00F14DA4" w:rsidRDefault="00F14DA4"/>
    <w:p w:rsidR="00F14DA4" w:rsidRDefault="00F14DA4"/>
    <w:p w:rsidR="00082E36" w:rsidRDefault="00082E36"/>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924073">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3F0D0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3F0D0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3F0D0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3F0D0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3F0D0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Modificaciones</w:t>
            </w:r>
            <w:r w:rsidR="00AB3949">
              <w:rPr>
                <w:sz w:val="20"/>
                <w:szCs w:val="20"/>
              </w:rPr>
              <w:t xml:space="preserve"> </w:t>
            </w:r>
            <w:r w:rsidRPr="0057532F">
              <w:rPr>
                <w:sz w:val="20"/>
                <w:szCs w:val="20"/>
              </w:rPr>
              <w:t xml:space="preserve">de contratos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1E129A" w:rsidP="005B6CF5">
            <w:pPr>
              <w:jc w:val="center"/>
              <w:rPr>
                <w:b/>
              </w:rPr>
            </w:pPr>
            <w:r>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924073" w:rsidRDefault="00AD2022" w:rsidP="00743756">
            <w:pPr>
              <w:rPr>
                <w:sz w:val="20"/>
                <w:szCs w:val="20"/>
              </w:rPr>
            </w:pPr>
            <w:r w:rsidRPr="00924073">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Presupuestos</w:t>
            </w:r>
          </w:p>
        </w:tc>
        <w:tc>
          <w:tcPr>
            <w:tcW w:w="709" w:type="dxa"/>
          </w:tcPr>
          <w:p w:rsidR="005B6CF5" w:rsidRDefault="00924073" w:rsidP="005B6CF5">
            <w:pPr>
              <w:jc w:val="center"/>
            </w:pPr>
            <w:r w:rsidRPr="00924073">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924073" w:rsidRDefault="005B6CF5" w:rsidP="0057532F">
            <w:pPr>
              <w:rPr>
                <w:sz w:val="20"/>
                <w:szCs w:val="20"/>
              </w:rPr>
            </w:pPr>
            <w:r w:rsidRPr="00924073">
              <w:rPr>
                <w:sz w:val="20"/>
                <w:szCs w:val="20"/>
              </w:rPr>
              <w:t>Ejecución presupuestaria</w:t>
            </w:r>
          </w:p>
        </w:tc>
        <w:tc>
          <w:tcPr>
            <w:tcW w:w="709" w:type="dxa"/>
          </w:tcPr>
          <w:p w:rsidR="005B6CF5" w:rsidRDefault="005B6CF5"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056F6C" w:rsidRDefault="00AD2022" w:rsidP="0057532F">
            <w:pPr>
              <w:rPr>
                <w:color w:val="FF0000"/>
                <w:sz w:val="20"/>
                <w:szCs w:val="20"/>
              </w:rPr>
            </w:pPr>
            <w:r w:rsidRPr="00056F6C">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3F0D0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924073"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924073" w:rsidP="005B6CF5">
            <w:pPr>
              <w:jc w:val="center"/>
            </w:pPr>
            <w:r w:rsidRPr="00924073">
              <w:rPr>
                <w:b/>
              </w:rPr>
              <w:t>x</w:t>
            </w:r>
          </w:p>
        </w:tc>
      </w:tr>
      <w:tr w:rsidR="00544E0C" w:rsidRPr="00BB6799" w:rsidTr="003F0D0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924073" w:rsidP="005B6CF5">
            <w:pPr>
              <w:jc w:val="center"/>
            </w:pPr>
            <w:r w:rsidRPr="00924073">
              <w:rPr>
                <w:b/>
              </w:rPr>
              <w:t>x</w:t>
            </w: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3F0D0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3F0D0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CC451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3F0D0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0C6CFF" w:rsidRDefault="000C6CFF"/>
    <w:p w:rsidR="00CB3761" w:rsidRDefault="00CB3761"/>
    <w:p w:rsidR="00CB3761" w:rsidRDefault="00CB3761"/>
    <w:p w:rsidR="00CB3761" w:rsidRPr="00E34195" w:rsidRDefault="000E0841" w:rsidP="00CB3761">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4EC0FE8DD69349FF9D8DE71D2CD61E4D"/>
          </w:placeholder>
        </w:sdtPr>
        <w:sdtEndPr>
          <w:rPr>
            <w:sz w:val="32"/>
            <w:szCs w:val="24"/>
          </w:rPr>
        </w:sdtEndPr>
        <w:sdtContent>
          <w:r w:rsidR="00CB3761" w:rsidRPr="00E34195">
            <w:rPr>
              <w:rFonts w:ascii="Century Gothic" w:hAnsi="Century Gothic"/>
              <w:color w:val="00642D"/>
              <w:sz w:val="30"/>
              <w:szCs w:val="30"/>
            </w:rPr>
            <w:t>I. Localización y Estructuración de la Información de Transparencia</w:t>
          </w:r>
        </w:sdtContent>
      </w:sdt>
    </w:p>
    <w:p w:rsidR="00CB3761" w:rsidRDefault="00CB376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892FA4" w:rsidP="00CB5511">
            <w:pPr>
              <w:jc w:val="center"/>
              <w:rPr>
                <w:b/>
                <w:sz w:val="20"/>
                <w:szCs w:val="20"/>
              </w:rPr>
            </w:pPr>
            <w:r>
              <w:rPr>
                <w:b/>
                <w:sz w:val="20"/>
                <w:szCs w:val="20"/>
              </w:rPr>
              <w:t>x</w:t>
            </w:r>
          </w:p>
        </w:tc>
        <w:tc>
          <w:tcPr>
            <w:tcW w:w="3969" w:type="dxa"/>
            <w:vMerge w:val="restart"/>
          </w:tcPr>
          <w:p w:rsidR="00CB5511" w:rsidRPr="000C6CFF" w:rsidRDefault="00885D39" w:rsidP="00E37EEF">
            <w:pPr>
              <w:spacing w:before="100" w:beforeAutospacing="1" w:after="100" w:afterAutospacing="1"/>
              <w:jc w:val="both"/>
              <w:rPr>
                <w:sz w:val="20"/>
                <w:szCs w:val="20"/>
              </w:rPr>
            </w:pPr>
            <w:r>
              <w:rPr>
                <w:sz w:val="20"/>
                <w:szCs w:val="20"/>
              </w:rPr>
              <w:t>La web institucional de AAV, realmente se configura como un Portal de Transparencia, ya que con la excepción del apartado Canal Ético, las restantes informaciones que se publican</w:t>
            </w:r>
            <w:r w:rsidR="00043ACA">
              <w:rPr>
                <w:sz w:val="20"/>
                <w:szCs w:val="20"/>
              </w:rPr>
              <w:t>,</w:t>
            </w:r>
            <w:r>
              <w:rPr>
                <w:sz w:val="20"/>
                <w:szCs w:val="20"/>
              </w:rPr>
              <w:t xml:space="preserve"> se relacionan con obligaciones de publicidad activa.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8509E1" w:rsidRDefault="00CB5511" w:rsidP="00CB5511">
            <w:pPr>
              <w:jc w:val="center"/>
              <w:rPr>
                <w:sz w:val="24"/>
                <w:szCs w:val="24"/>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8509E1" w:rsidRDefault="00885D39" w:rsidP="00CB5511">
            <w:pPr>
              <w:jc w:val="center"/>
              <w:rPr>
                <w:sz w:val="24"/>
                <w:szCs w:val="24"/>
              </w:rPr>
            </w:pPr>
            <w:r>
              <w:rPr>
                <w:b/>
                <w:sz w:val="20"/>
                <w:szCs w:val="20"/>
              </w:rPr>
              <w:t>x</w:t>
            </w:r>
          </w:p>
        </w:tc>
        <w:tc>
          <w:tcPr>
            <w:tcW w:w="3977" w:type="dxa"/>
            <w:vMerge w:val="restart"/>
          </w:tcPr>
          <w:p w:rsidR="00932008" w:rsidRDefault="00932008" w:rsidP="000E7845">
            <w:pPr>
              <w:jc w:val="both"/>
              <w:rPr>
                <w:sz w:val="20"/>
                <w:szCs w:val="20"/>
              </w:rPr>
            </w:pPr>
          </w:p>
          <w:p w:rsidR="00892FA4" w:rsidRDefault="00892FA4" w:rsidP="00885D39">
            <w:pPr>
              <w:jc w:val="both"/>
              <w:rPr>
                <w:sz w:val="20"/>
                <w:szCs w:val="20"/>
              </w:rPr>
            </w:pPr>
            <w:r>
              <w:rPr>
                <w:sz w:val="20"/>
                <w:szCs w:val="20"/>
              </w:rPr>
              <w:t xml:space="preserve">La información está organizada </w:t>
            </w:r>
            <w:r w:rsidR="00885D39">
              <w:rPr>
                <w:sz w:val="20"/>
                <w:szCs w:val="20"/>
              </w:rPr>
              <w:t xml:space="preserve">conforme al patrón que establece la LTAIBG. </w:t>
            </w:r>
          </w:p>
          <w:p w:rsidR="000E7845" w:rsidRPr="00932008" w:rsidRDefault="000E7845" w:rsidP="00155C93">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4D2663" w:rsidRDefault="00155C93" w:rsidP="000E7845">
      <w:pPr>
        <w:jc w:val="center"/>
      </w:pPr>
      <w:r>
        <w:rPr>
          <w:noProof/>
        </w:rPr>
        <w:t xml:space="preserve"> </w:t>
      </w:r>
      <w:r w:rsidR="004D2663">
        <w:br w:type="textWrapping" w:clear="all"/>
      </w:r>
      <w:r w:rsidR="00885D39" w:rsidRPr="00885D39">
        <w:rPr>
          <w:noProof/>
        </w:rPr>
        <w:drawing>
          <wp:inline distT="0" distB="0" distL="0" distR="0" wp14:anchorId="2375ACAB" wp14:editId="455D4C9C">
            <wp:extent cx="5612130" cy="313309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133090"/>
                    </a:xfrm>
                    <a:prstGeom prst="rect">
                      <a:avLst/>
                    </a:prstGeom>
                  </pic:spPr>
                </pic:pic>
              </a:graphicData>
            </a:graphic>
          </wp:inline>
        </w:drawing>
      </w:r>
    </w:p>
    <w:p w:rsidR="00ED7EE6" w:rsidRDefault="00ED7EE6" w:rsidP="000E7845">
      <w:pPr>
        <w:jc w:val="center"/>
      </w:pPr>
    </w:p>
    <w:p w:rsidR="00ED7EE6" w:rsidRDefault="00ED7EE6" w:rsidP="000E7845">
      <w:pPr>
        <w:jc w:val="center"/>
      </w:pPr>
    </w:p>
    <w:p w:rsidR="00ED7EE6" w:rsidRDefault="00ED7EE6"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7C6F6A" w:rsidRDefault="007C6F6A" w:rsidP="000E7845">
      <w:pPr>
        <w:jc w:val="cente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C62AED">
        <w:trPr>
          <w:trHeight w:val="734"/>
        </w:trPr>
        <w:tc>
          <w:tcPr>
            <w:tcW w:w="1591" w:type="dxa"/>
            <w:vMerge w:val="restart"/>
            <w:tcBorders>
              <w:right w:val="single" w:sz="4" w:space="0" w:color="00642D"/>
            </w:tcBorders>
            <w:shd w:val="clear" w:color="auto" w:fill="00642D"/>
            <w:textDirection w:val="btLr"/>
            <w:vAlign w:val="center"/>
          </w:tcPr>
          <w:p w:rsidR="00E34195" w:rsidRPr="00E34195" w:rsidRDefault="00E34195" w:rsidP="00C62AED">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0E7845" w:rsidRDefault="00A15BA0"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Información Institucional/Información Corporativa y a través del enlace Marco Jurídico ubicado al final del Portal de Transparencia. 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30AE1" w:rsidRDefault="00885D39" w:rsidP="00A15BA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acceso Inicio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885D39">
            <w:pPr>
              <w:pStyle w:val="Cuerpodelboletn"/>
              <w:numPr>
                <w:ilvl w:val="0"/>
                <w:numId w:val="32"/>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32E4" w:rsidRDefault="00885D39" w:rsidP="00545B4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Según se informa en el apartado organigrama, la sociedad </w:t>
            </w:r>
            <w:r w:rsidR="00043ACA">
              <w:rPr>
                <w:rStyle w:val="Ttulo2Car"/>
                <w:b w:val="0"/>
                <w:color w:val="auto"/>
                <w:sz w:val="20"/>
                <w:szCs w:val="20"/>
                <w:lang w:bidi="es-ES"/>
              </w:rPr>
              <w:t xml:space="preserve">carece de plantilla.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41725" w:rsidRDefault="00043ACA" w:rsidP="000F6B6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plantilla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770D3" w:rsidRDefault="00C41725" w:rsidP="00043ACA">
            <w:pPr>
              <w:pStyle w:val="Cuerpodelboletn"/>
              <w:spacing w:before="120" w:after="120" w:line="312" w:lineRule="auto"/>
              <w:rPr>
                <w:rStyle w:val="Ttulo2Car"/>
                <w:b w:val="0"/>
                <w:color w:val="FF0000"/>
                <w:sz w:val="20"/>
                <w:szCs w:val="20"/>
                <w:lang w:bidi="es-ES"/>
              </w:rPr>
            </w:pPr>
            <w:r w:rsidRPr="00C41725">
              <w:rPr>
                <w:rStyle w:val="Ttulo2Car"/>
                <w:b w:val="0"/>
                <w:color w:val="auto"/>
                <w:sz w:val="20"/>
                <w:szCs w:val="20"/>
                <w:lang w:bidi="es-ES"/>
              </w:rPr>
              <w:t>Se identifica a los miembros del Consejo de Administración</w:t>
            </w:r>
            <w:r w:rsidR="000F6B64">
              <w:rPr>
                <w:rStyle w:val="Ttulo2Car"/>
                <w:b w:val="0"/>
                <w:color w:val="auto"/>
                <w:sz w:val="20"/>
                <w:szCs w:val="20"/>
                <w:lang w:bidi="es-ES"/>
              </w:rPr>
              <w:t xml:space="preserve">. </w:t>
            </w:r>
            <w:r w:rsidR="00043ACA">
              <w:rPr>
                <w:rStyle w:val="Ttulo2Car"/>
                <w:b w:val="0"/>
                <w:color w:val="auto"/>
                <w:sz w:val="20"/>
                <w:szCs w:val="20"/>
                <w:lang w:bidi="es-ES"/>
              </w:rPr>
              <w:t>La información relativa al Presidente del Consejo de Administración está obsoleta, ya que no recoge el cambio producido en la Secretaría de Estado de Transportes, Movilidad y Agenda Urbana</w:t>
            </w:r>
            <w:r w:rsidR="000F6B64" w:rsidRPr="000F6B64">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41725" w:rsidRDefault="00E34195" w:rsidP="000F6B64">
            <w:pPr>
              <w:pStyle w:val="Cuerpodelboletn"/>
              <w:numPr>
                <w:ilvl w:val="0"/>
                <w:numId w:val="25"/>
              </w:numPr>
              <w:spacing w:before="120" w:after="120" w:line="312" w:lineRule="auto"/>
              <w:jc w:val="cente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D6232D" w:rsidRDefault="00043ACA" w:rsidP="00043ACA">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publican la información correspondiente a la Presidenta del Consejo de Administración y Consejera Delegada.</w:t>
            </w:r>
          </w:p>
        </w:tc>
      </w:tr>
    </w:tbl>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54EA4139" wp14:editId="39D4F855">
                <wp:simplePos x="0" y="0"/>
                <wp:positionH relativeFrom="column">
                  <wp:align>center</wp:align>
                </wp:positionH>
                <wp:positionV relativeFrom="paragraph">
                  <wp:posOffset>0</wp:posOffset>
                </wp:positionV>
                <wp:extent cx="5509523" cy="15621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562100"/>
                        </a:xfrm>
                        <a:prstGeom prst="rect">
                          <a:avLst/>
                        </a:prstGeom>
                        <a:solidFill>
                          <a:srgbClr val="FFFFFF"/>
                        </a:solidFill>
                        <a:ln w="9525">
                          <a:solidFill>
                            <a:srgbClr val="000000"/>
                          </a:solidFill>
                          <a:miter lim="800000"/>
                          <a:headEnd/>
                          <a:tailEnd/>
                        </a:ln>
                      </wps:spPr>
                      <wps:txbx>
                        <w:txbxContent>
                          <w:p w:rsidR="000E0841" w:rsidRDefault="000E0841">
                            <w:pPr>
                              <w:rPr>
                                <w:b/>
                                <w:color w:val="00642D"/>
                              </w:rPr>
                            </w:pPr>
                            <w:r w:rsidRPr="00BD4582">
                              <w:rPr>
                                <w:b/>
                                <w:color w:val="00642D"/>
                              </w:rPr>
                              <w:t>Contenidos</w:t>
                            </w:r>
                          </w:p>
                          <w:p w:rsidR="000E0841" w:rsidRPr="00544081" w:rsidRDefault="000E0841" w:rsidP="00544081">
                            <w:pPr>
                              <w:spacing w:before="120" w:after="120" w:line="240" w:lineRule="auto"/>
                              <w:jc w:val="both"/>
                              <w:rPr>
                                <w:sz w:val="20"/>
                                <w:szCs w:val="20"/>
                              </w:rPr>
                            </w:pPr>
                            <w:r w:rsidRPr="00544081">
                              <w:rPr>
                                <w:sz w:val="20"/>
                                <w:szCs w:val="20"/>
                              </w:rPr>
                              <w:t>La información publicada recoge la totalidad de los contenidos obligatorios establecidos en el artículo 6 de la LTAIBG.</w:t>
                            </w:r>
                          </w:p>
                          <w:p w:rsidR="000E0841" w:rsidRDefault="000E0841" w:rsidP="000F0507">
                            <w:pPr>
                              <w:rPr>
                                <w:b/>
                                <w:color w:val="00642D"/>
                              </w:rPr>
                            </w:pPr>
                            <w:r w:rsidRPr="000F0507">
                              <w:rPr>
                                <w:b/>
                                <w:color w:val="00642D"/>
                              </w:rPr>
                              <w:t>Calidad de la Información</w:t>
                            </w:r>
                          </w:p>
                          <w:p w:rsidR="000E0841" w:rsidRPr="00BF250F" w:rsidRDefault="000E0841" w:rsidP="00BF250F">
                            <w:pPr>
                              <w:pStyle w:val="Prrafodelista"/>
                              <w:numPr>
                                <w:ilvl w:val="0"/>
                                <w:numId w:val="33"/>
                              </w:numPr>
                              <w:rPr>
                                <w:sz w:val="20"/>
                              </w:rPr>
                            </w:pPr>
                            <w:r>
                              <w:rPr>
                                <w:sz w:val="20"/>
                              </w:rPr>
                              <w:t xml:space="preserve">La </w:t>
                            </w:r>
                            <w:r w:rsidRPr="00BF250F">
                              <w:rPr>
                                <w:sz w:val="20"/>
                              </w:rPr>
                              <w:t>información relativa a la Presidenta del Consejo</w:t>
                            </w:r>
                            <w:r>
                              <w:rPr>
                                <w:sz w:val="20"/>
                              </w:rPr>
                              <w:t xml:space="preserve"> de Administración está desactualizada.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12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">
                <v:textbox>
                  <w:txbxContent>
                    <w:p w:rsidR="000E0841" w:rsidRDefault="000E0841">
                      <w:pPr>
                        <w:rPr>
                          <w:b/>
                          <w:color w:val="00642D"/>
                        </w:rPr>
                      </w:pPr>
                      <w:r w:rsidRPr="00BD4582">
                        <w:rPr>
                          <w:b/>
                          <w:color w:val="00642D"/>
                        </w:rPr>
                        <w:t>Contenidos</w:t>
                      </w:r>
                    </w:p>
                    <w:p w:rsidR="000E0841" w:rsidRPr="00544081" w:rsidRDefault="000E0841" w:rsidP="00544081">
                      <w:pPr>
                        <w:spacing w:before="120" w:after="120" w:line="240" w:lineRule="auto"/>
                        <w:jc w:val="both"/>
                        <w:rPr>
                          <w:sz w:val="20"/>
                          <w:szCs w:val="20"/>
                        </w:rPr>
                      </w:pPr>
                      <w:r w:rsidRPr="00544081">
                        <w:rPr>
                          <w:sz w:val="20"/>
                          <w:szCs w:val="20"/>
                        </w:rPr>
                        <w:t>La información publicada recoge la totalidad de los contenidos obligatorios establecidos en el artículo 6 de la LTAIBG.</w:t>
                      </w:r>
                    </w:p>
                    <w:p w:rsidR="000E0841" w:rsidRDefault="000E0841" w:rsidP="000F0507">
                      <w:pPr>
                        <w:rPr>
                          <w:b/>
                          <w:color w:val="00642D"/>
                        </w:rPr>
                      </w:pPr>
                      <w:r w:rsidRPr="000F0507">
                        <w:rPr>
                          <w:b/>
                          <w:color w:val="00642D"/>
                        </w:rPr>
                        <w:t>Calidad de la Información</w:t>
                      </w:r>
                    </w:p>
                    <w:p w:rsidR="000E0841" w:rsidRPr="00BF250F" w:rsidRDefault="000E0841" w:rsidP="00BF250F">
                      <w:pPr>
                        <w:pStyle w:val="Prrafodelista"/>
                        <w:numPr>
                          <w:ilvl w:val="0"/>
                          <w:numId w:val="33"/>
                        </w:numPr>
                        <w:rPr>
                          <w:sz w:val="20"/>
                        </w:rPr>
                      </w:pPr>
                      <w:r>
                        <w:rPr>
                          <w:sz w:val="20"/>
                        </w:rPr>
                        <w:t xml:space="preserve">La </w:t>
                      </w:r>
                      <w:r w:rsidRPr="00BF250F">
                        <w:rPr>
                          <w:sz w:val="20"/>
                        </w:rPr>
                        <w:t>información relativa a la Presidenta del Consejo</w:t>
                      </w:r>
                      <w:r>
                        <w:rPr>
                          <w:sz w:val="20"/>
                        </w:rPr>
                        <w:t xml:space="preserve"> de Administración está desactualizada.</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7444C5" w:rsidRDefault="007444C5">
      <w:pPr>
        <w:rPr>
          <w:rStyle w:val="Ttulo2Car"/>
          <w:lang w:bidi="es-ES"/>
        </w:rPr>
      </w:pPr>
    </w:p>
    <w:p w:rsidR="00BF250F" w:rsidRDefault="00BF250F">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DD58B3">
        <w:rPr>
          <w:rStyle w:val="Ttulo2Car"/>
          <w:color w:val="00642D"/>
          <w:lang w:bidi="es-ES"/>
        </w:rPr>
        <w:t>2</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2977"/>
        <w:gridCol w:w="567"/>
        <w:gridCol w:w="5329"/>
      </w:tblGrid>
      <w:tr w:rsidR="00C33A23" w:rsidRPr="00E34195" w:rsidTr="000F6B64">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2977"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1D6ABE" w:rsidRDefault="00C33A23" w:rsidP="001D6ABE">
            <w:pPr>
              <w:pStyle w:val="Cuerpodelboletn"/>
              <w:spacing w:before="120" w:after="120" w:line="312" w:lineRule="auto"/>
              <w:ind w:left="113" w:right="113"/>
              <w:jc w:val="center"/>
              <w:rPr>
                <w:rStyle w:val="Ttulo2Car"/>
                <w:color w:val="auto"/>
                <w:sz w:val="20"/>
                <w:szCs w:val="20"/>
                <w:lang w:bidi="es-ES"/>
              </w:rPr>
            </w:pPr>
            <w:r w:rsidRPr="001D6ABE">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D051A3">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2977"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2B38D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AD29E8" w:rsidRDefault="002B38D4"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775DE">
              <w:rPr>
                <w:rStyle w:val="Ttulo2Car"/>
                <w:b w:val="0"/>
                <w:color w:val="auto"/>
                <w:sz w:val="20"/>
                <w:szCs w:val="20"/>
                <w:lang w:bidi="es-ES"/>
              </w:rPr>
              <w:t xml:space="preserve"> </w:t>
            </w:r>
          </w:p>
        </w:tc>
      </w:tr>
      <w:tr w:rsidR="00C33A23" w:rsidRPr="00CB5511" w:rsidTr="00D051A3">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w:t>
            </w:r>
            <w:r w:rsidR="00AB3949">
              <w:rPr>
                <w:rStyle w:val="Ttulo2Car"/>
                <w:b w:val="0"/>
                <w:color w:val="auto"/>
                <w:sz w:val="20"/>
                <w:szCs w:val="20"/>
                <w:lang w:bidi="es-ES"/>
              </w:rPr>
              <w:t xml:space="preserve"> </w:t>
            </w:r>
            <w:r w:rsidRPr="00C33A23">
              <w:rPr>
                <w:rStyle w:val="Ttulo2Car"/>
                <w:b w:val="0"/>
                <w:color w:val="auto"/>
                <w:sz w:val="20"/>
                <w:szCs w:val="20"/>
                <w:lang w:bidi="es-ES"/>
              </w:rPr>
              <w:t>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C33A23" w:rsidRPr="001D6ABE" w:rsidRDefault="00C33A23"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C96AC2" w:rsidRDefault="00C96AC2" w:rsidP="007603B3">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AD29E8" w:rsidRPr="00CB5511" w:rsidTr="00D051A3">
        <w:tc>
          <w:tcPr>
            <w:tcW w:w="1024" w:type="dxa"/>
            <w:vMerge/>
            <w:tcBorders>
              <w:right w:val="single" w:sz="4" w:space="0" w:color="00642D"/>
            </w:tcBorders>
            <w:shd w:val="clear" w:color="auto" w:fill="00642D"/>
          </w:tcPr>
          <w:p w:rsidR="00AD29E8" w:rsidRPr="00E34195" w:rsidRDefault="00AD29E8"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Pr="006A2766" w:rsidRDefault="00AD29E8"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sidRPr="00C96AC2">
              <w:rPr>
                <w:rStyle w:val="Ttulo2Car"/>
                <w:b w:val="0"/>
                <w:color w:val="auto"/>
                <w:sz w:val="20"/>
                <w:szCs w:val="20"/>
                <w:lang w:bidi="es-ES"/>
              </w:rPr>
              <w:t>No se ha localizado información</w:t>
            </w:r>
          </w:p>
        </w:tc>
      </w:tr>
      <w:tr w:rsidR="002B38D4" w:rsidRPr="00CB5511" w:rsidTr="00D051A3">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Default="002B38D4" w:rsidP="001E129A">
            <w:pPr>
              <w:jc w:val="both"/>
              <w:rPr>
                <w:rStyle w:val="Ttulo2Car"/>
                <w:b w:val="0"/>
                <w:color w:val="auto"/>
                <w:sz w:val="20"/>
                <w:szCs w:val="20"/>
                <w:lang w:bidi="es-ES"/>
              </w:rPr>
            </w:pPr>
            <w:r w:rsidRPr="001E129A">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2B38D4" w:rsidRPr="001D6ABE" w:rsidRDefault="002B38D4"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B38D4" w:rsidRDefault="002B38D4">
            <w:r w:rsidRPr="002A7AF6">
              <w:rPr>
                <w:rStyle w:val="Ttulo2Car"/>
                <w:b w:val="0"/>
                <w:color w:val="auto"/>
                <w:sz w:val="20"/>
                <w:szCs w:val="20"/>
                <w:lang w:bidi="es-ES"/>
              </w:rPr>
              <w:t>No se ha localizado información</w:t>
            </w:r>
          </w:p>
        </w:tc>
      </w:tr>
      <w:tr w:rsidR="002B38D4" w:rsidRPr="00CB5511" w:rsidTr="00D051A3">
        <w:tc>
          <w:tcPr>
            <w:tcW w:w="1024" w:type="dxa"/>
            <w:vMerge/>
            <w:tcBorders>
              <w:right w:val="single" w:sz="4" w:space="0" w:color="00642D"/>
            </w:tcBorders>
            <w:shd w:val="clear" w:color="auto" w:fill="00642D"/>
          </w:tcPr>
          <w:p w:rsidR="002B38D4" w:rsidRPr="00E34195" w:rsidRDefault="002B38D4" w:rsidP="009609E9">
            <w:pPr>
              <w:pStyle w:val="Cuerpodelboletn"/>
              <w:spacing w:before="120" w:after="120" w:line="312" w:lineRule="auto"/>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2B38D4" w:rsidRPr="006A2766" w:rsidRDefault="002B38D4"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2B38D4" w:rsidRPr="001D6ABE" w:rsidRDefault="002B38D4" w:rsidP="002B38D4">
            <w:pPr>
              <w:pStyle w:val="Cuerpodelboletn"/>
              <w:spacing w:before="120" w:after="120" w:line="312" w:lineRule="auto"/>
              <w:ind w:left="360"/>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B38D4" w:rsidRDefault="002B38D4">
            <w:r w:rsidRPr="002A7AF6">
              <w:rPr>
                <w:rStyle w:val="Ttulo2Car"/>
                <w:b w:val="0"/>
                <w:color w:val="auto"/>
                <w:sz w:val="20"/>
                <w:szCs w:val="20"/>
                <w:lang w:bidi="es-ES"/>
              </w:rPr>
              <w:t>No se ha localizado información</w:t>
            </w:r>
          </w:p>
        </w:tc>
      </w:tr>
      <w:tr w:rsidR="00AD29E8" w:rsidRPr="00CB5511" w:rsidTr="00D051A3">
        <w:trPr>
          <w:trHeight w:val="1388"/>
        </w:trPr>
        <w:tc>
          <w:tcPr>
            <w:tcW w:w="1024" w:type="dxa"/>
            <w:tcBorders>
              <w:right w:val="single" w:sz="4" w:space="0" w:color="00642D"/>
            </w:tcBorders>
            <w:shd w:val="clear" w:color="auto" w:fill="00642D"/>
            <w:textDirection w:val="btLr"/>
            <w:vAlign w:val="center"/>
          </w:tcPr>
          <w:p w:rsidR="00AD29E8" w:rsidRPr="00E34195"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2977" w:type="dxa"/>
            <w:tcBorders>
              <w:top w:val="single" w:sz="4" w:space="0" w:color="00642D"/>
              <w:left w:val="single" w:sz="4" w:space="0" w:color="00642D"/>
              <w:bottom w:val="single" w:sz="4" w:space="0" w:color="00642D"/>
              <w:right w:val="single" w:sz="4" w:space="0" w:color="00642D"/>
            </w:tcBorders>
          </w:tcPr>
          <w:p w:rsidR="00AD29E8" w:rsidRPr="00CB5511" w:rsidRDefault="00AD29E8"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A57472">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B5179" w:rsidRDefault="002B38D4" w:rsidP="00A5747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convenios y adendas del acceso Información Económica</w:t>
            </w:r>
          </w:p>
        </w:tc>
      </w:tr>
      <w:tr w:rsidR="00AD29E8" w:rsidRPr="00CB5511" w:rsidTr="00D051A3">
        <w:trPr>
          <w:trHeight w:val="1675"/>
        </w:trPr>
        <w:tc>
          <w:tcPr>
            <w:tcW w:w="1024" w:type="dxa"/>
            <w:tcBorders>
              <w:right w:val="single" w:sz="4" w:space="0" w:color="00642D"/>
            </w:tcBorders>
            <w:shd w:val="clear" w:color="auto" w:fill="00642D"/>
            <w:textDirection w:val="btLr"/>
          </w:tcPr>
          <w:p w:rsidR="00AD29E8" w:rsidRDefault="00AD29E8"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1D6ABE">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96AC2" w:rsidRDefault="00C96AC2" w:rsidP="005B6C0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F22512" w:rsidRPr="00CB5511" w:rsidTr="00D051A3">
        <w:trPr>
          <w:trHeight w:val="1675"/>
        </w:trPr>
        <w:tc>
          <w:tcPr>
            <w:tcW w:w="1024" w:type="dxa"/>
            <w:tcBorders>
              <w:right w:val="single" w:sz="4" w:space="0" w:color="00642D"/>
            </w:tcBorders>
            <w:shd w:val="clear" w:color="auto" w:fill="00642D"/>
            <w:textDirection w:val="btLr"/>
          </w:tcPr>
          <w:p w:rsidR="00F22512" w:rsidRDefault="00F22512"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2977" w:type="dxa"/>
            <w:tcBorders>
              <w:top w:val="single" w:sz="4" w:space="0" w:color="00642D"/>
              <w:left w:val="single" w:sz="4" w:space="0" w:color="00642D"/>
              <w:bottom w:val="single" w:sz="4" w:space="0" w:color="00642D"/>
              <w:right w:val="single" w:sz="4" w:space="0" w:color="00642D"/>
            </w:tcBorders>
          </w:tcPr>
          <w:p w:rsidR="00F22512" w:rsidRDefault="00F22512" w:rsidP="00F2251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22512" w:rsidRDefault="00F22512" w:rsidP="00F22512">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22512" w:rsidRPr="001D6ABE" w:rsidRDefault="00F22512" w:rsidP="000E0841">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22512" w:rsidRPr="00C96AC2" w:rsidRDefault="000E0841" w:rsidP="000E084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Aunque la sociedad aparece registrada en el INVENTE, no constituye una sociedad mercantil estatal.</w:t>
            </w:r>
          </w:p>
        </w:tc>
      </w:tr>
      <w:tr w:rsidR="00AD29E8" w:rsidRPr="00CB5511" w:rsidTr="00D051A3">
        <w:trPr>
          <w:trHeight w:val="1114"/>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E01305">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B5179" w:rsidRPr="005B6C06" w:rsidRDefault="00E01305" w:rsidP="002B38D4">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w:t>
            </w:r>
            <w:r w:rsidR="002B38D4">
              <w:rPr>
                <w:rStyle w:val="Ttulo2Car"/>
                <w:b w:val="0"/>
                <w:color w:val="auto"/>
                <w:sz w:val="20"/>
                <w:szCs w:val="20"/>
                <w:lang w:bidi="es-ES"/>
              </w:rPr>
              <w:t>apartado</w:t>
            </w:r>
            <w:r>
              <w:rPr>
                <w:rStyle w:val="Ttulo2Car"/>
                <w:b w:val="0"/>
                <w:color w:val="auto"/>
                <w:sz w:val="20"/>
                <w:szCs w:val="20"/>
                <w:lang w:bidi="es-ES"/>
              </w:rPr>
              <w:t xml:space="preserve"> Cuentas Anuales</w:t>
            </w:r>
            <w:r w:rsidR="002B38D4">
              <w:rPr>
                <w:rStyle w:val="Ttulo2Car"/>
                <w:b w:val="0"/>
                <w:color w:val="auto"/>
                <w:sz w:val="20"/>
                <w:szCs w:val="20"/>
                <w:lang w:bidi="es-ES"/>
              </w:rPr>
              <w:t xml:space="preserve"> del acceso Información Económica</w:t>
            </w:r>
            <w:r>
              <w:rPr>
                <w:rStyle w:val="Ttulo2Car"/>
                <w:b w:val="0"/>
                <w:color w:val="auto"/>
                <w:sz w:val="20"/>
                <w:szCs w:val="20"/>
                <w:lang w:bidi="es-ES"/>
              </w:rPr>
              <w:t>. La información se publica en formato no reutilizable.</w:t>
            </w:r>
          </w:p>
        </w:tc>
      </w:tr>
      <w:tr w:rsidR="00AD29E8" w:rsidRPr="00CB5511" w:rsidTr="00D051A3">
        <w:trPr>
          <w:trHeight w:val="940"/>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696EF5" w:rsidRDefault="00C96AC2" w:rsidP="001D6ABE">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E01305">
              <w:rPr>
                <w:rStyle w:val="Ttulo2Car"/>
                <w:b w:val="0"/>
                <w:color w:val="auto"/>
                <w:sz w:val="20"/>
                <w:szCs w:val="20"/>
                <w:lang w:bidi="es-ES"/>
              </w:rPr>
              <w:t>. Se publica el informe de auditoría elaborado por una firma de auditoría independiente, pero no se publican los informes de auditoría y fiscalización elaborados por el Tribunal de Cuentas, que es a lo que se refiere el contenido material de esta obligación.</w:t>
            </w:r>
          </w:p>
        </w:tc>
      </w:tr>
      <w:tr w:rsidR="00AD29E8" w:rsidRPr="007C6F6A" w:rsidTr="00D051A3">
        <w:trPr>
          <w:trHeight w:val="940"/>
        </w:trPr>
        <w:tc>
          <w:tcPr>
            <w:tcW w:w="1024" w:type="dxa"/>
            <w:vMerge w:val="restart"/>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Retribuciones anuales Altos Cargos y máximos </w:t>
            </w:r>
            <w:r>
              <w:rPr>
                <w:rStyle w:val="Ttulo2Car"/>
                <w:b w:val="0"/>
                <w:color w:val="auto"/>
                <w:sz w:val="20"/>
                <w:szCs w:val="20"/>
                <w:lang w:bidi="es-ES"/>
              </w:rPr>
              <w:lastRenderedPageBreak/>
              <w:t>responsables</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51E35" w:rsidRPr="00696EF5" w:rsidRDefault="002B38D4" w:rsidP="00E51E3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La sociedad carece de plantilla y los altos cargos que integran el Consejo de </w:t>
            </w:r>
            <w:r>
              <w:rPr>
                <w:rStyle w:val="Ttulo2Car"/>
                <w:b w:val="0"/>
                <w:color w:val="auto"/>
                <w:sz w:val="20"/>
                <w:szCs w:val="20"/>
                <w:lang w:bidi="es-ES"/>
              </w:rPr>
              <w:lastRenderedPageBreak/>
              <w:t>Administración son titulares de Órganos y Centros Directivos del Ministerio de Transportes., Movilidad y Agenda Urbana, de ADIF, de la Junta de Andalucía y del Ayuntamiento de Almería.</w:t>
            </w:r>
          </w:p>
        </w:tc>
      </w:tr>
      <w:tr w:rsidR="00AD29E8" w:rsidRPr="00C62AED" w:rsidTr="00C6013A">
        <w:trPr>
          <w:trHeight w:val="1607"/>
        </w:trPr>
        <w:tc>
          <w:tcPr>
            <w:tcW w:w="1024" w:type="dxa"/>
            <w:vMerge/>
            <w:tcBorders>
              <w:right w:val="single" w:sz="4" w:space="0" w:color="00642D"/>
            </w:tcBorders>
            <w:shd w:val="clear" w:color="auto" w:fill="00642D"/>
            <w:textDirection w:val="btLr"/>
          </w:tcPr>
          <w:p w:rsidR="00AD29E8" w:rsidRDefault="00AD29E8"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AD29E8" w:rsidRDefault="00AD29E8"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Indemnizaciones percibidas por Altos Cargos </w:t>
            </w:r>
            <w:r w:rsidR="00C65A7A">
              <w:rPr>
                <w:rStyle w:val="Ttulo2Car"/>
                <w:b w:val="0"/>
                <w:color w:val="auto"/>
                <w:sz w:val="20"/>
                <w:szCs w:val="20"/>
                <w:lang w:bidi="es-ES"/>
              </w:rPr>
              <w:t xml:space="preserve">o máximos responsables </w:t>
            </w:r>
            <w:r>
              <w:rPr>
                <w:rStyle w:val="Ttulo2Car"/>
                <w:b w:val="0"/>
                <w:color w:val="auto"/>
                <w:sz w:val="20"/>
                <w:szCs w:val="20"/>
                <w:lang w:bidi="es-ES"/>
              </w:rPr>
              <w:t>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AD29E8" w:rsidRPr="001D6ABE" w:rsidRDefault="00AD29E8"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AD29E8" w:rsidRPr="00C62AED" w:rsidRDefault="002B38D4" w:rsidP="002B38D4">
            <w:pPr>
              <w:pStyle w:val="Cuerpodelboletn"/>
              <w:tabs>
                <w:tab w:val="left" w:pos="3705"/>
              </w:tabs>
              <w:spacing w:before="120" w:after="120" w:line="312" w:lineRule="auto"/>
              <w:rPr>
                <w:rStyle w:val="Ttulo2Car"/>
                <w:b w:val="0"/>
                <w:color w:val="auto"/>
                <w:sz w:val="20"/>
                <w:szCs w:val="20"/>
                <w:lang w:bidi="es-ES"/>
              </w:rPr>
            </w:pPr>
            <w:r>
              <w:rPr>
                <w:rStyle w:val="Ttulo2Car"/>
                <w:b w:val="0"/>
                <w:color w:val="auto"/>
                <w:sz w:val="20"/>
                <w:szCs w:val="20"/>
                <w:lang w:bidi="es-ES"/>
              </w:rPr>
              <w:t xml:space="preserve">No aplicable </w:t>
            </w:r>
          </w:p>
        </w:tc>
      </w:tr>
      <w:tr w:rsidR="00665CC1" w:rsidRPr="00CB5511" w:rsidTr="00D051A3">
        <w:trPr>
          <w:trHeight w:val="940"/>
        </w:trPr>
        <w:tc>
          <w:tcPr>
            <w:tcW w:w="1024" w:type="dxa"/>
            <w:vMerge w:val="restart"/>
            <w:tcBorders>
              <w:right w:val="single" w:sz="4" w:space="0" w:color="00642D"/>
            </w:tcBorders>
            <w:shd w:val="clear" w:color="auto" w:fill="00642D"/>
            <w:textDirection w:val="btLr"/>
          </w:tcPr>
          <w:p w:rsidR="00665CC1" w:rsidRPr="00665CC1" w:rsidRDefault="00665CC1" w:rsidP="00665CC1">
            <w:pPr>
              <w:pStyle w:val="Cuerpodelboletn"/>
              <w:spacing w:before="120" w:after="120" w:line="312" w:lineRule="auto"/>
              <w:ind w:left="113" w:right="113"/>
              <w:jc w:val="center"/>
              <w:rPr>
                <w:rStyle w:val="Ttulo2Car"/>
                <w:b w:val="0"/>
                <w:color w:val="auto"/>
                <w:sz w:val="20"/>
                <w:szCs w:val="20"/>
                <w:lang w:bidi="es-ES"/>
              </w:rPr>
            </w:pPr>
            <w:r w:rsidRPr="00665CC1">
              <w:rPr>
                <w:rStyle w:val="Ttulo2Car"/>
                <w:color w:val="FFFFFF" w:themeColor="background1"/>
                <w:sz w:val="20"/>
                <w:szCs w:val="20"/>
                <w:lang w:bidi="es-ES"/>
              </w:rPr>
              <w:t>Gobernanza</w:t>
            </w:r>
            <w:r>
              <w:rPr>
                <w:rStyle w:val="Ttulo2Car"/>
                <w:b w:val="0"/>
                <w:color w:val="auto"/>
                <w:sz w:val="20"/>
                <w:szCs w:val="20"/>
                <w:lang w:bidi="es-ES"/>
              </w:rPr>
              <w:t xml:space="preserve"> </w:t>
            </w:r>
            <w:r w:rsidRPr="00665CC1">
              <w:rPr>
                <w:rStyle w:val="Ttulo2Car"/>
                <w:color w:val="FFFFFF" w:themeColor="background1"/>
                <w:sz w:val="20"/>
                <w:szCs w:val="20"/>
                <w:lang w:bidi="es-ES"/>
              </w:rPr>
              <w:t>econ</w:t>
            </w:r>
            <w:r>
              <w:rPr>
                <w:rStyle w:val="Ttulo2Car"/>
                <w:color w:val="FFFFFF" w:themeColor="background1"/>
                <w:sz w:val="20"/>
                <w:szCs w:val="20"/>
                <w:lang w:bidi="es-ES"/>
              </w:rPr>
              <w:t>ómica</w:t>
            </w:r>
          </w:p>
        </w:tc>
        <w:tc>
          <w:tcPr>
            <w:tcW w:w="2977" w:type="dxa"/>
            <w:tcBorders>
              <w:top w:val="single" w:sz="4" w:space="0" w:color="00642D"/>
              <w:left w:val="single" w:sz="4" w:space="0" w:color="00642D"/>
              <w:bottom w:val="single" w:sz="4" w:space="0" w:color="00642D"/>
              <w:right w:val="single" w:sz="4" w:space="0" w:color="00642D"/>
            </w:tcBorders>
          </w:tcPr>
          <w:p w:rsidR="00665CC1" w:rsidRDefault="00665CC1" w:rsidP="00C5053A">
            <w:pPr>
              <w:pStyle w:val="Cuerpodelboletn"/>
              <w:spacing w:before="120" w:after="120" w:line="312" w:lineRule="auto"/>
              <w:jc w:val="left"/>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p w:rsidR="00C5053A" w:rsidRPr="00665CC1" w:rsidRDefault="00C5053A" w:rsidP="00A6166B">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2B38D4" w:rsidP="00696E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sociedad carece de plantilla</w:t>
            </w:r>
          </w:p>
        </w:tc>
      </w:tr>
      <w:tr w:rsidR="00665CC1" w:rsidRPr="00CB5511" w:rsidTr="00D051A3">
        <w:trPr>
          <w:trHeight w:val="940"/>
        </w:trPr>
        <w:tc>
          <w:tcPr>
            <w:tcW w:w="1024" w:type="dxa"/>
            <w:vMerge/>
            <w:tcBorders>
              <w:right w:val="single" w:sz="4" w:space="0" w:color="00642D"/>
            </w:tcBorders>
            <w:shd w:val="clear" w:color="auto" w:fill="00642D"/>
            <w:textDirection w:val="btLr"/>
          </w:tcPr>
          <w:p w:rsidR="00665CC1" w:rsidRPr="00665CC1" w:rsidRDefault="00665CC1" w:rsidP="009609E9">
            <w:pPr>
              <w:pStyle w:val="Cuerpodelboletn"/>
              <w:spacing w:before="120" w:after="120" w:line="312" w:lineRule="auto"/>
              <w:ind w:left="113" w:right="113"/>
              <w:jc w:val="center"/>
              <w:rPr>
                <w:rStyle w:val="Ttulo2Car"/>
                <w:b w:val="0"/>
                <w:color w:val="auto"/>
                <w:sz w:val="20"/>
                <w:szCs w:val="20"/>
                <w:lang w:bidi="es-ES"/>
              </w:rPr>
            </w:pPr>
          </w:p>
        </w:tc>
        <w:tc>
          <w:tcPr>
            <w:tcW w:w="2977" w:type="dxa"/>
            <w:tcBorders>
              <w:top w:val="single" w:sz="4" w:space="0" w:color="00642D"/>
              <w:left w:val="single" w:sz="4" w:space="0" w:color="00642D"/>
              <w:bottom w:val="single" w:sz="4" w:space="0" w:color="00642D"/>
              <w:right w:val="single" w:sz="4" w:space="0" w:color="00642D"/>
            </w:tcBorders>
          </w:tcPr>
          <w:p w:rsidR="00665CC1" w:rsidRPr="00665CC1" w:rsidRDefault="00665CC1" w:rsidP="00665CC1">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665CC1" w:rsidRPr="001D6ABE" w:rsidRDefault="00665CC1" w:rsidP="002B38D4">
            <w:pPr>
              <w:pStyle w:val="Cuerpodelboletn"/>
              <w:numPr>
                <w:ilvl w:val="0"/>
                <w:numId w:val="25"/>
              </w:numPr>
              <w:spacing w:before="120" w:after="120" w:line="312" w:lineRule="auto"/>
              <w:jc w:val="center"/>
              <w:rPr>
                <w:rStyle w:val="Ttulo2Car"/>
                <w:b w:val="0"/>
                <w:color w:val="auto"/>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665CC1" w:rsidRPr="00AD29E8" w:rsidRDefault="002B38D4" w:rsidP="003D6178">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w:t>
            </w:r>
          </w:p>
        </w:tc>
      </w:tr>
    </w:tbl>
    <w:p w:rsidR="002B38D4" w:rsidRDefault="002B38D4" w:rsidP="00C33A23">
      <w:pPr>
        <w:pStyle w:val="Cuerpodelboletn"/>
        <w:spacing w:before="120" w:after="120" w:line="312" w:lineRule="auto"/>
        <w:ind w:left="360"/>
        <w:rPr>
          <w:rStyle w:val="Ttulo2Car"/>
          <w:color w:val="00642D"/>
          <w:lang w:bidi="es-ES"/>
        </w:rPr>
      </w:pPr>
    </w:p>
    <w:p w:rsidR="00C33A23" w:rsidRPr="00C33A23" w:rsidRDefault="001D6ABE" w:rsidP="00C33A23">
      <w:pPr>
        <w:pStyle w:val="Cuerpodelboletn"/>
        <w:spacing w:before="120" w:after="120" w:line="312" w:lineRule="auto"/>
        <w:ind w:left="360"/>
        <w:rPr>
          <w:rStyle w:val="Ttulo2Car"/>
          <w:color w:val="00642D"/>
          <w:lang w:bidi="es-ES"/>
        </w:rPr>
      </w:pPr>
      <w:r>
        <w:rPr>
          <w:rStyle w:val="Ttulo2Car"/>
          <w:color w:val="00642D"/>
          <w:lang w:bidi="es-ES"/>
        </w:rPr>
        <w:t>A</w:t>
      </w:r>
      <w:r w:rsidR="00C33A23" w:rsidRPr="008A37B5">
        <w:rPr>
          <w:rStyle w:val="Ttulo2Car"/>
          <w:color w:val="00642D"/>
          <w:lang w:bidi="es-ES"/>
        </w:rPr>
        <w:t xml:space="preserve">nálisis </w:t>
      </w:r>
      <w:r w:rsidR="00C33A23" w:rsidRPr="00C33A23">
        <w:rPr>
          <w:rStyle w:val="Ttulo2Car"/>
          <w:color w:val="00642D"/>
          <w:lang w:bidi="es-ES"/>
        </w:rPr>
        <w:t xml:space="preserve">de la </w:t>
      </w:r>
      <w:r w:rsidR="002A154B">
        <w:rPr>
          <w:rStyle w:val="Ttulo2Car"/>
          <w:color w:val="00642D"/>
          <w:lang w:bidi="es-ES"/>
        </w:rPr>
        <w:t>I</w:t>
      </w:r>
      <w:r w:rsidR="00C33A23"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2CC3EE10" wp14:editId="7390A504">
                <wp:simplePos x="0" y="0"/>
                <wp:positionH relativeFrom="column">
                  <wp:align>center</wp:align>
                </wp:positionH>
                <wp:positionV relativeFrom="paragraph">
                  <wp:posOffset>0</wp:posOffset>
                </wp:positionV>
                <wp:extent cx="5509523" cy="34099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09950"/>
                        </a:xfrm>
                        <a:prstGeom prst="rect">
                          <a:avLst/>
                        </a:prstGeom>
                        <a:solidFill>
                          <a:srgbClr val="FFFFFF"/>
                        </a:solidFill>
                        <a:ln w="9525">
                          <a:solidFill>
                            <a:srgbClr val="000000"/>
                          </a:solidFill>
                          <a:miter lim="800000"/>
                          <a:headEnd/>
                          <a:tailEnd/>
                        </a:ln>
                      </wps:spPr>
                      <wps:txbx>
                        <w:txbxContent>
                          <w:p w:rsidR="000E0841" w:rsidRDefault="000E0841" w:rsidP="00BD4582">
                            <w:pPr>
                              <w:rPr>
                                <w:b/>
                                <w:color w:val="00642D"/>
                              </w:rPr>
                            </w:pPr>
                            <w:r w:rsidRPr="00BD4582">
                              <w:rPr>
                                <w:b/>
                                <w:color w:val="00642D"/>
                              </w:rPr>
                              <w:t>Contenidos</w:t>
                            </w:r>
                          </w:p>
                          <w:p w:rsidR="000E0841" w:rsidRPr="00C5053A" w:rsidRDefault="000E0841"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E0841" w:rsidRDefault="000E0841" w:rsidP="00544081">
                            <w:pPr>
                              <w:numPr>
                                <w:ilvl w:val="0"/>
                                <w:numId w:val="6"/>
                              </w:numPr>
                              <w:spacing w:before="120" w:after="120" w:line="240" w:lineRule="auto"/>
                              <w:jc w:val="both"/>
                              <w:rPr>
                                <w:sz w:val="20"/>
                                <w:szCs w:val="20"/>
                              </w:rPr>
                            </w:pPr>
                            <w:r>
                              <w:rPr>
                                <w:sz w:val="20"/>
                                <w:szCs w:val="20"/>
                              </w:rPr>
                              <w:t>No se ha localizado información sobre contratos mayores</w:t>
                            </w:r>
                          </w:p>
                          <w:p w:rsidR="000E0841" w:rsidRDefault="000E0841"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0E0841" w:rsidRDefault="000E0841"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0E0841" w:rsidRDefault="000E0841" w:rsidP="00696EF5">
                            <w:pPr>
                              <w:pStyle w:val="Prrafodelista"/>
                              <w:numPr>
                                <w:ilvl w:val="0"/>
                                <w:numId w:val="6"/>
                              </w:numPr>
                              <w:rPr>
                                <w:sz w:val="20"/>
                                <w:szCs w:val="20"/>
                              </w:rPr>
                            </w:pPr>
                            <w:r>
                              <w:rPr>
                                <w:sz w:val="20"/>
                                <w:szCs w:val="20"/>
                              </w:rPr>
                              <w:t>No se ha localizado información estadística sobre la distribución, en volumen presupuestario, de los contratos según procedimiento de licitación</w:t>
                            </w:r>
                          </w:p>
                          <w:p w:rsidR="000E0841" w:rsidRDefault="000E0841" w:rsidP="00696EF5">
                            <w:pPr>
                              <w:pStyle w:val="Prrafodelista"/>
                              <w:numPr>
                                <w:ilvl w:val="0"/>
                                <w:numId w:val="6"/>
                              </w:numPr>
                              <w:rPr>
                                <w:sz w:val="20"/>
                                <w:szCs w:val="20"/>
                              </w:rPr>
                            </w:pPr>
                            <w:r>
                              <w:rPr>
                                <w:sz w:val="20"/>
                                <w:szCs w:val="20"/>
                              </w:rPr>
                              <w:t>No se ha localizado información sobre contratos menores</w:t>
                            </w:r>
                          </w:p>
                          <w:p w:rsidR="000E0841" w:rsidRDefault="000E0841" w:rsidP="00E51E35">
                            <w:pPr>
                              <w:pStyle w:val="Prrafodelista"/>
                              <w:numPr>
                                <w:ilvl w:val="0"/>
                                <w:numId w:val="6"/>
                              </w:numPr>
                              <w:rPr>
                                <w:sz w:val="20"/>
                                <w:szCs w:val="20"/>
                              </w:rPr>
                            </w:pPr>
                            <w:r w:rsidRPr="00E51E35">
                              <w:rPr>
                                <w:sz w:val="20"/>
                                <w:szCs w:val="20"/>
                              </w:rPr>
                              <w:t>No se ha localizado información sobre las subvenciones concedidas</w:t>
                            </w:r>
                          </w:p>
                          <w:p w:rsidR="000E0841" w:rsidRDefault="000E0841" w:rsidP="00BF6F19">
                            <w:pPr>
                              <w:rPr>
                                <w:b/>
                                <w:color w:val="00642D"/>
                              </w:rPr>
                            </w:pPr>
                            <w:r>
                              <w:rPr>
                                <w:b/>
                                <w:color w:val="00642D"/>
                              </w:rPr>
                              <w:t>Calidad de la Información</w:t>
                            </w:r>
                          </w:p>
                          <w:p w:rsidR="000E0841" w:rsidRDefault="000E0841"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0E0841" w:rsidRDefault="000E08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268.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">
                <v:textbox>
                  <w:txbxContent>
                    <w:p w:rsidR="000E0841" w:rsidRDefault="000E0841" w:rsidP="00BD4582">
                      <w:pPr>
                        <w:rPr>
                          <w:b/>
                          <w:color w:val="00642D"/>
                        </w:rPr>
                      </w:pPr>
                      <w:r w:rsidRPr="00BD4582">
                        <w:rPr>
                          <w:b/>
                          <w:color w:val="00642D"/>
                        </w:rPr>
                        <w:t>Contenidos</w:t>
                      </w:r>
                    </w:p>
                    <w:p w:rsidR="000E0841" w:rsidRPr="00C5053A" w:rsidRDefault="000E0841" w:rsidP="00C53AE3">
                      <w:pPr>
                        <w:jc w:val="both"/>
                        <w:rPr>
                          <w:sz w:val="20"/>
                          <w:szCs w:val="20"/>
                        </w:rPr>
                      </w:pPr>
                      <w:r w:rsidRPr="00D9084F">
                        <w:rPr>
                          <w:sz w:val="20"/>
                          <w:szCs w:val="20"/>
                        </w:rPr>
                        <w:t>La información publicada no conte</w:t>
                      </w:r>
                      <w:r w:rsidRPr="00C5053A">
                        <w:rPr>
                          <w:sz w:val="20"/>
                          <w:szCs w:val="20"/>
                        </w:rPr>
                        <w:t xml:space="preserve">mpla la totalidad de los contenidos obligatorios establecidos en el artículo 8 de la LTAIBG aplicables a esta sociedad: </w:t>
                      </w:r>
                    </w:p>
                    <w:p w:rsidR="000E0841" w:rsidRDefault="000E0841" w:rsidP="00544081">
                      <w:pPr>
                        <w:numPr>
                          <w:ilvl w:val="0"/>
                          <w:numId w:val="6"/>
                        </w:numPr>
                        <w:spacing w:before="120" w:after="120" w:line="240" w:lineRule="auto"/>
                        <w:jc w:val="both"/>
                        <w:rPr>
                          <w:sz w:val="20"/>
                          <w:szCs w:val="20"/>
                        </w:rPr>
                      </w:pPr>
                      <w:r>
                        <w:rPr>
                          <w:sz w:val="20"/>
                          <w:szCs w:val="20"/>
                        </w:rPr>
                        <w:t>No se ha localizado información sobre contratos mayores</w:t>
                      </w:r>
                    </w:p>
                    <w:p w:rsidR="000E0841" w:rsidRDefault="000E0841" w:rsidP="00544081">
                      <w:pPr>
                        <w:numPr>
                          <w:ilvl w:val="0"/>
                          <w:numId w:val="6"/>
                        </w:numPr>
                        <w:spacing w:before="120" w:after="120" w:line="240" w:lineRule="auto"/>
                        <w:jc w:val="both"/>
                        <w:rPr>
                          <w:sz w:val="20"/>
                          <w:szCs w:val="20"/>
                        </w:rPr>
                      </w:pPr>
                      <w:r w:rsidRPr="0079783E">
                        <w:rPr>
                          <w:sz w:val="20"/>
                          <w:szCs w:val="20"/>
                        </w:rPr>
                        <w:t>No se ha localizado información sobre modificaciones de contratos</w:t>
                      </w:r>
                    </w:p>
                    <w:p w:rsidR="000E0841" w:rsidRDefault="000E0841" w:rsidP="00696EF5">
                      <w:pPr>
                        <w:pStyle w:val="Prrafodelista"/>
                        <w:numPr>
                          <w:ilvl w:val="0"/>
                          <w:numId w:val="6"/>
                        </w:numPr>
                        <w:rPr>
                          <w:sz w:val="20"/>
                          <w:szCs w:val="20"/>
                        </w:rPr>
                      </w:pPr>
                      <w:r w:rsidRPr="00696EF5">
                        <w:rPr>
                          <w:sz w:val="20"/>
                          <w:szCs w:val="20"/>
                        </w:rPr>
                        <w:t xml:space="preserve">No se ha localizado información </w:t>
                      </w:r>
                      <w:r>
                        <w:rPr>
                          <w:sz w:val="20"/>
                          <w:szCs w:val="20"/>
                        </w:rPr>
                        <w:t>los desistimientos o renuncias a contratos adjudicados</w:t>
                      </w:r>
                    </w:p>
                    <w:p w:rsidR="000E0841" w:rsidRDefault="000E0841" w:rsidP="00696EF5">
                      <w:pPr>
                        <w:pStyle w:val="Prrafodelista"/>
                        <w:numPr>
                          <w:ilvl w:val="0"/>
                          <w:numId w:val="6"/>
                        </w:numPr>
                        <w:rPr>
                          <w:sz w:val="20"/>
                          <w:szCs w:val="20"/>
                        </w:rPr>
                      </w:pPr>
                      <w:r>
                        <w:rPr>
                          <w:sz w:val="20"/>
                          <w:szCs w:val="20"/>
                        </w:rPr>
                        <w:t>No se ha localizado información estadística sobre la distribución, en volumen presupuestario, de los contratos según procedimiento de licitación</w:t>
                      </w:r>
                    </w:p>
                    <w:p w:rsidR="000E0841" w:rsidRDefault="000E0841" w:rsidP="00696EF5">
                      <w:pPr>
                        <w:pStyle w:val="Prrafodelista"/>
                        <w:numPr>
                          <w:ilvl w:val="0"/>
                          <w:numId w:val="6"/>
                        </w:numPr>
                        <w:rPr>
                          <w:sz w:val="20"/>
                          <w:szCs w:val="20"/>
                        </w:rPr>
                      </w:pPr>
                      <w:r>
                        <w:rPr>
                          <w:sz w:val="20"/>
                          <w:szCs w:val="20"/>
                        </w:rPr>
                        <w:t>No se ha localizado información sobre contratos menores</w:t>
                      </w:r>
                    </w:p>
                    <w:p w:rsidR="000E0841" w:rsidRDefault="000E0841" w:rsidP="00E51E35">
                      <w:pPr>
                        <w:pStyle w:val="Prrafodelista"/>
                        <w:numPr>
                          <w:ilvl w:val="0"/>
                          <w:numId w:val="6"/>
                        </w:numPr>
                        <w:rPr>
                          <w:sz w:val="20"/>
                          <w:szCs w:val="20"/>
                        </w:rPr>
                      </w:pPr>
                      <w:r w:rsidRPr="00E51E35">
                        <w:rPr>
                          <w:sz w:val="20"/>
                          <w:szCs w:val="20"/>
                        </w:rPr>
                        <w:t>No se ha localizado información sobre las subvenciones concedidas</w:t>
                      </w:r>
                    </w:p>
                    <w:p w:rsidR="000E0841" w:rsidRDefault="000E0841" w:rsidP="00BF6F19">
                      <w:pPr>
                        <w:rPr>
                          <w:b/>
                          <w:color w:val="00642D"/>
                        </w:rPr>
                      </w:pPr>
                      <w:r>
                        <w:rPr>
                          <w:b/>
                          <w:color w:val="00642D"/>
                        </w:rPr>
                        <w:t>Calidad de la Información</w:t>
                      </w:r>
                    </w:p>
                    <w:p w:rsidR="000E0841" w:rsidRDefault="000E0841" w:rsidP="001D6ABE">
                      <w:pPr>
                        <w:pStyle w:val="Prrafodelista"/>
                        <w:numPr>
                          <w:ilvl w:val="0"/>
                          <w:numId w:val="24"/>
                        </w:numPr>
                        <w:rPr>
                          <w:sz w:val="20"/>
                          <w:szCs w:val="20"/>
                        </w:rPr>
                      </w:pPr>
                      <w:r>
                        <w:rPr>
                          <w:sz w:val="20"/>
                          <w:szCs w:val="20"/>
                        </w:rPr>
                        <w:t>Las cuentas anuales</w:t>
                      </w:r>
                      <w:r w:rsidRPr="00E51E35">
                        <w:rPr>
                          <w:sz w:val="20"/>
                          <w:szCs w:val="20"/>
                        </w:rPr>
                        <w:t xml:space="preserve"> se publican en </w:t>
                      </w:r>
                      <w:r>
                        <w:rPr>
                          <w:sz w:val="20"/>
                          <w:szCs w:val="20"/>
                        </w:rPr>
                        <w:t>formato no reutilizable.</w:t>
                      </w:r>
                    </w:p>
                    <w:p w:rsidR="000E0841" w:rsidRDefault="000E0841"/>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775DE" w:rsidRDefault="007775DE">
      <w:pPr>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0515" w:type="dxa"/>
        <w:tblInd w:w="108" w:type="dxa"/>
        <w:tblLook w:val="04A0" w:firstRow="1" w:lastRow="0" w:firstColumn="1" w:lastColumn="0" w:noHBand="0" w:noVBand="1"/>
      </w:tblPr>
      <w:tblGrid>
        <w:gridCol w:w="4395"/>
        <w:gridCol w:w="770"/>
        <w:gridCol w:w="771"/>
        <w:gridCol w:w="771"/>
        <w:gridCol w:w="771"/>
        <w:gridCol w:w="771"/>
        <w:gridCol w:w="771"/>
        <w:gridCol w:w="771"/>
        <w:gridCol w:w="724"/>
      </w:tblGrid>
      <w:tr w:rsidR="002A154B" w:rsidRPr="00FD0689" w:rsidTr="009A121C">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395"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077E7B" w:rsidRPr="00FD0689" w:rsidTr="005B4E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077E7B" w:rsidRPr="00FD0689" w:rsidRDefault="00077E7B"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077E7B" w:rsidP="005B4EBF">
            <w:pPr>
              <w:jc w:val="center"/>
              <w:cnfStyle w:val="000000100000" w:firstRow="0" w:lastRow="0" w:firstColumn="0" w:lastColumn="0" w:oddVBand="0" w:evenVBand="0" w:oddHBand="1" w:evenHBand="0" w:firstRowFirstColumn="0" w:firstRowLastColumn="0" w:lastRowFirstColumn="0" w:lastRowLastColumn="0"/>
              <w:rPr>
                <w:sz w:val="16"/>
              </w:rPr>
            </w:pPr>
            <w:r w:rsidRPr="00077E7B">
              <w:rPr>
                <w:sz w:val="16"/>
              </w:rPr>
              <w:t>100,0</w:t>
            </w:r>
          </w:p>
        </w:tc>
        <w:tc>
          <w:tcPr>
            <w:tcW w:w="0" w:type="auto"/>
            <w:noWrap/>
            <w:vAlign w:val="center"/>
          </w:tcPr>
          <w:p w:rsidR="00077E7B" w:rsidRPr="00077E7B" w:rsidRDefault="00B45FE9" w:rsidP="005B4EBF">
            <w:pPr>
              <w:jc w:val="center"/>
              <w:cnfStyle w:val="000000100000" w:firstRow="0" w:lastRow="0" w:firstColumn="0" w:lastColumn="0" w:oddVBand="0" w:evenVBand="0" w:oddHBand="1" w:evenHBand="0" w:firstRowFirstColumn="0" w:firstRowLastColumn="0" w:lastRowFirstColumn="0" w:lastRowLastColumn="0"/>
              <w:rPr>
                <w:sz w:val="16"/>
              </w:rPr>
            </w:pPr>
            <w:r>
              <w:rPr>
                <w:sz w:val="16"/>
              </w:rPr>
              <w:t>50</w:t>
            </w:r>
            <w:r w:rsidR="00077E7B" w:rsidRPr="00077E7B">
              <w:rPr>
                <w:sz w:val="16"/>
              </w:rPr>
              <w:t>,0</w:t>
            </w:r>
          </w:p>
        </w:tc>
        <w:tc>
          <w:tcPr>
            <w:tcW w:w="0" w:type="auto"/>
            <w:noWrap/>
            <w:vAlign w:val="center"/>
          </w:tcPr>
          <w:p w:rsidR="00077E7B" w:rsidRPr="00077E7B" w:rsidRDefault="00B45FE9" w:rsidP="005B4EBF">
            <w:pPr>
              <w:jc w:val="center"/>
              <w:cnfStyle w:val="000000100000" w:firstRow="0" w:lastRow="0" w:firstColumn="0" w:lastColumn="0" w:oddVBand="0" w:evenVBand="0" w:oddHBand="1" w:evenHBand="0" w:firstRowFirstColumn="0" w:firstRowLastColumn="0" w:lastRowFirstColumn="0" w:lastRowLastColumn="0"/>
              <w:rPr>
                <w:sz w:val="16"/>
              </w:rPr>
            </w:pPr>
            <w:r>
              <w:rPr>
                <w:sz w:val="16"/>
              </w:rPr>
              <w:t>92,9</w:t>
            </w:r>
          </w:p>
        </w:tc>
      </w:tr>
      <w:tr w:rsidR="00FD7D42" w:rsidRPr="00FD0689" w:rsidTr="00FD7D42">
        <w:trPr>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D42" w:rsidRPr="00FD0689" w:rsidRDefault="00FD7D42"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11,1</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22,2</w:t>
            </w:r>
          </w:p>
        </w:tc>
        <w:tc>
          <w:tcPr>
            <w:tcW w:w="0" w:type="auto"/>
            <w:noWrap/>
            <w:vAlign w:val="center"/>
          </w:tcPr>
          <w:p w:rsidR="00FD7D42" w:rsidRPr="00FD7D42" w:rsidRDefault="00FD7D42" w:rsidP="00FD7D42">
            <w:pPr>
              <w:jc w:val="center"/>
              <w:cnfStyle w:val="000000000000" w:firstRow="0" w:lastRow="0" w:firstColumn="0" w:lastColumn="0" w:oddVBand="0" w:evenVBand="0" w:oddHBand="0" w:evenHBand="0" w:firstRowFirstColumn="0" w:firstRowLastColumn="0" w:lastRowFirstColumn="0" w:lastRowLastColumn="0"/>
              <w:rPr>
                <w:sz w:val="16"/>
              </w:rPr>
            </w:pPr>
            <w:r w:rsidRPr="00FD7D42">
              <w:rPr>
                <w:sz w:val="16"/>
              </w:rPr>
              <w:t>20,6</w:t>
            </w:r>
          </w:p>
        </w:tc>
      </w:tr>
      <w:tr w:rsidR="00FD7D42" w:rsidRPr="00A94BCA" w:rsidTr="00FD7D4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3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FD7D42" w:rsidRPr="002A154B" w:rsidRDefault="00FD7D42"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46,2</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46,2</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46,2</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46,2</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46,2</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38,5</w:t>
            </w:r>
          </w:p>
        </w:tc>
        <w:tc>
          <w:tcPr>
            <w:tcW w:w="0" w:type="auto"/>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30,8</w:t>
            </w:r>
          </w:p>
        </w:tc>
        <w:tc>
          <w:tcPr>
            <w:tcW w:w="724" w:type="dxa"/>
            <w:noWrap/>
            <w:vAlign w:val="center"/>
          </w:tcPr>
          <w:p w:rsidR="00FD7D42" w:rsidRPr="00FD7D42" w:rsidRDefault="00FD7D42" w:rsidP="00FD7D42">
            <w:pPr>
              <w:jc w:val="center"/>
              <w:cnfStyle w:val="000000100000" w:firstRow="0" w:lastRow="0" w:firstColumn="0" w:lastColumn="0" w:oddVBand="0" w:evenVBand="0" w:oddHBand="1" w:evenHBand="0" w:firstRowFirstColumn="0" w:firstRowLastColumn="0" w:lastRowFirstColumn="0" w:lastRowLastColumn="0"/>
              <w:rPr>
                <w:b/>
                <w:i/>
                <w:sz w:val="16"/>
              </w:rPr>
            </w:pPr>
            <w:r w:rsidRPr="00FD7D42">
              <w:rPr>
                <w:b/>
                <w:i/>
                <w:sz w:val="16"/>
              </w:rPr>
              <w:t>44,0</w:t>
            </w:r>
          </w:p>
        </w:tc>
      </w:tr>
    </w:tbl>
    <w:p w:rsidR="00411F21" w:rsidRDefault="00411F21" w:rsidP="00BD4582">
      <w:pPr>
        <w:pStyle w:val="Cuerpodelboletn"/>
        <w:spacing w:before="120" w:after="120" w:line="312" w:lineRule="auto"/>
        <w:ind w:left="720"/>
        <w:rPr>
          <w:color w:val="auto"/>
        </w:rPr>
      </w:pPr>
    </w:p>
    <w:p w:rsidR="00BD4582" w:rsidRPr="00B94A21" w:rsidRDefault="001179AB" w:rsidP="00BD4582">
      <w:pPr>
        <w:pStyle w:val="Cuerpodelboletn"/>
        <w:spacing w:before="120" w:after="120" w:line="312" w:lineRule="auto"/>
        <w:ind w:left="720"/>
        <w:rPr>
          <w:b/>
          <w:color w:val="auto"/>
          <w:sz w:val="32"/>
        </w:rPr>
      </w:pPr>
      <w:r w:rsidRPr="00B94A21">
        <w:rPr>
          <w:color w:val="auto"/>
        </w:rPr>
        <w:t xml:space="preserve">El Índice de Cumplimiento de la Información Obligatoria (ICIO) alcanza un </w:t>
      </w:r>
      <w:r w:rsidR="00FD7D42">
        <w:rPr>
          <w:color w:val="auto"/>
        </w:rPr>
        <w:t>44</w:t>
      </w:r>
      <w:r w:rsidRPr="00B94A21">
        <w:rPr>
          <w:color w:val="auto"/>
        </w:rPr>
        <w:t>%. La falta de publicación de informaciones obligatorias</w:t>
      </w:r>
      <w:r w:rsidR="005B4EBF">
        <w:rPr>
          <w:color w:val="auto"/>
        </w:rPr>
        <w:t>, básicamente del bloque Información Económica</w:t>
      </w:r>
      <w:r w:rsidRPr="00B94A21">
        <w:rPr>
          <w:color w:val="auto"/>
        </w:rPr>
        <w:t xml:space="preserve"> – </w:t>
      </w:r>
      <w:r w:rsidR="00411F21">
        <w:rPr>
          <w:color w:val="auto"/>
        </w:rPr>
        <w:t>no</w:t>
      </w:r>
      <w:r w:rsidRPr="00B94A21">
        <w:rPr>
          <w:color w:val="auto"/>
        </w:rPr>
        <w:t xml:space="preserve"> se publica </w:t>
      </w:r>
      <w:r w:rsidR="00411F21">
        <w:rPr>
          <w:color w:val="auto"/>
        </w:rPr>
        <w:t xml:space="preserve">el </w:t>
      </w:r>
      <w:r w:rsidR="00FD7D42">
        <w:rPr>
          <w:color w:val="auto"/>
        </w:rPr>
        <w:t>53,8</w:t>
      </w:r>
      <w:r w:rsidR="00411F21">
        <w:rPr>
          <w:color w:val="auto"/>
        </w:rPr>
        <w:t xml:space="preserve">% </w:t>
      </w:r>
      <w:r w:rsidRPr="00B94A21">
        <w:rPr>
          <w:color w:val="auto"/>
        </w:rPr>
        <w:t xml:space="preserve">de </w:t>
      </w:r>
      <w:r w:rsidR="00411F21">
        <w:rPr>
          <w:color w:val="auto"/>
        </w:rPr>
        <w:t>estas</w:t>
      </w:r>
      <w:r w:rsidRPr="00B94A21">
        <w:rPr>
          <w:color w:val="auto"/>
        </w:rPr>
        <w:t xml:space="preserve"> informaciones</w:t>
      </w:r>
      <w:r w:rsidR="00411F21">
        <w:rPr>
          <w:color w:val="auto"/>
        </w:rPr>
        <w:t xml:space="preserve"> </w:t>
      </w:r>
      <w:r w:rsidRPr="00B94A21">
        <w:rPr>
          <w:color w:val="auto"/>
        </w:rPr>
        <w:t>–</w:t>
      </w:r>
      <w:r w:rsidR="005B4EBF">
        <w:rPr>
          <w:color w:val="auto"/>
        </w:rPr>
        <w:t>explica</w:t>
      </w:r>
      <w:r w:rsidRPr="00B94A21">
        <w:rPr>
          <w:color w:val="auto"/>
        </w:rPr>
        <w:t xml:space="preserve">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0F17760E" wp14:editId="1218A445">
                <wp:simplePos x="0" y="0"/>
                <wp:positionH relativeFrom="column">
                  <wp:align>center</wp:align>
                </wp:positionH>
                <wp:positionV relativeFrom="paragraph">
                  <wp:posOffset>0</wp:posOffset>
                </wp:positionV>
                <wp:extent cx="6264910" cy="121920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19200"/>
                        </a:xfrm>
                        <a:prstGeom prst="rect">
                          <a:avLst/>
                        </a:prstGeom>
                        <a:solidFill>
                          <a:srgbClr val="FFFFFF"/>
                        </a:solidFill>
                        <a:ln w="9525">
                          <a:solidFill>
                            <a:srgbClr val="000000"/>
                          </a:solidFill>
                          <a:miter lim="800000"/>
                          <a:headEnd/>
                          <a:tailEnd/>
                        </a:ln>
                      </wps:spPr>
                      <wps:txbx>
                        <w:txbxContent>
                          <w:p w:rsidR="000E0841" w:rsidRDefault="000E0841">
                            <w:pPr>
                              <w:rPr>
                                <w:b/>
                                <w:color w:val="00642D"/>
                              </w:rPr>
                            </w:pPr>
                            <w:r w:rsidRPr="002A154B">
                              <w:rPr>
                                <w:b/>
                                <w:color w:val="00642D"/>
                              </w:rPr>
                              <w:t xml:space="preserve">Transparencia </w:t>
                            </w:r>
                            <w:r>
                              <w:rPr>
                                <w:b/>
                                <w:color w:val="00642D"/>
                              </w:rPr>
                              <w:t>Voluntaria</w:t>
                            </w:r>
                          </w:p>
                          <w:p w:rsidR="000E0841" w:rsidRDefault="000E0841" w:rsidP="005C64FF">
                            <w:pPr>
                              <w:spacing w:before="120" w:after="120" w:line="240" w:lineRule="auto"/>
                              <w:jc w:val="both"/>
                              <w:rPr>
                                <w:sz w:val="20"/>
                                <w:szCs w:val="20"/>
                              </w:rPr>
                            </w:pPr>
                            <w:r>
                              <w:rPr>
                                <w:sz w:val="20"/>
                                <w:szCs w:val="20"/>
                              </w:rPr>
                              <w:t>AAV</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0E0841" w:rsidRDefault="000E0841"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96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">
                <v:textbox>
                  <w:txbxContent>
                    <w:p w:rsidR="000E0841" w:rsidRDefault="000E0841">
                      <w:pPr>
                        <w:rPr>
                          <w:b/>
                          <w:color w:val="00642D"/>
                        </w:rPr>
                      </w:pPr>
                      <w:r w:rsidRPr="002A154B">
                        <w:rPr>
                          <w:b/>
                          <w:color w:val="00642D"/>
                        </w:rPr>
                        <w:t xml:space="preserve">Transparencia </w:t>
                      </w:r>
                      <w:r>
                        <w:rPr>
                          <w:b/>
                          <w:color w:val="00642D"/>
                        </w:rPr>
                        <w:t>Voluntaria</w:t>
                      </w:r>
                    </w:p>
                    <w:p w:rsidR="000E0841" w:rsidRDefault="000E0841" w:rsidP="005C64FF">
                      <w:pPr>
                        <w:spacing w:before="120" w:after="120" w:line="240" w:lineRule="auto"/>
                        <w:jc w:val="both"/>
                        <w:rPr>
                          <w:sz w:val="20"/>
                          <w:szCs w:val="20"/>
                        </w:rPr>
                      </w:pPr>
                      <w:r>
                        <w:rPr>
                          <w:sz w:val="20"/>
                          <w:szCs w:val="20"/>
                        </w:rPr>
                        <w:t>AAV</w:t>
                      </w:r>
                      <w:r w:rsidRPr="005C64FF">
                        <w:rPr>
                          <w:sz w:val="20"/>
                          <w:szCs w:val="20"/>
                        </w:rPr>
                        <w:t>, publica informaci</w:t>
                      </w:r>
                      <w:r>
                        <w:rPr>
                          <w:sz w:val="20"/>
                          <w:szCs w:val="20"/>
                        </w:rPr>
                        <w:t>ón</w:t>
                      </w:r>
                      <w:r w:rsidRPr="005C64FF">
                        <w:rPr>
                          <w:sz w:val="20"/>
                          <w:szCs w:val="20"/>
                        </w:rPr>
                        <w:t xml:space="preserve"> adicional a la obligatoria que puede considerarse relevante desde el punto de vista de la Transparencia de la entidad, aunque alguna</w:t>
                      </w:r>
                      <w:r>
                        <w:rPr>
                          <w:sz w:val="20"/>
                          <w:szCs w:val="20"/>
                        </w:rPr>
                        <w:t xml:space="preserve"> de esta información derive</w:t>
                      </w:r>
                      <w:r w:rsidRPr="005C64FF">
                        <w:rPr>
                          <w:sz w:val="20"/>
                          <w:szCs w:val="20"/>
                        </w:rPr>
                        <w:t xml:space="preserve"> de obligaciones establecidas en otras disposiciones normativas:</w:t>
                      </w:r>
                    </w:p>
                    <w:p w:rsidR="000E0841" w:rsidRDefault="000E0841" w:rsidP="005C64FF">
                      <w:pPr>
                        <w:pStyle w:val="Prrafodelista"/>
                        <w:numPr>
                          <w:ilvl w:val="0"/>
                          <w:numId w:val="15"/>
                        </w:numPr>
                        <w:spacing w:before="120" w:after="120" w:line="240" w:lineRule="auto"/>
                        <w:ind w:left="0" w:firstLine="425"/>
                        <w:contextualSpacing w:val="0"/>
                        <w:jc w:val="both"/>
                        <w:rPr>
                          <w:sz w:val="20"/>
                          <w:szCs w:val="20"/>
                        </w:rPr>
                      </w:pPr>
                      <w:r>
                        <w:rPr>
                          <w:sz w:val="20"/>
                          <w:szCs w:val="20"/>
                        </w:rPr>
                        <w:t>Canal Ético</w:t>
                      </w:r>
                    </w:p>
                  </w:txbxContent>
                </v:textbox>
              </v:shape>
            </w:pict>
          </mc:Fallback>
        </mc:AlternateContent>
      </w:r>
    </w:p>
    <w:p w:rsidR="00932008" w:rsidRDefault="00932008"/>
    <w:p w:rsidR="00932008" w:rsidRDefault="00932008"/>
    <w:p w:rsidR="00932008" w:rsidRDefault="00932008"/>
    <w:p w:rsidR="00DC44B2" w:rsidRDefault="00DC44B2"/>
    <w:p w:rsidR="007F72A8" w:rsidRDefault="007F72A8">
      <w:r w:rsidRPr="002A154B">
        <w:rPr>
          <w:noProof/>
          <w:u w:val="single"/>
        </w:rPr>
        <mc:AlternateContent>
          <mc:Choice Requires="wps">
            <w:drawing>
              <wp:anchor distT="0" distB="0" distL="114300" distR="114300" simplePos="0" relativeHeight="251673600" behindDoc="0" locked="0" layoutInCell="1" allowOverlap="1" wp14:anchorId="5662B2D9" wp14:editId="2374091F">
                <wp:simplePos x="0" y="0"/>
                <wp:positionH relativeFrom="column">
                  <wp:posOffset>180975</wp:posOffset>
                </wp:positionH>
                <wp:positionV relativeFrom="paragraph">
                  <wp:posOffset>92075</wp:posOffset>
                </wp:positionV>
                <wp:extent cx="6264910" cy="7715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71525"/>
                        </a:xfrm>
                        <a:prstGeom prst="rect">
                          <a:avLst/>
                        </a:prstGeom>
                        <a:solidFill>
                          <a:srgbClr val="FFFFFF"/>
                        </a:solidFill>
                        <a:ln w="9525">
                          <a:solidFill>
                            <a:srgbClr val="000000"/>
                          </a:solidFill>
                          <a:miter lim="800000"/>
                          <a:headEnd/>
                          <a:tailEnd/>
                        </a:ln>
                      </wps:spPr>
                      <wps:txbx>
                        <w:txbxContent>
                          <w:p w:rsidR="000E0841" w:rsidRDefault="000E0841" w:rsidP="002A154B">
                            <w:pPr>
                              <w:rPr>
                                <w:b/>
                                <w:color w:val="00642D"/>
                              </w:rPr>
                            </w:pPr>
                            <w:r>
                              <w:rPr>
                                <w:b/>
                                <w:color w:val="00642D"/>
                              </w:rPr>
                              <w:t>Buenas Prácticas</w:t>
                            </w:r>
                          </w:p>
                          <w:p w:rsidR="000E0841" w:rsidRDefault="000E0841" w:rsidP="00B7750C">
                            <w:pPr>
                              <w:spacing w:before="120" w:after="120"/>
                              <w:jc w:val="both"/>
                              <w:rPr>
                                <w:sz w:val="20"/>
                                <w:szCs w:val="20"/>
                              </w:rPr>
                            </w:pPr>
                            <w:r>
                              <w:rPr>
                                <w:sz w:val="20"/>
                                <w:szCs w:val="20"/>
                              </w:rPr>
                              <w:t>Como buena práctica de AAV que podría ser aplicada por otras organizaciones, cabe señalar la publicación de la fecha de actualización de la información.</w:t>
                            </w:r>
                          </w:p>
                          <w:p w:rsidR="000E0841" w:rsidRPr="002A154B" w:rsidRDefault="000E0841" w:rsidP="006574D0">
                            <w:pPr>
                              <w:spacing w:before="120" w:after="12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7.25pt;width:493.3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">
                <v:textbox>
                  <w:txbxContent>
                    <w:p w:rsidR="000E0841" w:rsidRDefault="000E0841" w:rsidP="002A154B">
                      <w:pPr>
                        <w:rPr>
                          <w:b/>
                          <w:color w:val="00642D"/>
                        </w:rPr>
                      </w:pPr>
                      <w:r>
                        <w:rPr>
                          <w:b/>
                          <w:color w:val="00642D"/>
                        </w:rPr>
                        <w:t>Buenas Prácticas</w:t>
                      </w:r>
                    </w:p>
                    <w:p w:rsidR="000E0841" w:rsidRDefault="000E0841" w:rsidP="00B7750C">
                      <w:pPr>
                        <w:spacing w:before="120" w:after="120"/>
                        <w:jc w:val="both"/>
                        <w:rPr>
                          <w:sz w:val="20"/>
                          <w:szCs w:val="20"/>
                        </w:rPr>
                      </w:pPr>
                      <w:r>
                        <w:rPr>
                          <w:sz w:val="20"/>
                          <w:szCs w:val="20"/>
                        </w:rPr>
                        <w:t>Como buena práctica de AAV que podría ser aplicada por otras organizaciones, cabe señalar la publicación de la fecha de actualización de la información.</w:t>
                      </w:r>
                    </w:p>
                    <w:p w:rsidR="000E0841" w:rsidRPr="002A154B" w:rsidRDefault="000E0841" w:rsidP="006574D0">
                      <w:pPr>
                        <w:spacing w:before="120" w:after="120"/>
                        <w:rPr>
                          <w:b/>
                          <w:color w:val="00642D"/>
                        </w:rPr>
                      </w:pPr>
                    </w:p>
                  </w:txbxContent>
                </v:textbox>
              </v:shape>
            </w:pict>
          </mc:Fallback>
        </mc:AlternateContent>
      </w:r>
    </w:p>
    <w:p w:rsidR="007F72A8" w:rsidRDefault="007F72A8"/>
    <w:p w:rsidR="007F72A8" w:rsidRDefault="007F72A8"/>
    <w:p w:rsidR="00D3084F" w:rsidRDefault="00D3084F"/>
    <w:p w:rsid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179AB" w:rsidRDefault="001179AB" w:rsidP="001179AB">
      <w:pPr>
        <w:spacing w:before="120" w:after="120" w:line="312" w:lineRule="auto"/>
        <w:jc w:val="both"/>
      </w:pPr>
      <w:r w:rsidRPr="00FD0689">
        <w:t>Como se ha indicado el cumplimiento de las obligaciones de transparencia de la LTAIBG por parte de</w:t>
      </w:r>
      <w:r w:rsidR="00544081">
        <w:t xml:space="preserve"> </w:t>
      </w:r>
      <w:r w:rsidR="0087789A">
        <w:t>AAV</w:t>
      </w:r>
      <w:r w:rsidR="00F16E31">
        <w:t xml:space="preserve">, </w:t>
      </w:r>
      <w:r w:rsidRPr="00FD0689">
        <w:t xml:space="preserve">en función de la información disponible en </w:t>
      </w:r>
      <w:r>
        <w:t>su Portal de Transparencia alcanza el</w:t>
      </w:r>
      <w:r w:rsidR="00B94A21">
        <w:t xml:space="preserve"> </w:t>
      </w:r>
      <w:r w:rsidR="00FD7D42">
        <w:t>44</w:t>
      </w:r>
      <w:r w:rsidRPr="00B94A21">
        <w:t>%</w:t>
      </w:r>
      <w:r w:rsidRPr="0042288C">
        <w:t xml:space="preserve">. </w:t>
      </w:r>
    </w:p>
    <w:p w:rsidR="001179AB" w:rsidRDefault="001179AB" w:rsidP="001179AB">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t>e</w:t>
      </w:r>
      <w:r w:rsidRPr="008E224F">
        <w:t xml:space="preserve"> </w:t>
      </w:r>
      <w:r w:rsidRPr="00FD0689">
        <w:t>cumplimiento de la LTAIBG por parte de</w:t>
      </w:r>
      <w:r w:rsidR="00544081">
        <w:t xml:space="preserve"> </w:t>
      </w:r>
      <w:r w:rsidR="0087789A">
        <w:t>AAV</w:t>
      </w:r>
      <w:r w:rsidR="00F16E31">
        <w:t xml:space="preserve">, </w:t>
      </w:r>
      <w:r w:rsidRPr="00FD0689">
        <w:t xml:space="preserve">este CTBG </w:t>
      </w:r>
      <w:r w:rsidRPr="00FD0689">
        <w:rPr>
          <w:rFonts w:eastAsiaTheme="majorEastAsia" w:cstheme="majorBidi"/>
          <w:b/>
          <w:bCs/>
          <w:color w:val="50866C"/>
        </w:rPr>
        <w:t>recomienda:</w:t>
      </w:r>
    </w:p>
    <w:p w:rsidR="0087789A" w:rsidRPr="00FD0689" w:rsidRDefault="0087789A" w:rsidP="001179AB">
      <w:pPr>
        <w:spacing w:before="120" w:after="120" w:line="312" w:lineRule="auto"/>
        <w:jc w:val="both"/>
        <w:rPr>
          <w:rFonts w:eastAsiaTheme="majorEastAsia" w:cstheme="majorBidi"/>
          <w:b/>
          <w:bCs/>
          <w:color w:val="50866C"/>
        </w:rPr>
      </w:pPr>
    </w:p>
    <w:p w:rsidR="000B0F36" w:rsidRPr="00443391" w:rsidRDefault="000B0F36" w:rsidP="000B0F36">
      <w:pPr>
        <w:spacing w:before="120" w:after="120" w:line="312" w:lineRule="auto"/>
        <w:jc w:val="both"/>
        <w:rPr>
          <w:b/>
          <w:color w:val="00642D"/>
        </w:rPr>
      </w:pPr>
      <w:r w:rsidRPr="00443391">
        <w:rPr>
          <w:b/>
          <w:color w:val="00642D"/>
        </w:rPr>
        <w:t>Localización y Estructuración de la información</w:t>
      </w:r>
    </w:p>
    <w:p w:rsidR="000B0F36" w:rsidRDefault="000B0F36" w:rsidP="000B0F36">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0B0F36" w:rsidRDefault="000B0F36" w:rsidP="000B0F36">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179AB" w:rsidRDefault="001179AB" w:rsidP="001179AB">
      <w:pPr>
        <w:spacing w:before="120" w:after="120" w:line="312" w:lineRule="auto"/>
        <w:jc w:val="both"/>
        <w:rPr>
          <w:b/>
          <w:color w:val="00642D"/>
        </w:rPr>
      </w:pPr>
    </w:p>
    <w:p w:rsidR="001179AB" w:rsidRPr="00AE7B99" w:rsidRDefault="001179AB" w:rsidP="004A05BB">
      <w:pPr>
        <w:rPr>
          <w:b/>
          <w:color w:val="00642D"/>
        </w:rPr>
      </w:pPr>
      <w:r w:rsidRPr="00AE7B99">
        <w:rPr>
          <w:b/>
          <w:color w:val="00642D"/>
        </w:rPr>
        <w:t>Incorporación de información</w:t>
      </w:r>
    </w:p>
    <w:p w:rsidR="001179AB" w:rsidRPr="00AE7B99" w:rsidRDefault="001179AB" w:rsidP="001179AB">
      <w:pPr>
        <w:spacing w:before="120" w:after="120" w:line="312" w:lineRule="auto"/>
        <w:jc w:val="both"/>
        <w:outlineLvl w:val="1"/>
        <w:rPr>
          <w:b/>
          <w:color w:val="00642D"/>
        </w:rPr>
      </w:pPr>
      <w:r w:rsidRPr="00AE7B99">
        <w:rPr>
          <w:b/>
          <w:color w:val="00642D"/>
        </w:rPr>
        <w:t xml:space="preserve">Información Institucional, Organizativa y de Planificación. </w:t>
      </w:r>
    </w:p>
    <w:p w:rsidR="002D30F5" w:rsidRPr="000B0F36" w:rsidRDefault="00B94A21" w:rsidP="003D6178">
      <w:pPr>
        <w:pStyle w:val="Prrafodelista"/>
        <w:numPr>
          <w:ilvl w:val="0"/>
          <w:numId w:val="4"/>
        </w:numPr>
        <w:spacing w:before="120" w:after="120" w:line="312" w:lineRule="auto"/>
        <w:ind w:left="426" w:firstLine="0"/>
        <w:contextualSpacing w:val="0"/>
        <w:jc w:val="both"/>
      </w:pPr>
      <w:r w:rsidRPr="000B0F36">
        <w:rPr>
          <w:rFonts w:eastAsiaTheme="minorHAnsi"/>
          <w:lang w:eastAsia="en-US" w:bidi="es-ES"/>
        </w:rPr>
        <w:t>D</w:t>
      </w:r>
      <w:r w:rsidR="00790A5B" w:rsidRPr="000B0F36">
        <w:rPr>
          <w:rFonts w:eastAsiaTheme="minorHAnsi"/>
          <w:lang w:eastAsia="en-US" w:bidi="es-ES"/>
        </w:rPr>
        <w:t>ebe</w:t>
      </w:r>
      <w:r w:rsidR="002D30F5" w:rsidRPr="000B0F36">
        <w:rPr>
          <w:rFonts w:eastAsiaTheme="minorHAnsi"/>
          <w:lang w:eastAsia="en-US" w:bidi="es-ES"/>
        </w:rPr>
        <w:t xml:space="preserve"> </w:t>
      </w:r>
      <w:r w:rsidR="0087789A">
        <w:rPr>
          <w:rFonts w:eastAsiaTheme="minorHAnsi"/>
          <w:lang w:eastAsia="en-US" w:bidi="es-ES"/>
        </w:rPr>
        <w:t>actualizarse la información sobre la presidencia del Consejo de Administración</w:t>
      </w:r>
      <w:r w:rsidR="000B0F36">
        <w:t>.</w:t>
      </w:r>
    </w:p>
    <w:p w:rsidR="000B0F36" w:rsidRDefault="000B0F36" w:rsidP="003D6178">
      <w:pPr>
        <w:spacing w:before="120" w:after="120" w:line="312" w:lineRule="auto"/>
        <w:jc w:val="both"/>
        <w:outlineLvl w:val="1"/>
        <w:rPr>
          <w:b/>
          <w:color w:val="00642D"/>
        </w:rPr>
      </w:pPr>
    </w:p>
    <w:p w:rsidR="001179AB" w:rsidRPr="008C6237" w:rsidRDefault="001179AB" w:rsidP="003D6178">
      <w:pPr>
        <w:spacing w:before="120" w:after="120" w:line="312" w:lineRule="auto"/>
        <w:jc w:val="both"/>
        <w:outlineLvl w:val="1"/>
        <w:rPr>
          <w:b/>
          <w:color w:val="00642D"/>
        </w:rPr>
      </w:pPr>
      <w:r w:rsidRPr="008C6237">
        <w:rPr>
          <w:b/>
          <w:color w:val="00642D"/>
        </w:rPr>
        <w:t>Información Económica, Presupuestaria y Estadística.</w:t>
      </w:r>
    </w:p>
    <w:p w:rsidR="0087789A" w:rsidRDefault="0087789A" w:rsidP="00D03FCB">
      <w:pPr>
        <w:numPr>
          <w:ilvl w:val="0"/>
          <w:numId w:val="6"/>
        </w:numPr>
        <w:spacing w:before="120" w:after="120" w:line="312" w:lineRule="auto"/>
        <w:jc w:val="both"/>
      </w:pPr>
      <w:r>
        <w:t xml:space="preserve">Debe publicarse información sobre los contratos mayores, contemplando todos los ítems informativos que establece el artículo </w:t>
      </w:r>
      <w:proofErr w:type="spellStart"/>
      <w:r>
        <w:t>8.1.a</w:t>
      </w:r>
      <w:proofErr w:type="spellEnd"/>
      <w:r>
        <w:t xml:space="preserve"> de la LTAIBG</w:t>
      </w:r>
    </w:p>
    <w:p w:rsidR="0087789A" w:rsidRPr="0087789A" w:rsidRDefault="0087789A" w:rsidP="0087789A">
      <w:pPr>
        <w:pStyle w:val="Prrafodelista"/>
        <w:numPr>
          <w:ilvl w:val="0"/>
          <w:numId w:val="6"/>
        </w:numPr>
      </w:pPr>
      <w:r w:rsidRPr="0087789A">
        <w:t xml:space="preserve">Debe publicarse información sobre modificaciones de contratos. Esta información no es accesible a través de la Plataforma de Contratación del Sector Público, ya que no incluye las modificaciones entre los criterios de búsqueda de adjudicaciones. La única forma de acceder a la información es clicar en todas y cada una de </w:t>
      </w:r>
      <w:proofErr w:type="spellStart"/>
      <w:r w:rsidRPr="0087789A">
        <w:t>ls</w:t>
      </w:r>
      <w:proofErr w:type="spellEnd"/>
      <w:r w:rsidRPr="0087789A">
        <w:t xml:space="preserve"> licitaciones para comprobar si ha sufrido modificaciones.</w:t>
      </w:r>
    </w:p>
    <w:p w:rsidR="00D03FCB" w:rsidRDefault="00D03FCB" w:rsidP="00D03FCB">
      <w:pPr>
        <w:numPr>
          <w:ilvl w:val="0"/>
          <w:numId w:val="6"/>
        </w:numPr>
        <w:spacing w:before="120" w:after="120" w:line="312" w:lineRule="auto"/>
        <w:jc w:val="both"/>
      </w:pPr>
      <w:r>
        <w:t xml:space="preserve">Debe publicarse información </w:t>
      </w:r>
      <w:r w:rsidR="00291300">
        <w:t>sobre los desistimientos y renuncias a contratos adjudicados</w:t>
      </w:r>
      <w:r>
        <w:t>.</w:t>
      </w:r>
    </w:p>
    <w:p w:rsidR="000B0F36" w:rsidRDefault="000B0F36" w:rsidP="00D03FCB">
      <w:pPr>
        <w:numPr>
          <w:ilvl w:val="0"/>
          <w:numId w:val="6"/>
        </w:numPr>
        <w:spacing w:before="120" w:after="120" w:line="312" w:lineRule="auto"/>
        <w:jc w:val="both"/>
      </w:pPr>
      <w:r>
        <w:t xml:space="preserve">Debe actualizarse la información estadística sobre </w:t>
      </w:r>
      <w:r w:rsidR="0087789A">
        <w:t>la distribución, en volumen presupuestario, de los contratos según procedimiento de licitación</w:t>
      </w:r>
      <w:r>
        <w:t>.</w:t>
      </w:r>
    </w:p>
    <w:p w:rsidR="00E74B00" w:rsidRPr="00E74B00" w:rsidRDefault="00E74B00" w:rsidP="00E74B00">
      <w:pPr>
        <w:pStyle w:val="Prrafodelista"/>
        <w:numPr>
          <w:ilvl w:val="0"/>
          <w:numId w:val="6"/>
        </w:numPr>
      </w:pPr>
      <w:r w:rsidRPr="00E74B00">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w:t>
      </w:r>
      <w:r w:rsidRPr="00E74B00">
        <w:lastRenderedPageBreak/>
        <w:t>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AE7B99" w:rsidRDefault="00AE7B99" w:rsidP="00D03FCB">
      <w:pPr>
        <w:numPr>
          <w:ilvl w:val="0"/>
          <w:numId w:val="6"/>
        </w:numPr>
        <w:spacing w:before="120" w:after="120" w:line="312" w:lineRule="auto"/>
        <w:jc w:val="both"/>
      </w:pPr>
      <w:r>
        <w:t xml:space="preserve">Debe </w:t>
      </w:r>
      <w:r w:rsidR="00291300">
        <w:t>publicarse información sobre las subvenciones o ayudas públicas concedidas</w:t>
      </w:r>
      <w:r w:rsidR="000B0F36">
        <w:t>.</w:t>
      </w:r>
    </w:p>
    <w:p w:rsidR="00291300" w:rsidRDefault="00291300" w:rsidP="003D6178">
      <w:pPr>
        <w:pStyle w:val="Prrafodelista"/>
        <w:numPr>
          <w:ilvl w:val="0"/>
          <w:numId w:val="11"/>
        </w:numPr>
        <w:spacing w:before="120" w:after="120" w:line="312" w:lineRule="auto"/>
        <w:ind w:left="714" w:hanging="357"/>
        <w:contextualSpacing w:val="0"/>
        <w:jc w:val="both"/>
        <w:rPr>
          <w:rFonts w:eastAsiaTheme="majorEastAsia" w:cstheme="majorBidi"/>
          <w:bCs/>
        </w:rPr>
      </w:pPr>
      <w:r>
        <w:rPr>
          <w:rFonts w:eastAsiaTheme="majorEastAsia" w:cstheme="majorBidi"/>
          <w:bCs/>
        </w:rPr>
        <w:t xml:space="preserve">Deben publicarse – o enlazarse – los informes de auditoría y fiscalización elaborados por </w:t>
      </w:r>
      <w:r w:rsidR="00CD4417">
        <w:rPr>
          <w:rFonts w:eastAsiaTheme="majorEastAsia" w:cstheme="majorBidi"/>
          <w:bCs/>
        </w:rPr>
        <w:t>el Tribunal de Cuentas</w:t>
      </w:r>
    </w:p>
    <w:p w:rsidR="001179AB" w:rsidRPr="008C6237" w:rsidRDefault="001179AB" w:rsidP="003D6178">
      <w:pPr>
        <w:spacing w:before="120" w:after="120" w:line="312" w:lineRule="auto"/>
        <w:jc w:val="both"/>
        <w:outlineLvl w:val="1"/>
        <w:rPr>
          <w:b/>
          <w:color w:val="00642D"/>
        </w:rPr>
      </w:pPr>
      <w:r w:rsidRPr="008C6237">
        <w:rPr>
          <w:b/>
          <w:color w:val="00642D"/>
        </w:rPr>
        <w:t>Calidad de la Información.</w:t>
      </w:r>
    </w:p>
    <w:p w:rsidR="000B0F36" w:rsidRDefault="000B0F36" w:rsidP="000B0F36">
      <w:pPr>
        <w:pStyle w:val="Prrafodelista"/>
        <w:numPr>
          <w:ilvl w:val="0"/>
          <w:numId w:val="29"/>
        </w:numPr>
        <w:jc w:val="both"/>
      </w:pPr>
      <w:r>
        <w:t>Se reitera la recomendación de que en el caso de que no hubiera información que publicar, se señale expresamente esta circunstancia.</w:t>
      </w:r>
    </w:p>
    <w:p w:rsidR="000B0F36" w:rsidRDefault="000B0F36" w:rsidP="000B0F36">
      <w:pPr>
        <w:pStyle w:val="Prrafodelista"/>
        <w:numPr>
          <w:ilvl w:val="0"/>
          <w:numId w:val="29"/>
        </w:numPr>
        <w:jc w:val="both"/>
      </w:pPr>
      <w:r>
        <w:t>La información debe publicarse en formatos reutilizables según lo dispuesto por la Ley 17/2007, de reutilización de la información del sector público, proporcionando los documentos en formato abierto y legible por máquina</w:t>
      </w:r>
      <w:bookmarkStart w:id="0" w:name="_GoBack"/>
      <w:bookmarkEnd w:id="0"/>
      <w:r>
        <w:t xml:space="preserve"> y conjuntamente con sus metadatos. Al menos, la información publicada debería permitir su edición (copiar y pegar).</w:t>
      </w:r>
    </w:p>
    <w:p w:rsidR="001179AB" w:rsidRDefault="001179AB" w:rsidP="001179AB">
      <w:pPr>
        <w:jc w:val="both"/>
      </w:pPr>
    </w:p>
    <w:p w:rsidR="001179AB" w:rsidRDefault="001179AB" w:rsidP="00D20453">
      <w:pPr>
        <w:jc w:val="right"/>
      </w:pPr>
      <w:r>
        <w:t xml:space="preserve">Madrid, </w:t>
      </w:r>
      <w:r w:rsidR="00FD7D42">
        <w:t>JUNIO</w:t>
      </w:r>
      <w:r>
        <w:t xml:space="preserve"> de 202</w:t>
      </w:r>
      <w:r w:rsidR="005D2347">
        <w:t>3</w:t>
      </w:r>
    </w:p>
    <w:p w:rsidR="00121C30" w:rsidRDefault="00121C30">
      <w:r>
        <w:br w:type="page"/>
      </w:r>
    </w:p>
    <w:p w:rsidR="00121C30" w:rsidRPr="00121C30" w:rsidRDefault="000E0841"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3F0D0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3F0D0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 xml:space="preserve">Se obliga su publicación por la </w:t>
            </w:r>
            <w:proofErr w:type="spellStart"/>
            <w:r w:rsidRPr="00121C30">
              <w:rPr>
                <w:rFonts w:eastAsia="Times New Roman" w:cs="Calibri"/>
                <w:color w:val="000000"/>
                <w:sz w:val="16"/>
                <w:szCs w:val="16"/>
              </w:rPr>
              <w:t>Ley19</w:t>
            </w:r>
            <w:proofErr w:type="spellEnd"/>
            <w:r w:rsidRPr="00121C30">
              <w:rPr>
                <w:rFonts w:eastAsia="Times New Roman" w:cs="Calibri"/>
                <w:color w:val="000000"/>
                <w:sz w:val="16"/>
                <w:szCs w:val="16"/>
              </w:rPr>
              <w:t>/21013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3F0D0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3F0D0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3F0D0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3F0D0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3F0D0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w:t>
            </w:r>
            <w:r w:rsidR="00AB3949">
              <w:rPr>
                <w:rFonts w:eastAsia="Times New Roman" w:cs="Calibri"/>
                <w:color w:val="000000"/>
                <w:sz w:val="16"/>
                <w:szCs w:val="16"/>
              </w:rPr>
              <w:t xml:space="preserve"> </w:t>
            </w:r>
            <w:r w:rsidRPr="00121C30">
              <w:rPr>
                <w:rFonts w:eastAsia="Times New Roman" w:cs="Calibri"/>
                <w:color w:val="000000"/>
                <w:sz w:val="16"/>
                <w:szCs w:val="16"/>
              </w:rPr>
              <w:t>pero NO ESTA ACTUALIZADO dentro de los tres meses</w:t>
            </w:r>
          </w:p>
        </w:tc>
      </w:tr>
      <w:tr w:rsidR="00121C30" w:rsidRPr="00121C30" w:rsidTr="003F0D0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3F0D0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3F0D0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3F0D0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3F0D0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3F0D0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3F0D0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3F0D0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3F0D0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3F0D0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3F0D0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3F0D0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3F0D0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3F0D0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3F0D0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3F0D0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3F0D0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3F0D0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3F0D0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3F0D0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3D6178">
      <w:headerReference w:type="even" r:id="rId12"/>
      <w:headerReference w:type="default" r:id="rId13"/>
      <w:footerReference w:type="even" r:id="rId14"/>
      <w:footerReference w:type="default" r:id="rId15"/>
      <w:headerReference w:type="first" r:id="rId16"/>
      <w:footerReference w:type="first" r:id="rId17"/>
      <w:pgSz w:w="11906" w:h="16838"/>
      <w:pgMar w:top="993" w:right="720" w:bottom="1135"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41" w:rsidRDefault="000E0841" w:rsidP="00932008">
      <w:pPr>
        <w:spacing w:after="0" w:line="240" w:lineRule="auto"/>
      </w:pPr>
      <w:r>
        <w:separator/>
      </w:r>
    </w:p>
  </w:endnote>
  <w:endnote w:type="continuationSeparator" w:id="0">
    <w:p w:rsidR="000E0841" w:rsidRDefault="000E084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41" w:rsidRDefault="000E0841" w:rsidP="00932008">
      <w:pPr>
        <w:spacing w:after="0" w:line="240" w:lineRule="auto"/>
      </w:pPr>
      <w:r>
        <w:separator/>
      </w:r>
    </w:p>
  </w:footnote>
  <w:footnote w:type="continuationSeparator" w:id="0">
    <w:p w:rsidR="000E0841" w:rsidRDefault="000E084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41" w:rsidRDefault="000E08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5" type="#_x0000_t75" style="width:9.2pt;height:9.2pt" o:bullet="t">
        <v:imagedata r:id="rId1" o:title="BD14533_"/>
      </v:shape>
    </w:pict>
  </w:numPicBullet>
  <w:numPicBullet w:numPicBulletId="1">
    <w:pict>
      <v:shape id="_x0000_i2486" type="#_x0000_t75" style="width:9.2pt;height:9.2pt" o:bullet="t">
        <v:imagedata r:id="rId2" o:title="BD14533_"/>
      </v:shape>
    </w:pict>
  </w:numPicBullet>
  <w:abstractNum w:abstractNumId="0">
    <w:nsid w:val="01695525"/>
    <w:multiLevelType w:val="hybridMultilevel"/>
    <w:tmpl w:val="4D9A9DD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0722F"/>
    <w:multiLevelType w:val="hybridMultilevel"/>
    <w:tmpl w:val="8B98BC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725639"/>
    <w:multiLevelType w:val="hybridMultilevel"/>
    <w:tmpl w:val="381E466E"/>
    <w:lvl w:ilvl="0" w:tplc="B7C2270E">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F1A1C48"/>
    <w:multiLevelType w:val="hybridMultilevel"/>
    <w:tmpl w:val="3FBA1C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847754"/>
    <w:multiLevelType w:val="hybridMultilevel"/>
    <w:tmpl w:val="4194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252C"/>
    <w:multiLevelType w:val="hybridMultilevel"/>
    <w:tmpl w:val="9A260BAC"/>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3865CE"/>
    <w:multiLevelType w:val="multilevel"/>
    <w:tmpl w:val="9E9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DA02C6F"/>
    <w:multiLevelType w:val="hybridMultilevel"/>
    <w:tmpl w:val="2AAED71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D21A19"/>
    <w:multiLevelType w:val="hybridMultilevel"/>
    <w:tmpl w:val="012A1F5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5E6DB3"/>
    <w:multiLevelType w:val="hybridMultilevel"/>
    <w:tmpl w:val="7DCA0D2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2F49C8"/>
    <w:multiLevelType w:val="hybridMultilevel"/>
    <w:tmpl w:val="9558BF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784989"/>
    <w:multiLevelType w:val="hybridMultilevel"/>
    <w:tmpl w:val="A11645B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D4811DD"/>
    <w:multiLevelType w:val="hybridMultilevel"/>
    <w:tmpl w:val="CED8D82A"/>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622902"/>
    <w:multiLevelType w:val="hybridMultilevel"/>
    <w:tmpl w:val="E0328CA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A1E07FE"/>
    <w:multiLevelType w:val="hybridMultilevel"/>
    <w:tmpl w:val="82B01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01F5418"/>
    <w:multiLevelType w:val="hybridMultilevel"/>
    <w:tmpl w:val="BB22801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E21059"/>
    <w:multiLevelType w:val="hybridMultilevel"/>
    <w:tmpl w:val="AD0AD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1F06CFC"/>
    <w:multiLevelType w:val="hybridMultilevel"/>
    <w:tmpl w:val="8F448A5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6E5DFE"/>
    <w:multiLevelType w:val="hybridMultilevel"/>
    <w:tmpl w:val="37D071AA"/>
    <w:lvl w:ilvl="0" w:tplc="77883510">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9A34D8"/>
    <w:multiLevelType w:val="hybridMultilevel"/>
    <w:tmpl w:val="E1426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945BC3"/>
    <w:multiLevelType w:val="hybridMultilevel"/>
    <w:tmpl w:val="319EE6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22"/>
  </w:num>
  <w:num w:numId="3">
    <w:abstractNumId w:val="8"/>
  </w:num>
  <w:num w:numId="4">
    <w:abstractNumId w:val="30"/>
  </w:num>
  <w:num w:numId="5">
    <w:abstractNumId w:val="18"/>
  </w:num>
  <w:num w:numId="6">
    <w:abstractNumId w:val="12"/>
  </w:num>
  <w:num w:numId="7">
    <w:abstractNumId w:val="16"/>
  </w:num>
  <w:num w:numId="8">
    <w:abstractNumId w:val="10"/>
  </w:num>
  <w:num w:numId="9">
    <w:abstractNumId w:val="28"/>
  </w:num>
  <w:num w:numId="10">
    <w:abstractNumId w:val="13"/>
  </w:num>
  <w:num w:numId="11">
    <w:abstractNumId w:val="14"/>
  </w:num>
  <w:num w:numId="12">
    <w:abstractNumId w:val="21"/>
  </w:num>
  <w:num w:numId="13">
    <w:abstractNumId w:val="25"/>
  </w:num>
  <w:num w:numId="14">
    <w:abstractNumId w:val="26"/>
  </w:num>
  <w:num w:numId="15">
    <w:abstractNumId w:val="3"/>
  </w:num>
  <w:num w:numId="16">
    <w:abstractNumId w:val="7"/>
  </w:num>
  <w:num w:numId="17">
    <w:abstractNumId w:val="15"/>
  </w:num>
  <w:num w:numId="18">
    <w:abstractNumId w:val="28"/>
  </w:num>
  <w:num w:numId="19">
    <w:abstractNumId w:val="2"/>
  </w:num>
  <w:num w:numId="20">
    <w:abstractNumId w:val="32"/>
  </w:num>
  <w:num w:numId="21">
    <w:abstractNumId w:val="20"/>
  </w:num>
  <w:num w:numId="22">
    <w:abstractNumId w:val="1"/>
  </w:num>
  <w:num w:numId="23">
    <w:abstractNumId w:val="0"/>
  </w:num>
  <w:num w:numId="24">
    <w:abstractNumId w:val="24"/>
  </w:num>
  <w:num w:numId="25">
    <w:abstractNumId w:val="9"/>
  </w:num>
  <w:num w:numId="26">
    <w:abstractNumId w:val="27"/>
  </w:num>
  <w:num w:numId="27">
    <w:abstractNumId w:val="6"/>
  </w:num>
  <w:num w:numId="28">
    <w:abstractNumId w:val="19"/>
  </w:num>
  <w:num w:numId="29">
    <w:abstractNumId w:val="31"/>
  </w:num>
  <w:num w:numId="30">
    <w:abstractNumId w:val="29"/>
  </w:num>
  <w:num w:numId="31">
    <w:abstractNumId w:val="5"/>
  </w:num>
  <w:num w:numId="32">
    <w:abstractNumId w:val="4"/>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4E8"/>
    <w:rsid w:val="000262A3"/>
    <w:rsid w:val="00043ACA"/>
    <w:rsid w:val="00045308"/>
    <w:rsid w:val="000467AA"/>
    <w:rsid w:val="00056F6C"/>
    <w:rsid w:val="0006345D"/>
    <w:rsid w:val="00064F29"/>
    <w:rsid w:val="00065E16"/>
    <w:rsid w:val="00077E7B"/>
    <w:rsid w:val="00082E36"/>
    <w:rsid w:val="00084ED8"/>
    <w:rsid w:val="00085461"/>
    <w:rsid w:val="000965B3"/>
    <w:rsid w:val="000A5616"/>
    <w:rsid w:val="000B0F36"/>
    <w:rsid w:val="000C6CFF"/>
    <w:rsid w:val="000C7D64"/>
    <w:rsid w:val="000E0841"/>
    <w:rsid w:val="000E7845"/>
    <w:rsid w:val="000F0507"/>
    <w:rsid w:val="000F6B64"/>
    <w:rsid w:val="00102733"/>
    <w:rsid w:val="001179AB"/>
    <w:rsid w:val="00121C30"/>
    <w:rsid w:val="00155C93"/>
    <w:rsid w:val="001561A4"/>
    <w:rsid w:val="0015759C"/>
    <w:rsid w:val="00177C0B"/>
    <w:rsid w:val="00196E94"/>
    <w:rsid w:val="001D6ABE"/>
    <w:rsid w:val="001E129A"/>
    <w:rsid w:val="00222C4B"/>
    <w:rsid w:val="00227D18"/>
    <w:rsid w:val="00231932"/>
    <w:rsid w:val="00286892"/>
    <w:rsid w:val="00291300"/>
    <w:rsid w:val="002A154B"/>
    <w:rsid w:val="002B38D4"/>
    <w:rsid w:val="002D30F5"/>
    <w:rsid w:val="0032102D"/>
    <w:rsid w:val="00345A70"/>
    <w:rsid w:val="00355B0B"/>
    <w:rsid w:val="00355F74"/>
    <w:rsid w:val="00392269"/>
    <w:rsid w:val="003C3B3A"/>
    <w:rsid w:val="003D3077"/>
    <w:rsid w:val="003D6178"/>
    <w:rsid w:val="003E31AC"/>
    <w:rsid w:val="003F0D0D"/>
    <w:rsid w:val="003F271E"/>
    <w:rsid w:val="003F572A"/>
    <w:rsid w:val="00411F21"/>
    <w:rsid w:val="00453CE5"/>
    <w:rsid w:val="004576C0"/>
    <w:rsid w:val="00490DAE"/>
    <w:rsid w:val="00497B1E"/>
    <w:rsid w:val="004A05BB"/>
    <w:rsid w:val="004D2663"/>
    <w:rsid w:val="004F2655"/>
    <w:rsid w:val="00521DA9"/>
    <w:rsid w:val="00531564"/>
    <w:rsid w:val="00544081"/>
    <w:rsid w:val="00544E0C"/>
    <w:rsid w:val="00545B49"/>
    <w:rsid w:val="0056132B"/>
    <w:rsid w:val="00561402"/>
    <w:rsid w:val="00563E2C"/>
    <w:rsid w:val="0057532F"/>
    <w:rsid w:val="005B13BD"/>
    <w:rsid w:val="005B4EBF"/>
    <w:rsid w:val="005B6C06"/>
    <w:rsid w:val="005B6CF5"/>
    <w:rsid w:val="005C2526"/>
    <w:rsid w:val="005C64FF"/>
    <w:rsid w:val="005D2347"/>
    <w:rsid w:val="005D59B0"/>
    <w:rsid w:val="005F29B8"/>
    <w:rsid w:val="00607165"/>
    <w:rsid w:val="00616000"/>
    <w:rsid w:val="006429F6"/>
    <w:rsid w:val="006574D0"/>
    <w:rsid w:val="00665CC1"/>
    <w:rsid w:val="00666BD7"/>
    <w:rsid w:val="006855DB"/>
    <w:rsid w:val="00696EF5"/>
    <w:rsid w:val="006A2766"/>
    <w:rsid w:val="006B5179"/>
    <w:rsid w:val="006E4529"/>
    <w:rsid w:val="006F3CA6"/>
    <w:rsid w:val="006F4486"/>
    <w:rsid w:val="00702FF8"/>
    <w:rsid w:val="00707DA4"/>
    <w:rsid w:val="00710031"/>
    <w:rsid w:val="0072156A"/>
    <w:rsid w:val="0072460E"/>
    <w:rsid w:val="00742778"/>
    <w:rsid w:val="00743756"/>
    <w:rsid w:val="00743886"/>
    <w:rsid w:val="007444C5"/>
    <w:rsid w:val="00746C83"/>
    <w:rsid w:val="00751CF0"/>
    <w:rsid w:val="00752065"/>
    <w:rsid w:val="007603B3"/>
    <w:rsid w:val="007775DE"/>
    <w:rsid w:val="00790A5B"/>
    <w:rsid w:val="0079783E"/>
    <w:rsid w:val="007B0F99"/>
    <w:rsid w:val="007C2443"/>
    <w:rsid w:val="007C6F6A"/>
    <w:rsid w:val="007F1D0F"/>
    <w:rsid w:val="007F5E3B"/>
    <w:rsid w:val="007F72A8"/>
    <w:rsid w:val="00806DE9"/>
    <w:rsid w:val="008075A4"/>
    <w:rsid w:val="008243B0"/>
    <w:rsid w:val="00826773"/>
    <w:rsid w:val="0083209D"/>
    <w:rsid w:val="00843911"/>
    <w:rsid w:val="00844FA9"/>
    <w:rsid w:val="008509E1"/>
    <w:rsid w:val="008531D0"/>
    <w:rsid w:val="00873061"/>
    <w:rsid w:val="008770D3"/>
    <w:rsid w:val="0087789A"/>
    <w:rsid w:val="00885D39"/>
    <w:rsid w:val="008861AF"/>
    <w:rsid w:val="00892FA4"/>
    <w:rsid w:val="00894571"/>
    <w:rsid w:val="008A37B5"/>
    <w:rsid w:val="008C1E1E"/>
    <w:rsid w:val="008D1B91"/>
    <w:rsid w:val="008E7D0B"/>
    <w:rsid w:val="008F5CE3"/>
    <w:rsid w:val="009038B7"/>
    <w:rsid w:val="009214BE"/>
    <w:rsid w:val="00924073"/>
    <w:rsid w:val="00932008"/>
    <w:rsid w:val="009609E9"/>
    <w:rsid w:val="00967377"/>
    <w:rsid w:val="009A121C"/>
    <w:rsid w:val="009B6AFD"/>
    <w:rsid w:val="00A15BA0"/>
    <w:rsid w:val="00A27488"/>
    <w:rsid w:val="00A57472"/>
    <w:rsid w:val="00A6166B"/>
    <w:rsid w:val="00A67A5B"/>
    <w:rsid w:val="00A8146B"/>
    <w:rsid w:val="00A849E7"/>
    <w:rsid w:val="00AA102A"/>
    <w:rsid w:val="00AA340A"/>
    <w:rsid w:val="00AB3949"/>
    <w:rsid w:val="00AD06BA"/>
    <w:rsid w:val="00AD2022"/>
    <w:rsid w:val="00AD29E8"/>
    <w:rsid w:val="00AE7B99"/>
    <w:rsid w:val="00AF2AAB"/>
    <w:rsid w:val="00B316E5"/>
    <w:rsid w:val="00B40246"/>
    <w:rsid w:val="00B43765"/>
    <w:rsid w:val="00B45FE9"/>
    <w:rsid w:val="00B7750C"/>
    <w:rsid w:val="00B841AE"/>
    <w:rsid w:val="00B932E4"/>
    <w:rsid w:val="00B94A21"/>
    <w:rsid w:val="00BA57D3"/>
    <w:rsid w:val="00BA65E3"/>
    <w:rsid w:val="00BB6799"/>
    <w:rsid w:val="00BC6B57"/>
    <w:rsid w:val="00BD4582"/>
    <w:rsid w:val="00BE6A46"/>
    <w:rsid w:val="00BF250F"/>
    <w:rsid w:val="00BF35C8"/>
    <w:rsid w:val="00BF6F19"/>
    <w:rsid w:val="00C075B3"/>
    <w:rsid w:val="00C20F23"/>
    <w:rsid w:val="00C30AE1"/>
    <w:rsid w:val="00C33A23"/>
    <w:rsid w:val="00C41725"/>
    <w:rsid w:val="00C43711"/>
    <w:rsid w:val="00C5053A"/>
    <w:rsid w:val="00C50D13"/>
    <w:rsid w:val="00C53AE3"/>
    <w:rsid w:val="00C5744D"/>
    <w:rsid w:val="00C6013A"/>
    <w:rsid w:val="00C62AED"/>
    <w:rsid w:val="00C65A7A"/>
    <w:rsid w:val="00C737FB"/>
    <w:rsid w:val="00C96AC2"/>
    <w:rsid w:val="00CA0458"/>
    <w:rsid w:val="00CA3820"/>
    <w:rsid w:val="00CB3761"/>
    <w:rsid w:val="00CB5511"/>
    <w:rsid w:val="00CC2049"/>
    <w:rsid w:val="00CC451F"/>
    <w:rsid w:val="00CD4417"/>
    <w:rsid w:val="00CF23B6"/>
    <w:rsid w:val="00D002D4"/>
    <w:rsid w:val="00D03FCB"/>
    <w:rsid w:val="00D051A3"/>
    <w:rsid w:val="00D164BD"/>
    <w:rsid w:val="00D20453"/>
    <w:rsid w:val="00D3084F"/>
    <w:rsid w:val="00D6232D"/>
    <w:rsid w:val="00D9084F"/>
    <w:rsid w:val="00D96F84"/>
    <w:rsid w:val="00DC44B2"/>
    <w:rsid w:val="00DD58B3"/>
    <w:rsid w:val="00DF63E7"/>
    <w:rsid w:val="00E00EEC"/>
    <w:rsid w:val="00E01305"/>
    <w:rsid w:val="00E0211B"/>
    <w:rsid w:val="00E100D8"/>
    <w:rsid w:val="00E3088D"/>
    <w:rsid w:val="00E34195"/>
    <w:rsid w:val="00E37EEF"/>
    <w:rsid w:val="00E42BEA"/>
    <w:rsid w:val="00E47613"/>
    <w:rsid w:val="00E51E35"/>
    <w:rsid w:val="00E51E59"/>
    <w:rsid w:val="00E54A74"/>
    <w:rsid w:val="00E73BCA"/>
    <w:rsid w:val="00E74B00"/>
    <w:rsid w:val="00E85B09"/>
    <w:rsid w:val="00E875F5"/>
    <w:rsid w:val="00EA1E0B"/>
    <w:rsid w:val="00EA7789"/>
    <w:rsid w:val="00ED7EE6"/>
    <w:rsid w:val="00EF3505"/>
    <w:rsid w:val="00F14DA4"/>
    <w:rsid w:val="00F16E31"/>
    <w:rsid w:val="00F22512"/>
    <w:rsid w:val="00F47C3B"/>
    <w:rsid w:val="00F704A4"/>
    <w:rsid w:val="00F71D7D"/>
    <w:rsid w:val="00F96B96"/>
    <w:rsid w:val="00FD7D4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EA1E0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7444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83209D"/>
    <w:pPr>
      <w:ind w:left="720"/>
      <w:contextualSpacing/>
    </w:pPr>
  </w:style>
  <w:style w:type="paragraph" w:styleId="Sinespaciado">
    <w:name w:val="No Spacing"/>
    <w:link w:val="SinespaciadoCar"/>
    <w:uiPriority w:val="1"/>
    <w:qFormat/>
    <w:rsid w:val="001179AB"/>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1179AB"/>
    <w:rPr>
      <w:rFonts w:eastAsiaTheme="minorHAnsi"/>
      <w:lang w:eastAsia="en-US"/>
    </w:rPr>
  </w:style>
  <w:style w:type="character" w:styleId="Hipervnculo">
    <w:name w:val="Hyperlink"/>
    <w:basedOn w:val="Fuentedeprrafopredeter"/>
    <w:uiPriority w:val="99"/>
    <w:unhideWhenUsed/>
    <w:rsid w:val="006E4529"/>
    <w:rPr>
      <w:color w:val="0000FF" w:themeColor="hyperlink"/>
      <w:u w:val="single"/>
    </w:rPr>
  </w:style>
  <w:style w:type="character" w:styleId="Textoennegrita">
    <w:name w:val="Strong"/>
    <w:basedOn w:val="Fuentedeprrafopredeter"/>
    <w:uiPriority w:val="22"/>
    <w:qFormat/>
    <w:rsid w:val="00AD06BA"/>
    <w:rPr>
      <w:b/>
      <w:bCs/>
    </w:rPr>
  </w:style>
  <w:style w:type="character" w:customStyle="1" w:styleId="tipo2">
    <w:name w:val="tipo2"/>
    <w:basedOn w:val="Fuentedeprrafopredeter"/>
    <w:rsid w:val="00AD06BA"/>
  </w:style>
  <w:style w:type="character" w:customStyle="1" w:styleId="Ttulo4Car">
    <w:name w:val="Título 4 Car"/>
    <w:basedOn w:val="Fuentedeprrafopredeter"/>
    <w:link w:val="Ttulo4"/>
    <w:uiPriority w:val="9"/>
    <w:semiHidden/>
    <w:rsid w:val="007444C5"/>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link w:val="Ttulo3"/>
    <w:uiPriority w:val="9"/>
    <w:semiHidden/>
    <w:rsid w:val="00EA1E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453">
      <w:bodyDiv w:val="1"/>
      <w:marLeft w:val="0"/>
      <w:marRight w:val="0"/>
      <w:marTop w:val="0"/>
      <w:marBottom w:val="0"/>
      <w:divBdr>
        <w:top w:val="none" w:sz="0" w:space="0" w:color="auto"/>
        <w:left w:val="none" w:sz="0" w:space="0" w:color="auto"/>
        <w:bottom w:val="none" w:sz="0" w:space="0" w:color="auto"/>
        <w:right w:val="none" w:sz="0" w:space="0" w:color="auto"/>
      </w:divBdr>
      <w:divsChild>
        <w:div w:id="1899240151">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2142840090">
          <w:marLeft w:val="0"/>
          <w:marRight w:val="0"/>
          <w:marTop w:val="0"/>
          <w:marBottom w:val="0"/>
          <w:divBdr>
            <w:top w:val="none" w:sz="0" w:space="0" w:color="auto"/>
            <w:left w:val="none" w:sz="0" w:space="0" w:color="auto"/>
            <w:bottom w:val="none" w:sz="0" w:space="0" w:color="auto"/>
            <w:right w:val="none" w:sz="0" w:space="0" w:color="auto"/>
          </w:divBdr>
        </w:div>
        <w:div w:id="1719470332">
          <w:marLeft w:val="0"/>
          <w:marRight w:val="0"/>
          <w:marTop w:val="0"/>
          <w:marBottom w:val="0"/>
          <w:divBdr>
            <w:top w:val="none" w:sz="0" w:space="0" w:color="auto"/>
            <w:left w:val="none" w:sz="0" w:space="0" w:color="auto"/>
            <w:bottom w:val="none" w:sz="0" w:space="0" w:color="auto"/>
            <w:right w:val="none" w:sz="0" w:space="0" w:color="auto"/>
          </w:divBdr>
        </w:div>
        <w:div w:id="588780094">
          <w:marLeft w:val="0"/>
          <w:marRight w:val="0"/>
          <w:marTop w:val="0"/>
          <w:marBottom w:val="0"/>
          <w:divBdr>
            <w:top w:val="none" w:sz="0" w:space="0" w:color="auto"/>
            <w:left w:val="none" w:sz="0" w:space="0" w:color="auto"/>
            <w:bottom w:val="none" w:sz="0" w:space="0" w:color="auto"/>
            <w:right w:val="none" w:sz="0" w:space="0" w:color="auto"/>
          </w:divBdr>
        </w:div>
        <w:div w:id="1491170322">
          <w:marLeft w:val="0"/>
          <w:marRight w:val="0"/>
          <w:marTop w:val="0"/>
          <w:marBottom w:val="0"/>
          <w:divBdr>
            <w:top w:val="none" w:sz="0" w:space="0" w:color="auto"/>
            <w:left w:val="none" w:sz="0" w:space="0" w:color="auto"/>
            <w:bottom w:val="none" w:sz="0" w:space="0" w:color="auto"/>
            <w:right w:val="none" w:sz="0" w:space="0" w:color="auto"/>
          </w:divBdr>
        </w:div>
      </w:divsChild>
    </w:div>
    <w:div w:id="242881419">
      <w:bodyDiv w:val="1"/>
      <w:marLeft w:val="0"/>
      <w:marRight w:val="0"/>
      <w:marTop w:val="0"/>
      <w:marBottom w:val="0"/>
      <w:divBdr>
        <w:top w:val="none" w:sz="0" w:space="0" w:color="auto"/>
        <w:left w:val="none" w:sz="0" w:space="0" w:color="auto"/>
        <w:bottom w:val="none" w:sz="0" w:space="0" w:color="auto"/>
        <w:right w:val="none" w:sz="0" w:space="0" w:color="auto"/>
      </w:divBdr>
      <w:divsChild>
        <w:div w:id="425619642">
          <w:marLeft w:val="0"/>
          <w:marRight w:val="0"/>
          <w:marTop w:val="0"/>
          <w:marBottom w:val="0"/>
          <w:divBdr>
            <w:top w:val="none" w:sz="0" w:space="0" w:color="auto"/>
            <w:left w:val="none" w:sz="0" w:space="0" w:color="auto"/>
            <w:bottom w:val="none" w:sz="0" w:space="0" w:color="auto"/>
            <w:right w:val="none" w:sz="0" w:space="0" w:color="auto"/>
          </w:divBdr>
        </w:div>
        <w:div w:id="982657602">
          <w:marLeft w:val="0"/>
          <w:marRight w:val="0"/>
          <w:marTop w:val="0"/>
          <w:marBottom w:val="0"/>
          <w:divBdr>
            <w:top w:val="none" w:sz="0" w:space="0" w:color="auto"/>
            <w:left w:val="none" w:sz="0" w:space="0" w:color="auto"/>
            <w:bottom w:val="none" w:sz="0" w:space="0" w:color="auto"/>
            <w:right w:val="none" w:sz="0" w:space="0" w:color="auto"/>
          </w:divBdr>
        </w:div>
        <w:div w:id="757407820">
          <w:marLeft w:val="0"/>
          <w:marRight w:val="0"/>
          <w:marTop w:val="0"/>
          <w:marBottom w:val="0"/>
          <w:divBdr>
            <w:top w:val="none" w:sz="0" w:space="0" w:color="auto"/>
            <w:left w:val="none" w:sz="0" w:space="0" w:color="auto"/>
            <w:bottom w:val="none" w:sz="0" w:space="0" w:color="auto"/>
            <w:right w:val="none" w:sz="0" w:space="0" w:color="auto"/>
          </w:divBdr>
        </w:div>
      </w:divsChild>
    </w:div>
    <w:div w:id="335965674">
      <w:bodyDiv w:val="1"/>
      <w:marLeft w:val="0"/>
      <w:marRight w:val="0"/>
      <w:marTop w:val="0"/>
      <w:marBottom w:val="0"/>
      <w:divBdr>
        <w:top w:val="none" w:sz="0" w:space="0" w:color="auto"/>
        <w:left w:val="none" w:sz="0" w:space="0" w:color="auto"/>
        <w:bottom w:val="none" w:sz="0" w:space="0" w:color="auto"/>
        <w:right w:val="none" w:sz="0" w:space="0" w:color="auto"/>
      </w:divBdr>
    </w:div>
    <w:div w:id="578247912">
      <w:bodyDiv w:val="1"/>
      <w:marLeft w:val="0"/>
      <w:marRight w:val="0"/>
      <w:marTop w:val="0"/>
      <w:marBottom w:val="0"/>
      <w:divBdr>
        <w:top w:val="none" w:sz="0" w:space="0" w:color="auto"/>
        <w:left w:val="none" w:sz="0" w:space="0" w:color="auto"/>
        <w:bottom w:val="none" w:sz="0" w:space="0" w:color="auto"/>
        <w:right w:val="none" w:sz="0" w:space="0" w:color="auto"/>
      </w:divBdr>
      <w:divsChild>
        <w:div w:id="1159157990">
          <w:marLeft w:val="0"/>
          <w:marRight w:val="0"/>
          <w:marTop w:val="0"/>
          <w:marBottom w:val="0"/>
          <w:divBdr>
            <w:top w:val="none" w:sz="0" w:space="0" w:color="auto"/>
            <w:left w:val="none" w:sz="0" w:space="0" w:color="auto"/>
            <w:bottom w:val="none" w:sz="0" w:space="0" w:color="auto"/>
            <w:right w:val="none" w:sz="0" w:space="0" w:color="auto"/>
          </w:divBdr>
          <w:divsChild>
            <w:div w:id="16779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66404">
      <w:bodyDiv w:val="1"/>
      <w:marLeft w:val="0"/>
      <w:marRight w:val="0"/>
      <w:marTop w:val="0"/>
      <w:marBottom w:val="0"/>
      <w:divBdr>
        <w:top w:val="none" w:sz="0" w:space="0" w:color="auto"/>
        <w:left w:val="none" w:sz="0" w:space="0" w:color="auto"/>
        <w:bottom w:val="none" w:sz="0" w:space="0" w:color="auto"/>
        <w:right w:val="none" w:sz="0" w:space="0" w:color="auto"/>
      </w:divBdr>
    </w:div>
    <w:div w:id="1125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
      <w:docPartPr>
        <w:name w:val="4EC0FE8DD69349FF9D8DE71D2CD61E4D"/>
        <w:category>
          <w:name w:val="General"/>
          <w:gallery w:val="placeholder"/>
        </w:category>
        <w:types>
          <w:type w:val="bbPlcHdr"/>
        </w:types>
        <w:behaviors>
          <w:behavior w:val="content"/>
        </w:behaviors>
        <w:guid w:val="{8994F0CD-A830-4EC6-AA04-29791C706CE2}"/>
      </w:docPartPr>
      <w:docPartBody>
        <w:p w:rsidR="00F42782" w:rsidRDefault="00F42782" w:rsidP="00F42782">
          <w:pPr>
            <w:pStyle w:val="4EC0FE8DD69349FF9D8DE71D2CD61E4D"/>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F349A"/>
    <w:rsid w:val="0013771E"/>
    <w:rsid w:val="00153EFF"/>
    <w:rsid w:val="002353EE"/>
    <w:rsid w:val="00391BE2"/>
    <w:rsid w:val="003D088C"/>
    <w:rsid w:val="00475B9F"/>
    <w:rsid w:val="004C7436"/>
    <w:rsid w:val="00525E0F"/>
    <w:rsid w:val="00525ED8"/>
    <w:rsid w:val="005C439C"/>
    <w:rsid w:val="006369F9"/>
    <w:rsid w:val="006E19CB"/>
    <w:rsid w:val="007A1A3C"/>
    <w:rsid w:val="008629D1"/>
    <w:rsid w:val="00A66078"/>
    <w:rsid w:val="00A7076F"/>
    <w:rsid w:val="00B31A25"/>
    <w:rsid w:val="00B92530"/>
    <w:rsid w:val="00BF2C04"/>
    <w:rsid w:val="00D0779D"/>
    <w:rsid w:val="00D35513"/>
    <w:rsid w:val="00D9568B"/>
    <w:rsid w:val="00DB1124"/>
    <w:rsid w:val="00DC084A"/>
    <w:rsid w:val="00E55076"/>
    <w:rsid w:val="00F42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2782"/>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 w:type="paragraph" w:customStyle="1" w:styleId="4EC0FE8DD69349FF9D8DE71D2CD61E4D">
    <w:name w:val="4EC0FE8DD69349FF9D8DE71D2CD61E4D"/>
    <w:rsid w:val="00F42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1AE8C90-28E2-4314-A2A3-ABB94D43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5</TotalTime>
  <Pages>10</Pages>
  <Words>2258</Words>
  <Characters>12423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2023-06-13T12:06:00Z</dcterms:created>
  <dcterms:modified xsi:type="dcterms:W3CDTF">2023-06-13T12:23:00Z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