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26534A" w:rsidRPr="00006957" w:rsidRDefault="0026534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9E35FC" w:rsidRPr="00006957" w:rsidRDefault="009E35F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26534A" w:rsidRDefault="0026534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9E35FC" w:rsidRDefault="009E35F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486256" w:rsidP="009C7425">
            <w:pPr>
              <w:rPr>
                <w:sz w:val="24"/>
                <w:szCs w:val="24"/>
              </w:rPr>
            </w:pPr>
            <w:r>
              <w:rPr>
                <w:sz w:val="24"/>
                <w:szCs w:val="24"/>
              </w:rPr>
              <w:t>Consorcio de Láseres Pulsados (CLPU)</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6114AF">
            <w:pPr>
              <w:rPr>
                <w:sz w:val="24"/>
                <w:szCs w:val="24"/>
              </w:rPr>
            </w:pPr>
            <w:r>
              <w:rPr>
                <w:sz w:val="24"/>
                <w:szCs w:val="24"/>
              </w:rPr>
              <w:t>03/03/</w:t>
            </w:r>
            <w:r w:rsidR="00486256">
              <w:rPr>
                <w:sz w:val="24"/>
                <w:szCs w:val="24"/>
              </w:rPr>
              <w:t xml:space="preserve"> 2023</w:t>
            </w:r>
          </w:p>
          <w:p w:rsidR="006114AF" w:rsidRPr="00CB5511" w:rsidRDefault="006114AF">
            <w:pPr>
              <w:rPr>
                <w:sz w:val="24"/>
                <w:szCs w:val="24"/>
              </w:rPr>
            </w:pPr>
            <w:r>
              <w:rPr>
                <w:sz w:val="24"/>
                <w:szCs w:val="24"/>
              </w:rPr>
              <w:t>Segunda revisión: 27/04/2023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486256">
            <w:pPr>
              <w:rPr>
                <w:sz w:val="24"/>
                <w:szCs w:val="24"/>
              </w:rPr>
            </w:pPr>
            <w:r w:rsidRPr="00486256">
              <w:rPr>
                <w:sz w:val="24"/>
                <w:szCs w:val="24"/>
              </w:rPr>
              <w:t>https://www.clpu.es/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bookmarkStart w:id="0" w:name="_GoBack"/>
      <w:bookmarkEnd w:id="0"/>
    </w:p>
    <w:tbl>
      <w:tblPr>
        <w:tblStyle w:val="Tablaconcuadrcula"/>
        <w:tblW w:w="0" w:type="auto"/>
        <w:tblLook w:val="04A0" w:firstRow="1" w:lastRow="0" w:firstColumn="1" w:lastColumn="0" w:noHBand="0" w:noVBand="1"/>
      </w:tblPr>
      <w:tblGrid>
        <w:gridCol w:w="1760"/>
        <w:gridCol w:w="8129"/>
        <w:gridCol w:w="709"/>
      </w:tblGrid>
      <w:tr w:rsidR="005B19E4" w:rsidRPr="00F14DA4" w:rsidTr="00CB3817">
        <w:tc>
          <w:tcPr>
            <w:tcW w:w="1760" w:type="dxa"/>
            <w:shd w:val="clear" w:color="auto" w:fill="4D7F52"/>
          </w:tcPr>
          <w:p w:rsidR="005B19E4" w:rsidRPr="00F14DA4" w:rsidRDefault="005B19E4" w:rsidP="00CB3817">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CB3817">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CB3817">
            <w:pPr>
              <w:jc w:val="center"/>
              <w:rPr>
                <w:color w:val="FFFFFF" w:themeColor="background1"/>
                <w:sz w:val="20"/>
                <w:szCs w:val="20"/>
              </w:rPr>
            </w:pP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2.1.a</w:t>
            </w:r>
            <w:proofErr w:type="spellEnd"/>
          </w:p>
        </w:tc>
        <w:tc>
          <w:tcPr>
            <w:tcW w:w="8129" w:type="dxa"/>
          </w:tcPr>
          <w:p w:rsidR="005B19E4" w:rsidRPr="00F14DA4" w:rsidRDefault="005B19E4" w:rsidP="00CB381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Default="005B19E4" w:rsidP="00CB3817">
            <w:pPr>
              <w:rPr>
                <w:sz w:val="20"/>
                <w:szCs w:val="20"/>
              </w:rPr>
            </w:pPr>
            <w:proofErr w:type="spellStart"/>
            <w:r>
              <w:rPr>
                <w:sz w:val="20"/>
                <w:szCs w:val="20"/>
              </w:rPr>
              <w:t>2.1.a.1</w:t>
            </w:r>
            <w:proofErr w:type="spellEnd"/>
          </w:p>
        </w:tc>
        <w:tc>
          <w:tcPr>
            <w:tcW w:w="8129" w:type="dxa"/>
          </w:tcPr>
          <w:p w:rsidR="005B19E4" w:rsidRDefault="005B19E4" w:rsidP="00CB381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2.1.b</w:t>
            </w:r>
            <w:proofErr w:type="spellEnd"/>
          </w:p>
        </w:tc>
        <w:tc>
          <w:tcPr>
            <w:tcW w:w="8129" w:type="dxa"/>
          </w:tcPr>
          <w:p w:rsidR="005B19E4" w:rsidRPr="00F14DA4" w:rsidRDefault="005B19E4" w:rsidP="00CB381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2.1.c</w:t>
            </w:r>
            <w:proofErr w:type="spellEnd"/>
          </w:p>
        </w:tc>
        <w:tc>
          <w:tcPr>
            <w:tcW w:w="8129" w:type="dxa"/>
          </w:tcPr>
          <w:p w:rsidR="005B19E4" w:rsidRPr="00F14DA4" w:rsidRDefault="000D37BA" w:rsidP="00CB3817">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2.1.d</w:t>
            </w:r>
            <w:proofErr w:type="spellEnd"/>
          </w:p>
        </w:tc>
        <w:tc>
          <w:tcPr>
            <w:tcW w:w="8129" w:type="dxa"/>
          </w:tcPr>
          <w:p w:rsidR="005B19E4" w:rsidRPr="00F14DA4" w:rsidRDefault="005B19E4" w:rsidP="00CB381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CB3817">
            <w:pPr>
              <w:jc w:val="center"/>
              <w:rPr>
                <w:b/>
                <w:sz w:val="24"/>
                <w:szCs w:val="24"/>
              </w:rPr>
            </w:pPr>
            <w:r w:rsidRPr="00406B60">
              <w:rPr>
                <w:b/>
                <w:sz w:val="24"/>
                <w:szCs w:val="24"/>
              </w:rPr>
              <w:t>x</w:t>
            </w: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2.1.e</w:t>
            </w:r>
            <w:proofErr w:type="spellEnd"/>
          </w:p>
        </w:tc>
        <w:tc>
          <w:tcPr>
            <w:tcW w:w="8129" w:type="dxa"/>
          </w:tcPr>
          <w:p w:rsidR="005B19E4" w:rsidRPr="00F14DA4" w:rsidRDefault="005B19E4" w:rsidP="00CB3817">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Default="005B19E4" w:rsidP="00CB3817">
            <w:pPr>
              <w:rPr>
                <w:sz w:val="20"/>
                <w:szCs w:val="20"/>
              </w:rPr>
            </w:pPr>
            <w:proofErr w:type="spellStart"/>
            <w:r>
              <w:rPr>
                <w:sz w:val="20"/>
                <w:szCs w:val="20"/>
              </w:rPr>
              <w:t>2.1.f</w:t>
            </w:r>
            <w:proofErr w:type="spellEnd"/>
          </w:p>
        </w:tc>
        <w:tc>
          <w:tcPr>
            <w:tcW w:w="8129" w:type="dxa"/>
          </w:tcPr>
          <w:p w:rsidR="005B19E4" w:rsidRDefault="005B19E4" w:rsidP="00CB3817">
            <w:pPr>
              <w:rPr>
                <w:sz w:val="20"/>
                <w:szCs w:val="20"/>
              </w:rPr>
            </w:pPr>
            <w:r>
              <w:rPr>
                <w:sz w:val="20"/>
                <w:szCs w:val="20"/>
              </w:rPr>
              <w:t>Órganos constitucionales o de relevancia constitucional</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2.1.g</w:t>
            </w:r>
            <w:proofErr w:type="spellEnd"/>
          </w:p>
        </w:tc>
        <w:tc>
          <w:tcPr>
            <w:tcW w:w="8129" w:type="dxa"/>
          </w:tcPr>
          <w:p w:rsidR="005B19E4" w:rsidRPr="00F14DA4" w:rsidRDefault="005B19E4" w:rsidP="00CB3817">
            <w:pPr>
              <w:rPr>
                <w:sz w:val="20"/>
                <w:szCs w:val="20"/>
              </w:rPr>
            </w:pPr>
            <w:r>
              <w:rPr>
                <w:sz w:val="20"/>
                <w:szCs w:val="20"/>
              </w:rPr>
              <w:t>Sociedades Mercantiles y Fundaciones del Sector Público</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2.1.h</w:t>
            </w:r>
            <w:proofErr w:type="spellEnd"/>
          </w:p>
        </w:tc>
        <w:tc>
          <w:tcPr>
            <w:tcW w:w="8129" w:type="dxa"/>
          </w:tcPr>
          <w:p w:rsidR="005B19E4" w:rsidRPr="00F14DA4" w:rsidRDefault="005B19E4" w:rsidP="00CB381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3.a</w:t>
            </w:r>
            <w:proofErr w:type="spellEnd"/>
          </w:p>
        </w:tc>
        <w:tc>
          <w:tcPr>
            <w:tcW w:w="8129" w:type="dxa"/>
          </w:tcPr>
          <w:p w:rsidR="005B19E4" w:rsidRPr="00F14DA4" w:rsidRDefault="005B19E4" w:rsidP="00CB381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3.b</w:t>
            </w:r>
            <w:proofErr w:type="spellEnd"/>
          </w:p>
        </w:tc>
        <w:tc>
          <w:tcPr>
            <w:tcW w:w="8129" w:type="dxa"/>
          </w:tcPr>
          <w:p w:rsidR="005B19E4" w:rsidRPr="00F14DA4" w:rsidRDefault="005B19E4" w:rsidP="00CB381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CB3817">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CB3817">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CB3817">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CB3817">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CB3817">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CB3817">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CB3817">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CB3817">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CB3817">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CB3817">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CB3817">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CB3817">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CB3817">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4254D1"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3817" w:rsidP="00CB5511">
            <w:pPr>
              <w:jc w:val="center"/>
              <w:rPr>
                <w:b/>
                <w:sz w:val="20"/>
                <w:szCs w:val="20"/>
              </w:rPr>
            </w:pPr>
            <w:r>
              <w:rPr>
                <w:b/>
                <w:sz w:val="20"/>
                <w:szCs w:val="20"/>
              </w:rPr>
              <w:t>X</w:t>
            </w:r>
          </w:p>
        </w:tc>
        <w:tc>
          <w:tcPr>
            <w:tcW w:w="3969" w:type="dxa"/>
            <w:vMerge w:val="restart"/>
          </w:tcPr>
          <w:p w:rsidR="00CB5511" w:rsidRPr="000C6CFF" w:rsidRDefault="00CB3817" w:rsidP="006A2034">
            <w:pPr>
              <w:rPr>
                <w:sz w:val="20"/>
                <w:szCs w:val="20"/>
              </w:rPr>
            </w:pPr>
            <w:r>
              <w:rPr>
                <w:sz w:val="20"/>
                <w:szCs w:val="20"/>
              </w:rPr>
              <w:t>El acceso al Portal de Transparencia se efectúa a través de un enlace con la misma denominación, localizado en la parte superior de la página home de la web institucional</w:t>
            </w:r>
            <w:r w:rsidR="006114AF">
              <w:rPr>
                <w:sz w:val="20"/>
                <w:szCs w:val="20"/>
              </w:rPr>
              <w:t xml:space="preserve"> de CLPU</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CB3817" w:rsidP="00CB5511">
            <w:pPr>
              <w:jc w:val="center"/>
              <w:rPr>
                <w:b/>
                <w:sz w:val="20"/>
                <w:szCs w:val="20"/>
              </w:rPr>
            </w:pPr>
            <w:r>
              <w:rPr>
                <w:b/>
                <w:sz w:val="20"/>
                <w:szCs w:val="20"/>
              </w:rPr>
              <w:t>X</w:t>
            </w:r>
          </w:p>
        </w:tc>
        <w:tc>
          <w:tcPr>
            <w:tcW w:w="3977" w:type="dxa"/>
            <w:vMerge w:val="restart"/>
          </w:tcPr>
          <w:p w:rsidR="00932008" w:rsidRDefault="00CB3817">
            <w:pPr>
              <w:rPr>
                <w:sz w:val="20"/>
                <w:szCs w:val="20"/>
              </w:rPr>
            </w:pPr>
            <w:r>
              <w:rPr>
                <w:sz w:val="20"/>
                <w:szCs w:val="20"/>
              </w:rPr>
              <w:t xml:space="preserve">La información se organiza básicamente según el patrón establecido por la LTAIBG – Información Institucional e Información Económica – aunque se añaden </w:t>
            </w:r>
            <w:r w:rsidR="00203915">
              <w:rPr>
                <w:sz w:val="20"/>
                <w:szCs w:val="20"/>
              </w:rPr>
              <w:t>tres</w:t>
            </w:r>
            <w:r>
              <w:rPr>
                <w:sz w:val="20"/>
                <w:szCs w:val="20"/>
              </w:rPr>
              <w:t xml:space="preserve"> apartados más: Plan antifraude</w:t>
            </w:r>
            <w:r w:rsidR="00203915">
              <w:rPr>
                <w:sz w:val="20"/>
                <w:szCs w:val="20"/>
              </w:rPr>
              <w:t xml:space="preserve">, Protección de datos </w:t>
            </w:r>
            <w:r>
              <w:rPr>
                <w:sz w:val="20"/>
                <w:szCs w:val="20"/>
              </w:rPr>
              <w:t>y solicita información.</w:t>
            </w:r>
          </w:p>
          <w:p w:rsidR="00203915" w:rsidRPr="00932008" w:rsidRDefault="00203915">
            <w:pPr>
              <w:rPr>
                <w:sz w:val="20"/>
                <w:szCs w:val="20"/>
              </w:rPr>
            </w:pPr>
            <w:r>
              <w:rPr>
                <w:sz w:val="20"/>
                <w:szCs w:val="20"/>
              </w:rPr>
              <w:t>Algunas informaciones obligatorias se localizan fuera del Portal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CB3817" w:rsidRDefault="00CB3817" w:rsidP="00CB3817">
      <w:pPr>
        <w:ind w:left="426"/>
      </w:pPr>
      <w:r w:rsidRPr="00CB3817">
        <w:rPr>
          <w:noProof/>
        </w:rPr>
        <w:drawing>
          <wp:inline distT="0" distB="0" distL="0" distR="0" wp14:anchorId="2F1AF2C9" wp14:editId="088A18D6">
            <wp:extent cx="5612130" cy="291655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916555"/>
                    </a:xfrm>
                    <a:prstGeom prst="rect">
                      <a:avLst/>
                    </a:prstGeom>
                  </pic:spPr>
                </pic:pic>
              </a:graphicData>
            </a:graphic>
          </wp:inline>
        </w:drawing>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A30720">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CB3817">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Default="00CB3817" w:rsidP="00E3088D">
            <w:pPr>
              <w:pStyle w:val="Cuerpodelboletn"/>
              <w:spacing w:before="120" w:after="120" w:line="312" w:lineRule="auto"/>
              <w:rPr>
                <w:rStyle w:val="Ttulo2Car"/>
                <w:b w:val="0"/>
                <w:color w:val="auto"/>
                <w:sz w:val="20"/>
                <w:szCs w:val="20"/>
                <w:lang w:bidi="es-ES"/>
              </w:rPr>
            </w:pPr>
            <w:r w:rsidRPr="00CB3817">
              <w:rPr>
                <w:rStyle w:val="Ttulo2Car"/>
                <w:b w:val="0"/>
                <w:color w:val="auto"/>
                <w:sz w:val="20"/>
                <w:szCs w:val="20"/>
                <w:lang w:bidi="es-ES"/>
              </w:rPr>
              <w:t>En el apartado Información Institucional,</w:t>
            </w:r>
            <w:r>
              <w:rPr>
                <w:rStyle w:val="Ttulo2Car"/>
                <w:b w:val="0"/>
                <w:color w:val="auto"/>
                <w:sz w:val="20"/>
                <w:szCs w:val="20"/>
                <w:lang w:bidi="es-ES"/>
              </w:rPr>
              <w:t xml:space="preserve"> </w:t>
            </w:r>
            <w:r w:rsidRPr="00CB3817">
              <w:rPr>
                <w:rStyle w:val="Ttulo2Car"/>
                <w:b w:val="0"/>
                <w:color w:val="auto"/>
                <w:sz w:val="20"/>
                <w:szCs w:val="20"/>
                <w:lang w:bidi="es-ES"/>
              </w:rPr>
              <w:t>se</w:t>
            </w:r>
            <w:r>
              <w:rPr>
                <w:rStyle w:val="Ttulo2Car"/>
                <w:b w:val="0"/>
                <w:color w:val="auto"/>
                <w:sz w:val="20"/>
                <w:szCs w:val="20"/>
                <w:lang w:bidi="es-ES"/>
              </w:rPr>
              <w:t xml:space="preserve"> </w:t>
            </w:r>
            <w:r w:rsidRPr="00CB3817">
              <w:rPr>
                <w:rStyle w:val="Ttulo2Car"/>
                <w:b w:val="0"/>
                <w:color w:val="auto"/>
                <w:sz w:val="20"/>
                <w:szCs w:val="20"/>
                <w:lang w:bidi="es-ES"/>
              </w:rPr>
              <w:t xml:space="preserve">localiza </w:t>
            </w:r>
            <w:r w:rsidR="00E442DE" w:rsidRPr="00CB3817">
              <w:rPr>
                <w:rStyle w:val="Ttulo2Car"/>
                <w:b w:val="0"/>
                <w:color w:val="auto"/>
                <w:sz w:val="20"/>
                <w:szCs w:val="20"/>
                <w:lang w:bidi="es-ES"/>
              </w:rPr>
              <w:t>el convenio</w:t>
            </w:r>
            <w:r w:rsidRPr="00CB3817">
              <w:rPr>
                <w:rStyle w:val="Ttulo2Car"/>
                <w:b w:val="0"/>
                <w:color w:val="auto"/>
                <w:sz w:val="20"/>
                <w:szCs w:val="20"/>
                <w:lang w:bidi="es-ES"/>
              </w:rPr>
              <w:t xml:space="preserve"> de creación del CLPU</w:t>
            </w:r>
            <w:r w:rsidR="00E442DE">
              <w:rPr>
                <w:rStyle w:val="Ttulo2Car"/>
                <w:b w:val="0"/>
                <w:color w:val="auto"/>
                <w:sz w:val="20"/>
                <w:szCs w:val="20"/>
                <w:lang w:bidi="es-ES"/>
              </w:rPr>
              <w:t>.</w:t>
            </w:r>
          </w:p>
          <w:p w:rsidR="00E442DE" w:rsidRPr="00CB3817" w:rsidRDefault="00E442DE"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publica la normativa de carácter general que regula las actividades y naturaleza jurídica de la entidad, como, por ejemplo, la Ley de Régimen Jurídico del Sector Publico, Ley de Contratos del Sector Público, entre otras. No existen referencias 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442DE">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E442DE" w:rsidP="002039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w:t>
            </w:r>
            <w:r w:rsidR="00203915">
              <w:rPr>
                <w:rStyle w:val="Ttulo2Car"/>
                <w:b w:val="0"/>
                <w:color w:val="auto"/>
                <w:sz w:val="20"/>
                <w:szCs w:val="20"/>
                <w:lang w:bidi="es-ES"/>
              </w:rPr>
              <w:t>apartado Misión-Visión del Portal de Transparencia</w:t>
            </w:r>
            <w:r>
              <w:rPr>
                <w:rStyle w:val="Ttulo2Car"/>
                <w:b w:val="0"/>
                <w:color w:val="auto"/>
                <w:sz w:val="20"/>
                <w:szCs w:val="20"/>
                <w:lang w:bidi="es-ES"/>
              </w:rPr>
              <w:t>. La información no está datada y n</w:t>
            </w:r>
            <w:r w:rsidRPr="00E442DE">
              <w:rPr>
                <w:rStyle w:val="Ttulo2Car"/>
                <w:b w:val="0"/>
                <w:color w:val="auto"/>
                <w:sz w:val="20"/>
                <w:szCs w:val="20"/>
                <w:lang w:bidi="es-ES"/>
              </w:rPr>
              <w:t>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442DE">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E442DE"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acceso Protección de datos del Portal de Transparencia. La información no está datada y n</w:t>
            </w:r>
            <w:r w:rsidRPr="00E442DE">
              <w:rPr>
                <w:rStyle w:val="Ttulo2Car"/>
                <w:b w:val="0"/>
                <w:color w:val="auto"/>
                <w:sz w:val="20"/>
                <w:szCs w:val="20"/>
                <w:lang w:bidi="es-ES"/>
              </w:rPr>
              <w:t>o existen referencias a la fecha de la última revisión o actualización de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203915"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203915">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203915" w:rsidP="002039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Accesible desde el apartado Misión-Visión del Portal de Transparencia. Incluye órganos de gobierno y de gestión.</w:t>
            </w:r>
            <w:r>
              <w:t xml:space="preserve"> </w:t>
            </w:r>
            <w:r>
              <w:rPr>
                <w:rStyle w:val="Ttulo2Car"/>
                <w:b w:val="0"/>
                <w:color w:val="auto"/>
                <w:sz w:val="20"/>
                <w:szCs w:val="20"/>
                <w:lang w:bidi="es-ES"/>
              </w:rPr>
              <w:t>La información no está datada y n</w:t>
            </w:r>
            <w:r w:rsidRPr="00E442DE">
              <w:rPr>
                <w:rStyle w:val="Ttulo2Car"/>
                <w:b w:val="0"/>
                <w:color w:val="auto"/>
                <w:sz w:val="20"/>
                <w:szCs w:val="20"/>
                <w:lang w:bidi="es-ES"/>
              </w:rPr>
              <w:t>o existen referencias a la fecha de la última revisión o actualización de la información.</w:t>
            </w:r>
            <w:r>
              <w:rPr>
                <w:rStyle w:val="Ttulo2Car"/>
                <w:b w:val="0"/>
                <w:color w:val="auto"/>
                <w:sz w:val="20"/>
                <w:szCs w:val="20"/>
                <w:lang w:bidi="es-ES"/>
              </w:rPr>
              <w:t xml:space="preserve"> Se publica en formato no reutilizable.</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203915">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203915"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través del Organigrama se accede a la identificación de los responsables del CLPU. La información no está datada y n</w:t>
            </w:r>
            <w:r w:rsidRPr="00E442DE">
              <w:rPr>
                <w:rStyle w:val="Ttulo2Car"/>
                <w:b w:val="0"/>
                <w:color w:val="auto"/>
                <w:sz w:val="20"/>
                <w:szCs w:val="20"/>
                <w:lang w:bidi="es-ES"/>
              </w:rPr>
              <w:t>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203915">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203915" w:rsidP="002039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incluye información para la Directora y el Gerente. Los miembros del Consejo y de la Comisión Ejecutiva, lo son en representación de diferentes instituciones y entidades públicas.</w:t>
            </w:r>
            <w:r>
              <w:rPr>
                <w:b/>
                <w:color w:val="auto"/>
                <w:sz w:val="20"/>
                <w:szCs w:val="20"/>
                <w:lang w:bidi="es-ES"/>
              </w:rPr>
              <w:t xml:space="preserve"> </w:t>
            </w:r>
            <w:r>
              <w:rPr>
                <w:rStyle w:val="Ttulo2Car"/>
                <w:b w:val="0"/>
                <w:color w:val="auto"/>
                <w:sz w:val="20"/>
                <w:szCs w:val="20"/>
                <w:lang w:bidi="es-ES"/>
              </w:rPr>
              <w:t>La información no está datada y n</w:t>
            </w:r>
            <w:r w:rsidRPr="00E442DE">
              <w:rPr>
                <w:rStyle w:val="Ttulo2Car"/>
                <w:b w:val="0"/>
                <w:color w:val="auto"/>
                <w:sz w:val="20"/>
                <w:szCs w:val="20"/>
                <w:lang w:bidi="es-ES"/>
              </w:rPr>
              <w:t xml:space="preserve">o existen referencias a la fecha de la última revisión o actualización </w:t>
            </w:r>
            <w:r w:rsidRPr="00E442DE">
              <w:rPr>
                <w:rStyle w:val="Ttulo2Car"/>
                <w:b w:val="0"/>
                <w:color w:val="auto"/>
                <w:sz w:val="20"/>
                <w:szCs w:val="20"/>
                <w:lang w:bidi="es-ES"/>
              </w:rPr>
              <w:lastRenderedPageBreak/>
              <w:t>de la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lastRenderedPageBreak/>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203915">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Default="00203915" w:rsidP="002039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apartado Planificación y Funcionamiento del acceso Información Institucional.</w:t>
            </w:r>
          </w:p>
          <w:p w:rsidR="000F3776" w:rsidRDefault="000F3776" w:rsidP="002039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publican tres Planes Estratégicos y diversos planes anuales. </w:t>
            </w:r>
          </w:p>
          <w:p w:rsidR="00203915" w:rsidRPr="00CB3817" w:rsidRDefault="000F3776" w:rsidP="002039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Plan Estratégico 2021-2024 se publica en inglés.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CB3817" w:rsidRDefault="009672FB"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0F3776">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CB3817" w:rsidRDefault="000F3776" w:rsidP="000F377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incluy</w:t>
            </w:r>
            <w:r w:rsidR="004A46A3">
              <w:rPr>
                <w:rStyle w:val="Ttulo2Car"/>
                <w:b w:val="0"/>
                <w:color w:val="auto"/>
                <w:sz w:val="20"/>
                <w:szCs w:val="20"/>
                <w:lang w:bidi="es-ES"/>
              </w:rPr>
              <w:t>e en los planes anuales. Aunque</w:t>
            </w:r>
            <w:r>
              <w:rPr>
                <w:rStyle w:val="Ttulo2Car"/>
                <w:b w:val="0"/>
                <w:color w:val="auto"/>
                <w:sz w:val="20"/>
                <w:szCs w:val="20"/>
                <w:lang w:bidi="es-ES"/>
              </w:rPr>
              <w:t xml:space="preserve"> no se contemplan indicadores en sentido estricto, si se definen un conjunto productos vinculados las diferentes actividades que, además, tienen asignadas distintas ponderaciones a efectos del cálculo del cumplimiento de los objetivos. </w:t>
            </w:r>
          </w:p>
        </w:tc>
      </w:tr>
    </w:tbl>
    <w:p w:rsidR="009672FB" w:rsidRDefault="009672FB"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26534A" w:rsidRDefault="0026534A">
                            <w:pPr>
                              <w:rPr>
                                <w:b/>
                                <w:color w:val="00642D"/>
                              </w:rPr>
                            </w:pPr>
                            <w:r w:rsidRPr="00BD4582">
                              <w:rPr>
                                <w:b/>
                                <w:color w:val="00642D"/>
                              </w:rPr>
                              <w:t>Contenidos</w:t>
                            </w:r>
                          </w:p>
                          <w:p w:rsidR="0026534A" w:rsidRPr="009672FB" w:rsidRDefault="0026534A">
                            <w:pPr>
                              <w:rPr>
                                <w:sz w:val="20"/>
                                <w:szCs w:val="20"/>
                              </w:rPr>
                            </w:pPr>
                            <w:r>
                              <w:rPr>
                                <w:sz w:val="20"/>
                                <w:szCs w:val="20"/>
                              </w:rPr>
                              <w:t>La información publicada no recoge todos los contenidos obligatorios establecidos en los artículos 6 y 6 bis de la LTAIBG:</w:t>
                            </w:r>
                          </w:p>
                          <w:p w:rsidR="0026534A" w:rsidRDefault="0026534A" w:rsidP="00EF1F5E">
                            <w:pPr>
                              <w:pStyle w:val="Prrafodelista"/>
                              <w:numPr>
                                <w:ilvl w:val="0"/>
                                <w:numId w:val="6"/>
                              </w:numPr>
                              <w:rPr>
                                <w:sz w:val="20"/>
                                <w:szCs w:val="20"/>
                              </w:rPr>
                            </w:pPr>
                            <w:r w:rsidRPr="006324DB">
                              <w:rPr>
                                <w:sz w:val="20"/>
                                <w:szCs w:val="20"/>
                              </w:rPr>
                              <w:t>No se ha localizado una descripción de la estructura organizativa del CLPU</w:t>
                            </w:r>
                            <w:r>
                              <w:rPr>
                                <w:sz w:val="20"/>
                                <w:szCs w:val="20"/>
                              </w:rPr>
                              <w:t>.</w:t>
                            </w:r>
                          </w:p>
                          <w:p w:rsidR="0026534A" w:rsidRDefault="0026534A" w:rsidP="00EF1F5E">
                            <w:pPr>
                              <w:pStyle w:val="Prrafodelista"/>
                              <w:numPr>
                                <w:ilvl w:val="0"/>
                                <w:numId w:val="6"/>
                              </w:numPr>
                              <w:rPr>
                                <w:sz w:val="20"/>
                                <w:szCs w:val="20"/>
                              </w:rPr>
                            </w:pPr>
                            <w:r>
                              <w:rPr>
                                <w:sz w:val="20"/>
                                <w:szCs w:val="20"/>
                              </w:rPr>
                              <w:t>No se ha localizado información sobre cumplimiento y resultados de planes y programas.</w:t>
                            </w:r>
                          </w:p>
                          <w:p w:rsidR="0026534A" w:rsidRDefault="0026534A" w:rsidP="00EF1F5E">
                            <w:pPr>
                              <w:pStyle w:val="Prrafodelista"/>
                              <w:numPr>
                                <w:ilvl w:val="0"/>
                                <w:numId w:val="6"/>
                              </w:numPr>
                              <w:rPr>
                                <w:sz w:val="20"/>
                                <w:szCs w:val="20"/>
                              </w:rPr>
                            </w:pPr>
                            <w:r>
                              <w:rPr>
                                <w:sz w:val="20"/>
                                <w:szCs w:val="20"/>
                              </w:rPr>
                              <w:t>La información sobre la normativa aplicable es parcial, ya que no se publica la normativa de carácter general aplicable a las entidades y organismos dependientes de la Administración General del Estado.</w:t>
                            </w:r>
                          </w:p>
                          <w:p w:rsidR="0026534A" w:rsidRDefault="0026534A">
                            <w:pPr>
                              <w:rPr>
                                <w:b/>
                                <w:color w:val="00642D"/>
                              </w:rPr>
                            </w:pPr>
                            <w:r>
                              <w:rPr>
                                <w:b/>
                                <w:color w:val="00642D"/>
                              </w:rPr>
                              <w:t>Calidad de la Información</w:t>
                            </w:r>
                          </w:p>
                          <w:p w:rsidR="0026534A" w:rsidRPr="005B7FE8" w:rsidRDefault="0026534A" w:rsidP="005B7FE8">
                            <w:pPr>
                              <w:pStyle w:val="Prrafodelista"/>
                              <w:numPr>
                                <w:ilvl w:val="0"/>
                                <w:numId w:val="7"/>
                              </w:numPr>
                              <w:rPr>
                                <w:sz w:val="20"/>
                                <w:szCs w:val="20"/>
                              </w:rPr>
                            </w:pPr>
                            <w:r w:rsidRPr="005B7FE8">
                              <w:rPr>
                                <w:sz w:val="20"/>
                                <w:szCs w:val="20"/>
                              </w:rPr>
                              <w:t>En general la información no está datada y no se publica</w:t>
                            </w:r>
                            <w:r>
                              <w:rPr>
                                <w:sz w:val="20"/>
                                <w:szCs w:val="20"/>
                              </w:rPr>
                              <w:t xml:space="preserve"> la fecha de la última revisión o actualización de la información contenida en el Portal.</w:t>
                            </w:r>
                            <w:r w:rsidRPr="005B7FE8">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9E35FC" w:rsidRDefault="009E35FC">
                      <w:pPr>
                        <w:rPr>
                          <w:b/>
                          <w:color w:val="00642D"/>
                        </w:rPr>
                      </w:pPr>
                      <w:r w:rsidRPr="00BD4582">
                        <w:rPr>
                          <w:b/>
                          <w:color w:val="00642D"/>
                        </w:rPr>
                        <w:t>Contenidos</w:t>
                      </w:r>
                    </w:p>
                    <w:p w:rsidR="009E35FC" w:rsidRPr="009672FB" w:rsidRDefault="009E35FC">
                      <w:pPr>
                        <w:rPr>
                          <w:sz w:val="20"/>
                          <w:szCs w:val="20"/>
                        </w:rPr>
                      </w:pPr>
                      <w:r>
                        <w:rPr>
                          <w:sz w:val="20"/>
                          <w:szCs w:val="20"/>
                        </w:rPr>
                        <w:t>La información publicada no recoge todos los contenidos obligatorios establecidos en los artículos 6 y 6 bis de la LTAIBG:</w:t>
                      </w:r>
                    </w:p>
                    <w:p w:rsidR="009E35FC" w:rsidRDefault="009E35FC" w:rsidP="00EF1F5E">
                      <w:pPr>
                        <w:pStyle w:val="Prrafodelista"/>
                        <w:numPr>
                          <w:ilvl w:val="0"/>
                          <w:numId w:val="6"/>
                        </w:numPr>
                        <w:rPr>
                          <w:sz w:val="20"/>
                          <w:szCs w:val="20"/>
                        </w:rPr>
                      </w:pPr>
                      <w:r w:rsidRPr="006324DB">
                        <w:rPr>
                          <w:sz w:val="20"/>
                          <w:szCs w:val="20"/>
                        </w:rPr>
                        <w:t>No se ha localizado una descripción de la estructura organizativa del CLPU</w:t>
                      </w:r>
                      <w:r>
                        <w:rPr>
                          <w:sz w:val="20"/>
                          <w:szCs w:val="20"/>
                        </w:rPr>
                        <w:t>.</w:t>
                      </w:r>
                    </w:p>
                    <w:p w:rsidR="009E35FC" w:rsidRDefault="009E35FC" w:rsidP="00EF1F5E">
                      <w:pPr>
                        <w:pStyle w:val="Prrafodelista"/>
                        <w:numPr>
                          <w:ilvl w:val="0"/>
                          <w:numId w:val="6"/>
                        </w:numPr>
                        <w:rPr>
                          <w:sz w:val="20"/>
                          <w:szCs w:val="20"/>
                        </w:rPr>
                      </w:pPr>
                      <w:r>
                        <w:rPr>
                          <w:sz w:val="20"/>
                          <w:szCs w:val="20"/>
                        </w:rPr>
                        <w:t>No se ha localizado información sobre cumplimiento y resultados de planes y programas.</w:t>
                      </w:r>
                    </w:p>
                    <w:p w:rsidR="009E35FC" w:rsidRDefault="009E35FC" w:rsidP="00EF1F5E">
                      <w:pPr>
                        <w:pStyle w:val="Prrafodelista"/>
                        <w:numPr>
                          <w:ilvl w:val="0"/>
                          <w:numId w:val="6"/>
                        </w:numPr>
                        <w:rPr>
                          <w:sz w:val="20"/>
                          <w:szCs w:val="20"/>
                        </w:rPr>
                      </w:pPr>
                      <w:r>
                        <w:rPr>
                          <w:sz w:val="20"/>
                          <w:szCs w:val="20"/>
                        </w:rPr>
                        <w:t>La información sobre la normativa aplicable es parcial, ya que no se publica la normativa de carácter general aplicable a las entidades y organismos dependientes de la Administración General del Estado.</w:t>
                      </w:r>
                    </w:p>
                    <w:p w:rsidR="009E35FC" w:rsidRDefault="009E35FC">
                      <w:pPr>
                        <w:rPr>
                          <w:b/>
                          <w:color w:val="00642D"/>
                        </w:rPr>
                      </w:pPr>
                      <w:r>
                        <w:rPr>
                          <w:b/>
                          <w:color w:val="00642D"/>
                        </w:rPr>
                        <w:t>Calidad de la Información</w:t>
                      </w:r>
                    </w:p>
                    <w:p w:rsidR="009E35FC" w:rsidRPr="005B7FE8" w:rsidRDefault="009E35FC" w:rsidP="005B7FE8">
                      <w:pPr>
                        <w:pStyle w:val="Prrafodelista"/>
                        <w:numPr>
                          <w:ilvl w:val="0"/>
                          <w:numId w:val="7"/>
                        </w:numPr>
                        <w:rPr>
                          <w:sz w:val="20"/>
                          <w:szCs w:val="20"/>
                        </w:rPr>
                      </w:pPr>
                      <w:r w:rsidRPr="005B7FE8">
                        <w:rPr>
                          <w:sz w:val="20"/>
                          <w:szCs w:val="20"/>
                        </w:rPr>
                        <w:t>En general la información no está datada y no se publica</w:t>
                      </w:r>
                      <w:r>
                        <w:rPr>
                          <w:sz w:val="20"/>
                          <w:szCs w:val="20"/>
                        </w:rPr>
                        <w:t xml:space="preserve"> la fecha de la última revisión o actualización de la información contenida en el Portal.</w:t>
                      </w:r>
                      <w:r w:rsidRPr="005B7FE8">
                        <w:rPr>
                          <w:sz w:val="20"/>
                          <w:szCs w:val="20"/>
                        </w:rPr>
                        <w:t xml:space="preserve">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9C7425" w:rsidRPr="00CB5511" w:rsidTr="006A2766">
        <w:tc>
          <w:tcPr>
            <w:tcW w:w="1477" w:type="dxa"/>
            <w:vMerge w:val="restart"/>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7425" w:rsidRPr="005B7FE8" w:rsidRDefault="005B7FE8" w:rsidP="00F47BB6">
            <w:pPr>
              <w:pStyle w:val="Cuerpodelboletn"/>
              <w:spacing w:before="120" w:after="120" w:line="312" w:lineRule="auto"/>
              <w:rPr>
                <w:rStyle w:val="Ttulo2Car"/>
                <w:b w:val="0"/>
                <w:color w:val="auto"/>
                <w:sz w:val="20"/>
                <w:szCs w:val="20"/>
                <w:lang w:bidi="es-ES"/>
              </w:rPr>
            </w:pPr>
            <w:r w:rsidRPr="005B7FE8">
              <w:rPr>
                <w:rStyle w:val="Ttulo2Car"/>
                <w:b w:val="0"/>
                <w:color w:val="auto"/>
                <w:sz w:val="20"/>
                <w:szCs w:val="20"/>
                <w:lang w:bidi="es-ES"/>
              </w:rPr>
              <w:t>Dada</w:t>
            </w:r>
            <w:r w:rsidR="00F47BB6">
              <w:rPr>
                <w:rStyle w:val="Ttulo2Car"/>
                <w:b w:val="0"/>
                <w:color w:val="auto"/>
                <w:sz w:val="20"/>
                <w:szCs w:val="20"/>
                <w:lang w:bidi="es-ES"/>
              </w:rPr>
              <w:t>s</w:t>
            </w:r>
            <w:r w:rsidRPr="005B7FE8">
              <w:rPr>
                <w:rStyle w:val="Ttulo2Car"/>
                <w:b w:val="0"/>
                <w:color w:val="auto"/>
                <w:sz w:val="20"/>
                <w:szCs w:val="20"/>
                <w:lang w:bidi="es-ES"/>
              </w:rPr>
              <w:t xml:space="preserve"> la</w:t>
            </w:r>
            <w:r w:rsidR="00F47BB6">
              <w:rPr>
                <w:rStyle w:val="Ttulo2Car"/>
                <w:b w:val="0"/>
                <w:color w:val="auto"/>
                <w:sz w:val="20"/>
                <w:szCs w:val="20"/>
                <w:lang w:bidi="es-ES"/>
              </w:rPr>
              <w:t>s</w:t>
            </w:r>
            <w:r w:rsidRPr="005B7FE8">
              <w:rPr>
                <w:rStyle w:val="Ttulo2Car"/>
                <w:b w:val="0"/>
                <w:color w:val="auto"/>
                <w:sz w:val="20"/>
                <w:szCs w:val="20"/>
                <w:lang w:bidi="es-ES"/>
              </w:rPr>
              <w:t xml:space="preserve"> </w:t>
            </w:r>
            <w:r w:rsidR="00F47BB6">
              <w:rPr>
                <w:rStyle w:val="Ttulo2Car"/>
                <w:b w:val="0"/>
                <w:color w:val="auto"/>
                <w:sz w:val="20"/>
                <w:szCs w:val="20"/>
                <w:lang w:bidi="es-ES"/>
              </w:rPr>
              <w:t xml:space="preserve">competencias y funciones </w:t>
            </w:r>
            <w:r w:rsidRPr="005B7FE8">
              <w:rPr>
                <w:rStyle w:val="Ttulo2Car"/>
                <w:b w:val="0"/>
                <w:color w:val="auto"/>
                <w:sz w:val="20"/>
                <w:szCs w:val="20"/>
                <w:lang w:bidi="es-ES"/>
              </w:rPr>
              <w:t>del CLPU se considera no aplicable esta obligación</w:t>
            </w:r>
            <w:r w:rsidR="00F47BB6">
              <w:rPr>
                <w:rStyle w:val="Ttulo2Car"/>
                <w:b w:val="0"/>
                <w:color w:val="auto"/>
                <w:sz w:val="20"/>
                <w:szCs w:val="20"/>
                <w:lang w:bidi="es-ES"/>
              </w:rPr>
              <w:t>.</w:t>
            </w:r>
          </w:p>
        </w:tc>
      </w:tr>
      <w:tr w:rsidR="009C7425" w:rsidRPr="00CB5511" w:rsidTr="006A2766">
        <w:tc>
          <w:tcPr>
            <w:tcW w:w="1477" w:type="dxa"/>
            <w:vMerge/>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9C7425" w:rsidRDefault="009C7425" w:rsidP="009C7425">
            <w:pPr>
              <w:rPr>
                <w:sz w:val="20"/>
                <w:szCs w:val="20"/>
              </w:rPr>
            </w:pPr>
            <w:r w:rsidRPr="0092723A">
              <w:rPr>
                <w:sz w:val="20"/>
                <w:szCs w:val="20"/>
              </w:rPr>
              <w:t>Documentos sometidos a información</w:t>
            </w:r>
            <w:r>
              <w:rPr>
                <w:sz w:val="20"/>
                <w:szCs w:val="20"/>
              </w:rPr>
              <w:t xml:space="preserve"> pública durante su tramitación.</w:t>
            </w:r>
            <w:r w:rsidRPr="009C7425">
              <w:rPr>
                <w:sz w:val="20"/>
                <w:szCs w:val="20"/>
              </w:rPr>
              <w:t xml:space="preserve">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7425" w:rsidRPr="00CB5511" w:rsidRDefault="00F47BB6" w:rsidP="006A2766">
            <w:pPr>
              <w:pStyle w:val="Cuerpodelboletn"/>
              <w:spacing w:before="120" w:after="120" w:line="312" w:lineRule="auto"/>
              <w:rPr>
                <w:rStyle w:val="Ttulo2Car"/>
                <w:sz w:val="20"/>
                <w:szCs w:val="20"/>
                <w:lang w:bidi="es-ES"/>
              </w:rPr>
            </w:pPr>
            <w:r w:rsidRPr="00F47BB6">
              <w:rPr>
                <w:rStyle w:val="Ttulo2Car"/>
                <w:b w:val="0"/>
                <w:color w:val="auto"/>
                <w:sz w:val="20"/>
                <w:szCs w:val="20"/>
                <w:lang w:bidi="es-ES"/>
              </w:rPr>
              <w:t>Dadas las competencias y funciones del CLPU se considera no aplicable esta obligación.</w:t>
            </w:r>
          </w:p>
        </w:tc>
      </w:tr>
    </w:tbl>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03"/>
      </w:tblGrid>
      <w:tr w:rsidR="00C33A23" w:rsidRPr="00E34195" w:rsidTr="00DD3581">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03"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D3581">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F47BB6">
            <w:pPr>
              <w:pStyle w:val="Cuerpodelboletn"/>
              <w:numPr>
                <w:ilvl w:val="0"/>
                <w:numId w:val="5"/>
              </w:numPr>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C33A23" w:rsidRPr="00F47BB6" w:rsidRDefault="00F47BB6" w:rsidP="009609E9">
            <w:pPr>
              <w:pStyle w:val="Cuerpodelboletn"/>
              <w:spacing w:before="120" w:after="120" w:line="312" w:lineRule="auto"/>
              <w:rPr>
                <w:rStyle w:val="Ttulo2Car"/>
                <w:b w:val="0"/>
                <w:color w:val="auto"/>
                <w:sz w:val="20"/>
                <w:szCs w:val="20"/>
                <w:lang w:bidi="es-ES"/>
              </w:rPr>
            </w:pPr>
            <w:r w:rsidRPr="00F47BB6">
              <w:rPr>
                <w:rStyle w:val="Ttulo2Car"/>
                <w:b w:val="0"/>
                <w:color w:val="auto"/>
                <w:sz w:val="20"/>
                <w:szCs w:val="20"/>
                <w:lang w:bidi="es-ES"/>
              </w:rPr>
              <w:t xml:space="preserve">La información </w:t>
            </w:r>
            <w:r>
              <w:rPr>
                <w:rStyle w:val="Ttulo2Car"/>
                <w:b w:val="0"/>
                <w:color w:val="auto"/>
                <w:sz w:val="20"/>
                <w:szCs w:val="20"/>
                <w:lang w:bidi="es-ES"/>
              </w:rPr>
              <w:t>de localiza mediante el enlace “Información Contratos” del acceso Información Económica del Portal de Transparencia. La página que abre este enlace es un buscador de licitaciones, con enlaces a la publicación de estas en la Plataforma de Contratación del Sector Público (PCSP).</w:t>
            </w:r>
          </w:p>
        </w:tc>
      </w:tr>
      <w:tr w:rsidR="00C33A23" w:rsidRPr="00CB5511" w:rsidTr="00DD358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C33A23" w:rsidRPr="00F47BB6" w:rsidRDefault="00F47BB6" w:rsidP="00F47BB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La PCSP no incluye las modificaciones entre los criterios de búsqueda de licitaciones.</w:t>
            </w:r>
          </w:p>
        </w:tc>
      </w:tr>
      <w:tr w:rsidR="00C33A23" w:rsidRPr="00CB5511" w:rsidTr="00DD358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F47BB6">
            <w:pPr>
              <w:pStyle w:val="Cuerpodelboletn"/>
              <w:numPr>
                <w:ilvl w:val="0"/>
                <w:numId w:val="5"/>
              </w:numPr>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C33A23" w:rsidRPr="00F47BB6" w:rsidRDefault="00F47BB6" w:rsidP="006114A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Aunque existe un apartado Renuncia y Desistimiento de Contratos, este enlace redirige a la PCSP. </w:t>
            </w:r>
            <w:r w:rsidR="006114AF">
              <w:rPr>
                <w:rStyle w:val="Ttulo2Car"/>
                <w:b w:val="0"/>
                <w:color w:val="auto"/>
                <w:sz w:val="20"/>
                <w:szCs w:val="20"/>
                <w:lang w:bidi="es-ES"/>
              </w:rPr>
              <w:t>La obligación se ha considerado no</w:t>
            </w:r>
            <w:r>
              <w:rPr>
                <w:rStyle w:val="Ttulo2Car"/>
                <w:b w:val="0"/>
                <w:color w:val="auto"/>
                <w:sz w:val="20"/>
                <w:szCs w:val="20"/>
                <w:lang w:bidi="es-ES"/>
              </w:rPr>
              <w:t xml:space="preserve"> aplicable</w:t>
            </w:r>
            <w:r w:rsidR="006114AF">
              <w:rPr>
                <w:rStyle w:val="Ttulo2Car"/>
                <w:b w:val="0"/>
                <w:color w:val="auto"/>
                <w:sz w:val="20"/>
                <w:szCs w:val="20"/>
                <w:lang w:bidi="es-ES"/>
              </w:rPr>
              <w:t>, ya que</w:t>
            </w:r>
            <w:r>
              <w:rPr>
                <w:rStyle w:val="Ttulo2Car"/>
                <w:b w:val="0"/>
                <w:color w:val="auto"/>
                <w:sz w:val="20"/>
                <w:szCs w:val="20"/>
                <w:lang w:bidi="es-ES"/>
              </w:rPr>
              <w:t xml:space="preserve"> </w:t>
            </w:r>
            <w:r w:rsidR="006114AF">
              <w:rPr>
                <w:rStyle w:val="Ttulo2Car"/>
                <w:b w:val="0"/>
                <w:color w:val="auto"/>
                <w:sz w:val="20"/>
                <w:szCs w:val="20"/>
                <w:lang w:bidi="es-ES"/>
              </w:rPr>
              <w:t>l</w:t>
            </w:r>
            <w:r>
              <w:rPr>
                <w:rStyle w:val="Ttulo2Car"/>
                <w:b w:val="0"/>
                <w:color w:val="auto"/>
                <w:sz w:val="20"/>
                <w:szCs w:val="20"/>
                <w:lang w:bidi="es-ES"/>
              </w:rPr>
              <w:t>a búsqueda de licitaciones desistidas en la PCSP no proporciona resultados</w:t>
            </w:r>
          </w:p>
        </w:tc>
      </w:tr>
      <w:tr w:rsidR="00C33A23" w:rsidRPr="00CB5511" w:rsidTr="00DD358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C33A23" w:rsidRPr="00F47BB6" w:rsidRDefault="00F47BB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DD358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F47BB6">
            <w:pPr>
              <w:pStyle w:val="Cuerpodelboletn"/>
              <w:numPr>
                <w:ilvl w:val="0"/>
                <w:numId w:val="5"/>
              </w:numPr>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C33A23" w:rsidRPr="00F47BB6" w:rsidRDefault="00F47BB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junto a la información de contratos mayores</w:t>
            </w:r>
          </w:p>
        </w:tc>
      </w:tr>
      <w:tr w:rsidR="00C33A23" w:rsidRPr="00CB5511" w:rsidTr="00DD3581">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C33A23" w:rsidRPr="00F47BB6" w:rsidRDefault="00187C5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87C5C" w:rsidRPr="009609E9" w:rsidTr="00DD3581">
        <w:tc>
          <w:tcPr>
            <w:tcW w:w="1024" w:type="dxa"/>
            <w:vMerge w:val="restart"/>
            <w:tcBorders>
              <w:right w:val="single" w:sz="4" w:space="0" w:color="00642D"/>
            </w:tcBorders>
            <w:shd w:val="clear" w:color="auto" w:fill="00642D"/>
            <w:textDirection w:val="btLr"/>
          </w:tcPr>
          <w:p w:rsidR="00187C5C" w:rsidRPr="009609E9"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187C5C" w:rsidRPr="009609E9" w:rsidRDefault="00187C5C"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709" w:type="dxa"/>
            <w:tcBorders>
              <w:top w:val="single" w:sz="4" w:space="0" w:color="00642D"/>
              <w:left w:val="single" w:sz="4" w:space="0" w:color="00642D"/>
              <w:bottom w:val="single" w:sz="4" w:space="0" w:color="00642D"/>
              <w:right w:val="single" w:sz="4" w:space="0" w:color="00642D"/>
            </w:tcBorders>
          </w:tcPr>
          <w:p w:rsidR="00187C5C" w:rsidRPr="009609E9" w:rsidRDefault="00187C5C" w:rsidP="009609E9">
            <w:pPr>
              <w:pStyle w:val="Cuerpodelboletn"/>
              <w:spacing w:before="120" w:after="120" w:line="312" w:lineRule="auto"/>
              <w:rPr>
                <w:rStyle w:val="Ttulo2Car"/>
                <w:b w:val="0"/>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187C5C" w:rsidRDefault="00187C5C">
            <w:r w:rsidRPr="00B04A52">
              <w:rPr>
                <w:rStyle w:val="Ttulo2Car"/>
                <w:b w:val="0"/>
                <w:color w:val="auto"/>
                <w:sz w:val="20"/>
                <w:szCs w:val="20"/>
                <w:lang w:bidi="es-ES"/>
              </w:rPr>
              <w:t>No se ha localizado información</w:t>
            </w:r>
          </w:p>
        </w:tc>
      </w:tr>
      <w:tr w:rsidR="00187C5C" w:rsidRPr="00CB5511" w:rsidTr="00DD3581">
        <w:trPr>
          <w:trHeight w:val="994"/>
        </w:trPr>
        <w:tc>
          <w:tcPr>
            <w:tcW w:w="1024" w:type="dxa"/>
            <w:vMerge/>
            <w:tcBorders>
              <w:right w:val="single" w:sz="4" w:space="0" w:color="00642D"/>
            </w:tcBorders>
            <w:shd w:val="clear" w:color="auto" w:fill="00642D"/>
            <w:textDirection w:val="btLr"/>
          </w:tcPr>
          <w:p w:rsidR="00187C5C"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187C5C" w:rsidRPr="006A2766" w:rsidRDefault="00187C5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187C5C" w:rsidRDefault="00187C5C">
            <w:r w:rsidRPr="00B04A52">
              <w:rPr>
                <w:rStyle w:val="Ttulo2Car"/>
                <w:b w:val="0"/>
                <w:color w:val="auto"/>
                <w:sz w:val="20"/>
                <w:szCs w:val="20"/>
                <w:lang w:bidi="es-ES"/>
              </w:rPr>
              <w:t>No se ha localizado información</w:t>
            </w:r>
          </w:p>
        </w:tc>
      </w:tr>
      <w:tr w:rsidR="009609E9" w:rsidRPr="00CB5511" w:rsidTr="00DD3581">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9609E9" w:rsidRPr="00F47BB6" w:rsidRDefault="00187C5C" w:rsidP="006114A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los accesos Ciencia e Innovación de la web institucional </w:t>
            </w:r>
            <w:r w:rsidR="006114AF">
              <w:rPr>
                <w:rStyle w:val="Ttulo2Car"/>
                <w:b w:val="0"/>
                <w:color w:val="auto"/>
                <w:sz w:val="20"/>
                <w:szCs w:val="20"/>
                <w:lang w:bidi="es-ES"/>
              </w:rPr>
              <w:t>se publican</w:t>
            </w:r>
            <w:r>
              <w:rPr>
                <w:rStyle w:val="Ttulo2Car"/>
                <w:b w:val="0"/>
                <w:color w:val="auto"/>
                <w:sz w:val="20"/>
                <w:szCs w:val="20"/>
                <w:lang w:bidi="es-ES"/>
              </w:rPr>
              <w:t xml:space="preserve"> diversas convocatorias de ayudas – algunas de ella desactualizadas</w:t>
            </w:r>
            <w:r w:rsidR="006114AF">
              <w:rPr>
                <w:rStyle w:val="Ttulo2Car"/>
                <w:b w:val="0"/>
                <w:color w:val="auto"/>
                <w:sz w:val="20"/>
                <w:szCs w:val="20"/>
                <w:lang w:bidi="es-ES"/>
              </w:rPr>
              <w:t xml:space="preserve"> -</w:t>
            </w:r>
            <w:r>
              <w:rPr>
                <w:rStyle w:val="Ttulo2Car"/>
                <w:b w:val="0"/>
                <w:color w:val="auto"/>
                <w:sz w:val="20"/>
                <w:szCs w:val="20"/>
                <w:lang w:bidi="es-ES"/>
              </w:rPr>
              <w:t xml:space="preserve">. </w:t>
            </w:r>
            <w:r w:rsidR="006114AF">
              <w:rPr>
                <w:rStyle w:val="Ttulo2Car"/>
                <w:b w:val="0"/>
                <w:color w:val="auto"/>
                <w:sz w:val="20"/>
                <w:szCs w:val="20"/>
                <w:lang w:bidi="es-ES"/>
              </w:rPr>
              <w:t xml:space="preserve">También </w:t>
            </w:r>
            <w:r>
              <w:rPr>
                <w:rStyle w:val="Ttulo2Car"/>
                <w:b w:val="0"/>
                <w:color w:val="auto"/>
                <w:sz w:val="20"/>
                <w:szCs w:val="20"/>
                <w:lang w:bidi="es-ES"/>
              </w:rPr>
              <w:t xml:space="preserve">en los accesos PRTR y Proyectos FEDER se localizan diversas convocatorias de ayudas y subvenciones. Pero no se ha localizado información sobre las </w:t>
            </w:r>
            <w:r w:rsidR="006114AF">
              <w:rPr>
                <w:rStyle w:val="Ttulo2Car"/>
                <w:b w:val="0"/>
                <w:color w:val="auto"/>
                <w:sz w:val="20"/>
                <w:szCs w:val="20"/>
                <w:lang w:bidi="es-ES"/>
              </w:rPr>
              <w:t>concesiones</w:t>
            </w:r>
            <w:r w:rsidR="00DD3581">
              <w:rPr>
                <w:rStyle w:val="Ttulo2Car"/>
                <w:b w:val="0"/>
                <w:color w:val="auto"/>
                <w:sz w:val="20"/>
                <w:szCs w:val="20"/>
                <w:lang w:bidi="es-ES"/>
              </w:rPr>
              <w:t>, que es a lo que se refiere el contenido material de esta obligación.</w:t>
            </w:r>
          </w:p>
        </w:tc>
      </w:tr>
      <w:tr w:rsidR="00F47C3B" w:rsidRPr="00CB5511" w:rsidTr="00DD3581">
        <w:trPr>
          <w:trHeight w:val="157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187C5C">
            <w:pPr>
              <w:pStyle w:val="Cuerpodelboletn"/>
              <w:numPr>
                <w:ilvl w:val="0"/>
                <w:numId w:val="5"/>
              </w:numPr>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F47C3B" w:rsidRPr="00F47BB6" w:rsidRDefault="00187C5C" w:rsidP="00187C5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Presupuestos Generales redirige a la información presupuestaria del CLPU en la web del Ministerio de Hacienda. Los últimos presupuestos publicados corresponden al ejercicio 2022.</w:t>
            </w:r>
          </w:p>
        </w:tc>
      </w:tr>
      <w:tr w:rsidR="00F47C3B" w:rsidRPr="00CB5511" w:rsidTr="00DD3581">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F47C3B" w:rsidRPr="00F47BB6" w:rsidRDefault="00187C5C" w:rsidP="006114A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Cuentas anuales redirige a la página inicial del Registro de Cuentas Públicas del Sector Público, en la que es preciso efectuar una nueva búsqueda para localizar la información del Consorcio. Dados los problemas de accesibilidad a la información que supone esta forma de publicar</w:t>
            </w:r>
            <w:r w:rsidR="006114AF">
              <w:rPr>
                <w:rStyle w:val="Ttulo2Car"/>
                <w:b w:val="0"/>
                <w:color w:val="auto"/>
                <w:sz w:val="20"/>
                <w:szCs w:val="20"/>
                <w:lang w:bidi="es-ES"/>
              </w:rPr>
              <w:t xml:space="preserve"> y aunque se proporciona una breve instrucción para efectuar la búsqueda, </w:t>
            </w:r>
            <w:r>
              <w:rPr>
                <w:rStyle w:val="Ttulo2Car"/>
                <w:b w:val="0"/>
                <w:color w:val="auto"/>
                <w:sz w:val="20"/>
                <w:szCs w:val="20"/>
                <w:lang w:bidi="es-ES"/>
              </w:rPr>
              <w:t>, se ha considerado no cumplida esta obligación</w:t>
            </w:r>
          </w:p>
        </w:tc>
      </w:tr>
      <w:tr w:rsidR="00F47C3B" w:rsidRPr="00CB5511" w:rsidTr="00DD3581">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F47C3B" w:rsidRPr="00F47BB6" w:rsidRDefault="00187C5C" w:rsidP="00764F6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Los informes de auditoría que se publican son los elaborados por la Intervención General de la Administración del Estado. El contenido material de esta obligación se refiere a los elaborados por órganos de control externo, en el caso de la AGE y de sus organismos dependientes o vinculados, por el Tribunal de Cuentas.</w:t>
            </w:r>
          </w:p>
        </w:tc>
      </w:tr>
      <w:tr w:rsidR="00187C5C" w:rsidRPr="00CB5511" w:rsidTr="00DD3581">
        <w:trPr>
          <w:trHeight w:val="940"/>
        </w:trPr>
        <w:tc>
          <w:tcPr>
            <w:tcW w:w="1024" w:type="dxa"/>
            <w:vMerge w:val="restart"/>
            <w:tcBorders>
              <w:right w:val="single" w:sz="4" w:space="0" w:color="00642D"/>
            </w:tcBorders>
            <w:shd w:val="clear" w:color="auto" w:fill="00642D"/>
            <w:textDirection w:val="btLr"/>
          </w:tcPr>
          <w:p w:rsidR="00187C5C"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187C5C" w:rsidRDefault="00187C5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187C5C" w:rsidRDefault="00187C5C">
            <w:r w:rsidRPr="005C5F50">
              <w:rPr>
                <w:rStyle w:val="Ttulo2Car"/>
                <w:b w:val="0"/>
                <w:color w:val="auto"/>
                <w:sz w:val="20"/>
                <w:szCs w:val="20"/>
                <w:lang w:bidi="es-ES"/>
              </w:rPr>
              <w:t>No se ha localizado información</w:t>
            </w:r>
          </w:p>
        </w:tc>
      </w:tr>
      <w:tr w:rsidR="00187C5C" w:rsidRPr="00CB5511" w:rsidTr="00DD3581">
        <w:trPr>
          <w:trHeight w:val="940"/>
        </w:trPr>
        <w:tc>
          <w:tcPr>
            <w:tcW w:w="1024" w:type="dxa"/>
            <w:vMerge/>
            <w:tcBorders>
              <w:right w:val="single" w:sz="4" w:space="0" w:color="00642D"/>
            </w:tcBorders>
            <w:shd w:val="clear" w:color="auto" w:fill="00642D"/>
            <w:textDirection w:val="btLr"/>
          </w:tcPr>
          <w:p w:rsidR="00187C5C"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187C5C" w:rsidRDefault="00187C5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187C5C" w:rsidRDefault="00187C5C">
            <w:r w:rsidRPr="005C5F50">
              <w:rPr>
                <w:rStyle w:val="Ttulo2Car"/>
                <w:b w:val="0"/>
                <w:color w:val="auto"/>
                <w:sz w:val="20"/>
                <w:szCs w:val="20"/>
                <w:lang w:bidi="es-ES"/>
              </w:rPr>
              <w:t>No se ha localizado información</w:t>
            </w:r>
          </w:p>
        </w:tc>
      </w:tr>
      <w:tr w:rsidR="00187C5C" w:rsidRPr="00CB5511" w:rsidTr="00DD3581">
        <w:trPr>
          <w:trHeight w:val="940"/>
        </w:trPr>
        <w:tc>
          <w:tcPr>
            <w:tcW w:w="1024" w:type="dxa"/>
            <w:vMerge w:val="restart"/>
            <w:tcBorders>
              <w:right w:val="single" w:sz="4" w:space="0" w:color="00642D"/>
            </w:tcBorders>
            <w:shd w:val="clear" w:color="auto" w:fill="00642D"/>
            <w:textDirection w:val="btLr"/>
          </w:tcPr>
          <w:p w:rsidR="00187C5C"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187C5C" w:rsidRDefault="00187C5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187C5C" w:rsidRDefault="00187C5C">
            <w:r w:rsidRPr="005C5F50">
              <w:rPr>
                <w:rStyle w:val="Ttulo2Car"/>
                <w:b w:val="0"/>
                <w:color w:val="auto"/>
                <w:sz w:val="20"/>
                <w:szCs w:val="20"/>
                <w:lang w:bidi="es-ES"/>
              </w:rPr>
              <w:t>No se ha localizado información</w:t>
            </w:r>
          </w:p>
        </w:tc>
      </w:tr>
      <w:tr w:rsidR="00187C5C" w:rsidRPr="00CB5511" w:rsidTr="00DD3581">
        <w:trPr>
          <w:trHeight w:val="940"/>
        </w:trPr>
        <w:tc>
          <w:tcPr>
            <w:tcW w:w="1024" w:type="dxa"/>
            <w:vMerge/>
            <w:tcBorders>
              <w:right w:val="single" w:sz="4" w:space="0" w:color="00642D"/>
            </w:tcBorders>
            <w:shd w:val="clear" w:color="auto" w:fill="00642D"/>
            <w:textDirection w:val="btLr"/>
          </w:tcPr>
          <w:p w:rsidR="00187C5C"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187C5C" w:rsidRDefault="00187C5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187C5C" w:rsidRDefault="00187C5C">
            <w:r w:rsidRPr="005C5F50">
              <w:rPr>
                <w:rStyle w:val="Ttulo2Car"/>
                <w:b w:val="0"/>
                <w:color w:val="auto"/>
                <w:sz w:val="20"/>
                <w:szCs w:val="20"/>
                <w:lang w:bidi="es-ES"/>
              </w:rPr>
              <w:t>No se ha localizado información</w:t>
            </w:r>
          </w:p>
        </w:tc>
      </w:tr>
      <w:tr w:rsidR="00187C5C" w:rsidRPr="00CB5511" w:rsidTr="00DD3581">
        <w:trPr>
          <w:trHeight w:val="1703"/>
        </w:trPr>
        <w:tc>
          <w:tcPr>
            <w:tcW w:w="1024" w:type="dxa"/>
            <w:tcBorders>
              <w:right w:val="single" w:sz="4" w:space="0" w:color="00642D"/>
            </w:tcBorders>
            <w:shd w:val="clear" w:color="auto" w:fill="00642D"/>
            <w:textDirection w:val="btLr"/>
          </w:tcPr>
          <w:p w:rsidR="00187C5C" w:rsidRDefault="00187C5C"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187C5C" w:rsidRDefault="00187C5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187C5C" w:rsidRDefault="00187C5C" w:rsidP="00764F62">
            <w:pPr>
              <w:jc w:val="both"/>
              <w:rPr>
                <w:rStyle w:val="Ttulo2Car"/>
                <w:b w:val="0"/>
                <w:color w:val="auto"/>
                <w:sz w:val="20"/>
                <w:szCs w:val="20"/>
                <w:lang w:bidi="es-ES"/>
              </w:rPr>
            </w:pPr>
            <w:r w:rsidRPr="004A46A3">
              <w:rPr>
                <w:rStyle w:val="Ttulo2Car"/>
                <w:b w:val="0"/>
                <w:color w:val="auto"/>
                <w:sz w:val="20"/>
                <w:szCs w:val="20"/>
                <w:lang w:bidi="es-ES"/>
              </w:rPr>
              <w:t>El apartado estadísticas del Portal de Transparencia incluye información sobre absentismo laboral y sobre el periodo de pago medio a proveedores, no se incluye información estadística</w:t>
            </w:r>
            <w:r>
              <w:rPr>
                <w:rStyle w:val="Ttulo2Car"/>
                <w:b w:val="0"/>
                <w:color w:val="auto"/>
                <w:sz w:val="20"/>
                <w:szCs w:val="20"/>
                <w:lang w:bidi="es-ES"/>
              </w:rPr>
              <w:t xml:space="preserve"> sobre las actividades desarrolladas por la entidad.</w:t>
            </w:r>
          </w:p>
          <w:p w:rsidR="004A46A3" w:rsidRDefault="004A46A3" w:rsidP="00764F62">
            <w:pPr>
              <w:jc w:val="both"/>
            </w:pPr>
            <w:r>
              <w:rPr>
                <w:rStyle w:val="Ttulo2Car"/>
                <w:b w:val="0"/>
                <w:color w:val="auto"/>
                <w:sz w:val="20"/>
                <w:szCs w:val="20"/>
                <w:lang w:bidi="es-ES"/>
              </w:rPr>
              <w:t>Esta información si se incluye en las memorias anuales, localizables a través del acceso Información Institucional/Planificación y Funcionamiento</w:t>
            </w:r>
          </w:p>
        </w:tc>
      </w:tr>
    </w:tbl>
    <w:p w:rsidR="00C33A23" w:rsidRPr="00C33A23" w:rsidRDefault="004A46A3"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C33A23">
        <w:rPr>
          <w:rStyle w:val="Ttulo2Car"/>
          <w:color w:val="00642D"/>
          <w:lang w:bidi="es-ES"/>
        </w:rPr>
        <w:t xml:space="preserve">nálisis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26534A" w:rsidRDefault="0026534A" w:rsidP="00BD4582">
                            <w:pPr>
                              <w:rPr>
                                <w:b/>
                                <w:color w:val="00642D"/>
                              </w:rPr>
                            </w:pPr>
                            <w:r w:rsidRPr="00BD4582">
                              <w:rPr>
                                <w:b/>
                                <w:color w:val="00642D"/>
                              </w:rPr>
                              <w:t>Contenidos</w:t>
                            </w:r>
                          </w:p>
                          <w:p w:rsidR="0026534A" w:rsidRDefault="0026534A" w:rsidP="00BD4582">
                            <w:pPr>
                              <w:rPr>
                                <w:rStyle w:val="Ttulo2Car"/>
                                <w:b w:val="0"/>
                                <w:color w:val="auto"/>
                                <w:sz w:val="20"/>
                                <w:szCs w:val="20"/>
                                <w:lang w:bidi="es-ES"/>
                              </w:rPr>
                            </w:pPr>
                            <w:r w:rsidRPr="00187C5C">
                              <w:rPr>
                                <w:rStyle w:val="Ttulo2Car"/>
                                <w:b w:val="0"/>
                                <w:color w:val="auto"/>
                                <w:sz w:val="20"/>
                                <w:szCs w:val="20"/>
                                <w:lang w:bidi="es-ES"/>
                              </w:rPr>
                              <w:t xml:space="preserve">La información </w:t>
                            </w:r>
                            <w:r>
                              <w:rPr>
                                <w:rStyle w:val="Ttulo2Car"/>
                                <w:b w:val="0"/>
                                <w:color w:val="auto"/>
                                <w:sz w:val="20"/>
                                <w:szCs w:val="20"/>
                                <w:lang w:bidi="es-ES"/>
                              </w:rPr>
                              <w:t>publicada no recoge todos los contenidos obligatorios contemplados en el artículo 8 de la LTAIBG:</w:t>
                            </w:r>
                          </w:p>
                          <w:p w:rsidR="0026534A" w:rsidRDefault="0026534A" w:rsidP="00187C5C">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w:t>
                            </w:r>
                          </w:p>
                          <w:p w:rsidR="0026534A" w:rsidRDefault="0026534A" w:rsidP="00187C5C">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estadística sobre la distribución de los contratos según procedimiento de licitación.</w:t>
                            </w:r>
                          </w:p>
                          <w:p w:rsidR="0026534A" w:rsidRPr="00E833C7" w:rsidRDefault="0026534A" w:rsidP="00E833C7">
                            <w:pPr>
                              <w:pStyle w:val="Prrafodelista"/>
                              <w:numPr>
                                <w:ilvl w:val="0"/>
                                <w:numId w:val="8"/>
                              </w:numPr>
                              <w:rPr>
                                <w:rStyle w:val="Ttulo2Car"/>
                                <w:b w:val="0"/>
                                <w:color w:val="auto"/>
                                <w:sz w:val="20"/>
                                <w:szCs w:val="20"/>
                                <w:lang w:bidi="es-ES"/>
                              </w:rPr>
                            </w:pPr>
                            <w:r>
                              <w:rPr>
                                <w:rStyle w:val="Ttulo2Car"/>
                                <w:b w:val="0"/>
                                <w:color w:val="auto"/>
                                <w:sz w:val="20"/>
                                <w:szCs w:val="20"/>
                                <w:lang w:bidi="es-ES"/>
                              </w:rPr>
                              <w:t xml:space="preserve">No se ha localizado </w:t>
                            </w:r>
                            <w:r w:rsidRPr="00E833C7">
                              <w:rPr>
                                <w:rStyle w:val="Ttulo2Car"/>
                                <w:b w:val="0"/>
                                <w:color w:val="auto"/>
                                <w:sz w:val="20"/>
                                <w:szCs w:val="20"/>
                                <w:lang w:bidi="es-ES"/>
                              </w:rPr>
                              <w:t>información sobre convenios.</w:t>
                            </w:r>
                          </w:p>
                          <w:p w:rsidR="0026534A" w:rsidRPr="00E833C7" w:rsidRDefault="0026534A"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encomiendas de gestión ni sobre las subcontrataciones derivadas de estas encomiendas.</w:t>
                            </w:r>
                          </w:p>
                          <w:p w:rsidR="0026534A" w:rsidRPr="00E833C7" w:rsidRDefault="0026534A"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las subvenciones concedidas por </w:t>
                            </w:r>
                            <w:r>
                              <w:rPr>
                                <w:rStyle w:val="Ttulo2Car"/>
                                <w:b w:val="0"/>
                                <w:color w:val="auto"/>
                                <w:sz w:val="20"/>
                                <w:szCs w:val="20"/>
                                <w:lang w:bidi="es-ES"/>
                              </w:rPr>
                              <w:t>CLPU</w:t>
                            </w:r>
                          </w:p>
                          <w:p w:rsidR="0026534A" w:rsidRPr="00E833C7" w:rsidRDefault="0026534A" w:rsidP="00E833C7">
                            <w:pPr>
                              <w:pStyle w:val="Prrafodelista"/>
                              <w:numPr>
                                <w:ilvl w:val="0"/>
                                <w:numId w:val="8"/>
                              </w:numPr>
                              <w:rPr>
                                <w:rStyle w:val="Ttulo2Car"/>
                                <w:b w:val="0"/>
                                <w:color w:val="auto"/>
                                <w:sz w:val="20"/>
                                <w:szCs w:val="20"/>
                                <w:lang w:bidi="es-ES"/>
                              </w:rPr>
                            </w:pPr>
                            <w:r>
                              <w:rPr>
                                <w:rStyle w:val="Ttulo2Car"/>
                                <w:b w:val="0"/>
                                <w:color w:val="auto"/>
                                <w:sz w:val="20"/>
                                <w:szCs w:val="20"/>
                                <w:lang w:bidi="es-ES"/>
                              </w:rPr>
                              <w:t>La forma de publicación de las cuentas anuales supone una barrera al acceso a esta información</w:t>
                            </w:r>
                            <w:r w:rsidRPr="00E833C7">
                              <w:rPr>
                                <w:rStyle w:val="Ttulo2Car"/>
                                <w:b w:val="0"/>
                                <w:color w:val="auto"/>
                                <w:sz w:val="20"/>
                                <w:szCs w:val="20"/>
                                <w:lang w:bidi="es-ES"/>
                              </w:rPr>
                              <w:t>.</w:t>
                            </w:r>
                          </w:p>
                          <w:p w:rsidR="0026534A" w:rsidRPr="00E833C7" w:rsidRDefault="0026534A"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los informes de auditoría y fiscalización de </w:t>
                            </w:r>
                            <w:r>
                              <w:rPr>
                                <w:rStyle w:val="Ttulo2Car"/>
                                <w:b w:val="0"/>
                                <w:color w:val="auto"/>
                                <w:sz w:val="20"/>
                                <w:szCs w:val="20"/>
                                <w:lang w:bidi="es-ES"/>
                              </w:rPr>
                              <w:t>CLPU</w:t>
                            </w:r>
                            <w:r w:rsidRPr="00E833C7">
                              <w:rPr>
                                <w:rStyle w:val="Ttulo2Car"/>
                                <w:b w:val="0"/>
                                <w:color w:val="auto"/>
                                <w:sz w:val="20"/>
                                <w:szCs w:val="20"/>
                                <w:lang w:bidi="es-ES"/>
                              </w:rPr>
                              <w:t xml:space="preserve"> realizados por el Tribunal de Cuentas</w:t>
                            </w:r>
                          </w:p>
                          <w:p w:rsidR="0026534A" w:rsidRPr="00E833C7" w:rsidRDefault="0026534A"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las retribuciones de altos cargos y máximos responsables.</w:t>
                            </w:r>
                          </w:p>
                          <w:p w:rsidR="0026534A" w:rsidRPr="00E833C7" w:rsidRDefault="0026534A"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las indemnizaciones percibidas por altos cargos y máximos responsables con ocasión del cese.</w:t>
                            </w:r>
                          </w:p>
                          <w:p w:rsidR="0026534A" w:rsidRPr="00E833C7" w:rsidRDefault="0026534A"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compatibilidades de empleados.</w:t>
                            </w:r>
                          </w:p>
                          <w:p w:rsidR="0026534A" w:rsidRDefault="0026534A" w:rsidP="00C33A23">
                            <w:pPr>
                              <w:pStyle w:val="Prrafodelista"/>
                              <w:numPr>
                                <w:ilvl w:val="0"/>
                                <w:numId w:val="8"/>
                              </w:numPr>
                            </w:pPr>
                            <w:r w:rsidRPr="00E833C7">
                              <w:rPr>
                                <w:rStyle w:val="Ttulo2Car"/>
                                <w:b w:val="0"/>
                                <w:color w:val="auto"/>
                                <w:sz w:val="20"/>
                                <w:szCs w:val="20"/>
                                <w:lang w:bidi="es-ES"/>
                              </w:rPr>
                              <w:t>No se ha localizado información sobre las autorizaciones para el ejercicio de actividades privadas al cese de altos cargos.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9E35FC" w:rsidRDefault="009E35FC" w:rsidP="00BD4582">
                      <w:pPr>
                        <w:rPr>
                          <w:b/>
                          <w:color w:val="00642D"/>
                        </w:rPr>
                      </w:pPr>
                      <w:r w:rsidRPr="00BD4582">
                        <w:rPr>
                          <w:b/>
                          <w:color w:val="00642D"/>
                        </w:rPr>
                        <w:t>Contenidos</w:t>
                      </w:r>
                    </w:p>
                    <w:p w:rsidR="009E35FC" w:rsidRDefault="009E35FC" w:rsidP="00BD4582">
                      <w:pPr>
                        <w:rPr>
                          <w:rStyle w:val="Ttulo2Car"/>
                          <w:b w:val="0"/>
                          <w:color w:val="auto"/>
                          <w:sz w:val="20"/>
                          <w:szCs w:val="20"/>
                          <w:lang w:bidi="es-ES"/>
                        </w:rPr>
                      </w:pPr>
                      <w:r w:rsidRPr="00187C5C">
                        <w:rPr>
                          <w:rStyle w:val="Ttulo2Car"/>
                          <w:b w:val="0"/>
                          <w:color w:val="auto"/>
                          <w:sz w:val="20"/>
                          <w:szCs w:val="20"/>
                          <w:lang w:bidi="es-ES"/>
                        </w:rPr>
                        <w:t xml:space="preserve">La información </w:t>
                      </w:r>
                      <w:r>
                        <w:rPr>
                          <w:rStyle w:val="Ttulo2Car"/>
                          <w:b w:val="0"/>
                          <w:color w:val="auto"/>
                          <w:sz w:val="20"/>
                          <w:szCs w:val="20"/>
                          <w:lang w:bidi="es-ES"/>
                        </w:rPr>
                        <w:t>publicada no recoge todos los contenidos obligatorios contemplados en el artículo 8 de la LTAIBG:</w:t>
                      </w:r>
                    </w:p>
                    <w:p w:rsidR="009E35FC" w:rsidRDefault="009E35FC" w:rsidP="00187C5C">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w:t>
                      </w:r>
                    </w:p>
                    <w:p w:rsidR="009E35FC" w:rsidRDefault="009E35FC" w:rsidP="00187C5C">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estadística sobre la distribución de los contratos según procedimiento de licitación.</w:t>
                      </w:r>
                    </w:p>
                    <w:p w:rsidR="009E35FC" w:rsidRPr="00E833C7" w:rsidRDefault="009E35FC" w:rsidP="00E833C7">
                      <w:pPr>
                        <w:pStyle w:val="Prrafodelista"/>
                        <w:numPr>
                          <w:ilvl w:val="0"/>
                          <w:numId w:val="8"/>
                        </w:numPr>
                        <w:rPr>
                          <w:rStyle w:val="Ttulo2Car"/>
                          <w:b w:val="0"/>
                          <w:color w:val="auto"/>
                          <w:sz w:val="20"/>
                          <w:szCs w:val="20"/>
                          <w:lang w:bidi="es-ES"/>
                        </w:rPr>
                      </w:pPr>
                      <w:r>
                        <w:rPr>
                          <w:rStyle w:val="Ttulo2Car"/>
                          <w:b w:val="0"/>
                          <w:color w:val="auto"/>
                          <w:sz w:val="20"/>
                          <w:szCs w:val="20"/>
                          <w:lang w:bidi="es-ES"/>
                        </w:rPr>
                        <w:t xml:space="preserve">No se ha localizado </w:t>
                      </w:r>
                      <w:r w:rsidRPr="00E833C7">
                        <w:rPr>
                          <w:rStyle w:val="Ttulo2Car"/>
                          <w:b w:val="0"/>
                          <w:color w:val="auto"/>
                          <w:sz w:val="20"/>
                          <w:szCs w:val="20"/>
                          <w:lang w:bidi="es-ES"/>
                        </w:rPr>
                        <w:t>información sobre convenios.</w:t>
                      </w:r>
                    </w:p>
                    <w:p w:rsidR="009E35FC" w:rsidRPr="00E833C7" w:rsidRDefault="009E35FC"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encomiendas de gestión ni sobre las subcontrataciones derivadas de estas encomiendas.</w:t>
                      </w:r>
                    </w:p>
                    <w:p w:rsidR="009E35FC" w:rsidRPr="00E833C7" w:rsidRDefault="009E35FC"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las subvenciones concedidas por </w:t>
                      </w:r>
                      <w:r>
                        <w:rPr>
                          <w:rStyle w:val="Ttulo2Car"/>
                          <w:b w:val="0"/>
                          <w:color w:val="auto"/>
                          <w:sz w:val="20"/>
                          <w:szCs w:val="20"/>
                          <w:lang w:bidi="es-ES"/>
                        </w:rPr>
                        <w:t>CLPU</w:t>
                      </w:r>
                    </w:p>
                    <w:p w:rsidR="009E35FC" w:rsidRPr="00E833C7" w:rsidRDefault="009E35FC" w:rsidP="00E833C7">
                      <w:pPr>
                        <w:pStyle w:val="Prrafodelista"/>
                        <w:numPr>
                          <w:ilvl w:val="0"/>
                          <w:numId w:val="8"/>
                        </w:numPr>
                        <w:rPr>
                          <w:rStyle w:val="Ttulo2Car"/>
                          <w:b w:val="0"/>
                          <w:color w:val="auto"/>
                          <w:sz w:val="20"/>
                          <w:szCs w:val="20"/>
                          <w:lang w:bidi="es-ES"/>
                        </w:rPr>
                      </w:pPr>
                      <w:r>
                        <w:rPr>
                          <w:rStyle w:val="Ttulo2Car"/>
                          <w:b w:val="0"/>
                          <w:color w:val="auto"/>
                          <w:sz w:val="20"/>
                          <w:szCs w:val="20"/>
                          <w:lang w:bidi="es-ES"/>
                        </w:rPr>
                        <w:t>La forma de publicación de las cuentas anuales supone una barrera al acceso a esta información</w:t>
                      </w:r>
                      <w:r w:rsidRPr="00E833C7">
                        <w:rPr>
                          <w:rStyle w:val="Ttulo2Car"/>
                          <w:b w:val="0"/>
                          <w:color w:val="auto"/>
                          <w:sz w:val="20"/>
                          <w:szCs w:val="20"/>
                          <w:lang w:bidi="es-ES"/>
                        </w:rPr>
                        <w:t>.</w:t>
                      </w:r>
                    </w:p>
                    <w:p w:rsidR="009E35FC" w:rsidRPr="00E833C7" w:rsidRDefault="009E35FC"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los informes de auditoría y fiscalización de </w:t>
                      </w:r>
                      <w:r w:rsidR="00F74C28">
                        <w:rPr>
                          <w:rStyle w:val="Ttulo2Car"/>
                          <w:b w:val="0"/>
                          <w:color w:val="auto"/>
                          <w:sz w:val="20"/>
                          <w:szCs w:val="20"/>
                          <w:lang w:bidi="es-ES"/>
                        </w:rPr>
                        <w:t>CLPU</w:t>
                      </w:r>
                      <w:r w:rsidRPr="00E833C7">
                        <w:rPr>
                          <w:rStyle w:val="Ttulo2Car"/>
                          <w:b w:val="0"/>
                          <w:color w:val="auto"/>
                          <w:sz w:val="20"/>
                          <w:szCs w:val="20"/>
                          <w:lang w:bidi="es-ES"/>
                        </w:rPr>
                        <w:t xml:space="preserve"> realizados por el Tribunal de Cuentas</w:t>
                      </w:r>
                    </w:p>
                    <w:p w:rsidR="009E35FC" w:rsidRPr="00E833C7" w:rsidRDefault="009E35FC"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las retribuciones de altos cargos y máximos responsables.</w:t>
                      </w:r>
                    </w:p>
                    <w:p w:rsidR="009E35FC" w:rsidRPr="00E833C7" w:rsidRDefault="009E35FC"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las i</w:t>
                      </w:r>
                      <w:bookmarkStart w:id="1" w:name="_GoBack"/>
                      <w:bookmarkEnd w:id="1"/>
                      <w:r w:rsidRPr="00E833C7">
                        <w:rPr>
                          <w:rStyle w:val="Ttulo2Car"/>
                          <w:b w:val="0"/>
                          <w:color w:val="auto"/>
                          <w:sz w:val="20"/>
                          <w:szCs w:val="20"/>
                          <w:lang w:bidi="es-ES"/>
                        </w:rPr>
                        <w:t>ndemnizaciones percibidas por altos cargos y máximos responsables con ocasión del cese.</w:t>
                      </w:r>
                    </w:p>
                    <w:p w:rsidR="009E35FC" w:rsidRPr="00E833C7" w:rsidRDefault="009E35FC"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compatibilidades de empleados.</w:t>
                      </w:r>
                    </w:p>
                    <w:p w:rsidR="009E35FC" w:rsidRDefault="009E35FC" w:rsidP="00C33A23">
                      <w:pPr>
                        <w:pStyle w:val="Prrafodelista"/>
                        <w:numPr>
                          <w:ilvl w:val="0"/>
                          <w:numId w:val="8"/>
                        </w:numPr>
                      </w:pPr>
                      <w:r w:rsidRPr="00E833C7">
                        <w:rPr>
                          <w:rStyle w:val="Ttulo2Car"/>
                          <w:b w:val="0"/>
                          <w:color w:val="auto"/>
                          <w:sz w:val="20"/>
                          <w:szCs w:val="20"/>
                          <w:lang w:bidi="es-ES"/>
                        </w:rPr>
                        <w:t>No se ha localizado información sobre las autorizaciones para el ejercicio de actividades privadas al cese de altos cargos.</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64F62" w:rsidRDefault="00764F62">
      <w:pPr>
        <w:rPr>
          <w:b/>
          <w:color w:val="50866C"/>
          <w:sz w:val="32"/>
        </w:rPr>
      </w:pPr>
    </w:p>
    <w:p w:rsidR="00DD3581" w:rsidRDefault="00DD3581">
      <w:pPr>
        <w:rPr>
          <w:b/>
          <w:color w:val="50866C"/>
          <w:sz w:val="32"/>
        </w:rPr>
      </w:pPr>
    </w:p>
    <w:p w:rsidR="00DD3581" w:rsidRDefault="00DD3581">
      <w:pPr>
        <w:rPr>
          <w:b/>
          <w:color w:val="50866C"/>
          <w:sz w:val="32"/>
        </w:rPr>
      </w:pPr>
    </w:p>
    <w:p w:rsidR="00DD3581" w:rsidRDefault="00DD3581">
      <w:pPr>
        <w:rPr>
          <w:b/>
          <w:color w:val="50866C"/>
          <w:sz w:val="32"/>
        </w:rPr>
      </w:pPr>
    </w:p>
    <w:p w:rsidR="00764F62" w:rsidRDefault="00764F62">
      <w:pPr>
        <w:rPr>
          <w:b/>
          <w:color w:val="50866C"/>
          <w:sz w:val="32"/>
        </w:rPr>
      </w:pPr>
    </w:p>
    <w:p w:rsidR="00764F62" w:rsidRDefault="00764F62">
      <w:pPr>
        <w:rPr>
          <w:b/>
          <w:color w:val="50866C"/>
          <w:sz w:val="32"/>
        </w:rPr>
      </w:pPr>
    </w:p>
    <w:p w:rsidR="00726C28" w:rsidRDefault="00A30720">
      <w:pPr>
        <w:rPr>
          <w:b/>
          <w:color w:val="50866C"/>
          <w:sz w:val="32"/>
        </w:rPr>
      </w:pPr>
      <w:r w:rsidRPr="00764F62">
        <w:rPr>
          <w:rFonts w:ascii="Tahoma" w:hAnsi="Tahoma" w:cs="Tahoma"/>
          <w:noProof/>
          <w:sz w:val="16"/>
          <w:szCs w:val="16"/>
        </w:rPr>
        <mc:AlternateContent>
          <mc:Choice Requires="wps">
            <w:drawing>
              <wp:anchor distT="0" distB="0" distL="114300" distR="114300" simplePos="0" relativeHeight="251675648" behindDoc="0" locked="0" layoutInCell="1" allowOverlap="1" wp14:anchorId="6EDBD26B" wp14:editId="0224418C">
                <wp:simplePos x="0" y="0"/>
                <wp:positionH relativeFrom="column">
                  <wp:posOffset>208915</wp:posOffset>
                </wp:positionH>
                <wp:positionV relativeFrom="paragraph">
                  <wp:posOffset>-250825</wp:posOffset>
                </wp:positionV>
                <wp:extent cx="5934075" cy="1403985"/>
                <wp:effectExtent l="0" t="0" r="28575" b="2286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3985"/>
                        </a:xfrm>
                        <a:prstGeom prst="rect">
                          <a:avLst/>
                        </a:prstGeom>
                        <a:solidFill>
                          <a:srgbClr val="FFFFFF"/>
                        </a:solidFill>
                        <a:ln w="9525">
                          <a:solidFill>
                            <a:srgbClr val="000000"/>
                          </a:solidFill>
                          <a:miter lim="800000"/>
                          <a:headEnd/>
                          <a:tailEnd/>
                        </a:ln>
                      </wps:spPr>
                      <wps:txbx>
                        <w:txbxContent>
                          <w:p w:rsidR="0026534A" w:rsidRDefault="0026534A" w:rsidP="00764F62">
                            <w:pPr>
                              <w:rPr>
                                <w:b/>
                                <w:color w:val="00642D"/>
                              </w:rPr>
                            </w:pPr>
                            <w:r>
                              <w:rPr>
                                <w:b/>
                                <w:color w:val="00642D"/>
                              </w:rPr>
                              <w:t>Calidad de la Información</w:t>
                            </w:r>
                          </w:p>
                          <w:p w:rsidR="0026534A" w:rsidRDefault="0026534A" w:rsidP="00764F62">
                            <w:pPr>
                              <w:pStyle w:val="Prrafodelista"/>
                              <w:numPr>
                                <w:ilvl w:val="0"/>
                                <w:numId w:val="8"/>
                              </w:numPr>
                            </w:pPr>
                            <w:r w:rsidRPr="00E833C7">
                              <w:rPr>
                                <w:rStyle w:val="Ttulo2Car"/>
                                <w:b w:val="0"/>
                                <w:color w:val="auto"/>
                                <w:sz w:val="20"/>
                                <w:szCs w:val="20"/>
                                <w:lang w:bidi="es-ES"/>
                              </w:rPr>
                              <w:t>Para la publicación de diversas informaciones se recurre a fuentes centralizadas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6.45pt;margin-top:-19.75pt;width:467.2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">
                <v:textbox style="mso-fit-shape-to-text:t">
                  <w:txbxContent>
                    <w:p w:rsidR="0026534A" w:rsidRDefault="0026534A" w:rsidP="00764F62">
                      <w:pPr>
                        <w:rPr>
                          <w:b/>
                          <w:color w:val="00642D"/>
                        </w:rPr>
                      </w:pPr>
                      <w:r>
                        <w:rPr>
                          <w:b/>
                          <w:color w:val="00642D"/>
                        </w:rPr>
                        <w:t>Calidad de la Información</w:t>
                      </w:r>
                    </w:p>
                    <w:p w:rsidR="0026534A" w:rsidRDefault="0026534A" w:rsidP="00764F62">
                      <w:pPr>
                        <w:pStyle w:val="Prrafodelista"/>
                        <w:numPr>
                          <w:ilvl w:val="0"/>
                          <w:numId w:val="8"/>
                        </w:numPr>
                      </w:pPr>
                      <w:r w:rsidRPr="00E833C7">
                        <w:rPr>
                          <w:rStyle w:val="Ttulo2Car"/>
                          <w:b w:val="0"/>
                          <w:color w:val="auto"/>
                          <w:sz w:val="20"/>
                          <w:szCs w:val="20"/>
                          <w:lang w:bidi="es-ES"/>
                        </w:rPr>
                        <w:t>Para la publicación de diversas informaciones se recurre a fuentes centralizadas</w:t>
                      </w:r>
                    </w:p>
                  </w:txbxContent>
                </v:textbox>
              </v:shape>
            </w:pict>
          </mc:Fallback>
        </mc:AlternateContent>
      </w:r>
    </w:p>
    <w:p w:rsidR="00E833C7" w:rsidRDefault="00E833C7">
      <w:pPr>
        <w:rPr>
          <w:b/>
          <w:color w:val="50866C"/>
          <w:sz w:val="32"/>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sidR="004A46A3">
        <w:rPr>
          <w:rStyle w:val="Ttulo2Car"/>
          <w:color w:val="00642D"/>
          <w:lang w:bidi="es-ES"/>
        </w:rPr>
        <w:t>4</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E833C7" w:rsidRDefault="00E833C7" w:rsidP="00BD4582">
            <w:pPr>
              <w:pStyle w:val="Cuerpodelboletn"/>
              <w:spacing w:before="120" w:after="120" w:line="312" w:lineRule="auto"/>
              <w:rPr>
                <w:rStyle w:val="Ttulo2Car"/>
                <w:b w:val="0"/>
                <w:color w:val="auto"/>
                <w:sz w:val="20"/>
                <w:szCs w:val="20"/>
                <w:lang w:bidi="es-ES"/>
              </w:rPr>
            </w:pPr>
            <w:r w:rsidRPr="00E833C7">
              <w:rPr>
                <w:rStyle w:val="Ttulo2Car"/>
                <w:b w:val="0"/>
                <w:color w:val="auto"/>
                <w:sz w:val="20"/>
                <w:szCs w:val="20"/>
                <w:lang w:bidi="es-ES"/>
              </w:rPr>
              <w:t>No se ha localizado información</w:t>
            </w:r>
          </w:p>
        </w:tc>
      </w:tr>
    </w:tbl>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011" w:type="dxa"/>
        <w:tblInd w:w="108" w:type="dxa"/>
        <w:tblLook w:val="04A0" w:firstRow="1" w:lastRow="0" w:firstColumn="1" w:lastColumn="0" w:noHBand="0" w:noVBand="1"/>
      </w:tblPr>
      <w:tblGrid>
        <w:gridCol w:w="4678"/>
        <w:gridCol w:w="778"/>
        <w:gridCol w:w="778"/>
        <w:gridCol w:w="777"/>
        <w:gridCol w:w="777"/>
        <w:gridCol w:w="777"/>
        <w:gridCol w:w="777"/>
        <w:gridCol w:w="777"/>
        <w:gridCol w:w="892"/>
      </w:tblGrid>
      <w:tr w:rsidR="002A154B" w:rsidRPr="00FD0689" w:rsidTr="0026534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831" w:type="dxa"/>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764F62" w:rsidRPr="00FD0689" w:rsidTr="0026534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764F62" w:rsidRPr="00FD0689" w:rsidRDefault="00764F62"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764F62" w:rsidRPr="00764F62" w:rsidRDefault="00764F62" w:rsidP="00764F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64F62">
              <w:rPr>
                <w:sz w:val="16"/>
                <w:szCs w:val="16"/>
              </w:rPr>
              <w:t>75,0</w:t>
            </w:r>
          </w:p>
        </w:tc>
        <w:tc>
          <w:tcPr>
            <w:tcW w:w="0" w:type="auto"/>
            <w:noWrap/>
            <w:vAlign w:val="center"/>
          </w:tcPr>
          <w:p w:rsidR="00764F62" w:rsidRPr="00764F62" w:rsidRDefault="00764F62" w:rsidP="00764F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64F62">
              <w:rPr>
                <w:sz w:val="16"/>
                <w:szCs w:val="16"/>
              </w:rPr>
              <w:t>75,0</w:t>
            </w:r>
          </w:p>
        </w:tc>
        <w:tc>
          <w:tcPr>
            <w:tcW w:w="0" w:type="auto"/>
            <w:noWrap/>
            <w:vAlign w:val="center"/>
          </w:tcPr>
          <w:p w:rsidR="00764F62" w:rsidRPr="00764F62" w:rsidRDefault="00764F62" w:rsidP="00764F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64F62">
              <w:rPr>
                <w:sz w:val="16"/>
                <w:szCs w:val="16"/>
              </w:rPr>
              <w:t>75,0</w:t>
            </w:r>
          </w:p>
        </w:tc>
        <w:tc>
          <w:tcPr>
            <w:tcW w:w="0" w:type="auto"/>
            <w:noWrap/>
            <w:vAlign w:val="center"/>
          </w:tcPr>
          <w:p w:rsidR="00764F62" w:rsidRPr="00764F62" w:rsidRDefault="00764F62" w:rsidP="00764F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64F62">
              <w:rPr>
                <w:sz w:val="16"/>
                <w:szCs w:val="16"/>
              </w:rPr>
              <w:t>75,0</w:t>
            </w:r>
          </w:p>
        </w:tc>
        <w:tc>
          <w:tcPr>
            <w:tcW w:w="0" w:type="auto"/>
            <w:noWrap/>
            <w:vAlign w:val="center"/>
          </w:tcPr>
          <w:p w:rsidR="00764F62" w:rsidRPr="00764F62" w:rsidRDefault="00764F62" w:rsidP="00764F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64F62">
              <w:rPr>
                <w:sz w:val="16"/>
                <w:szCs w:val="16"/>
              </w:rPr>
              <w:t>75,0</w:t>
            </w:r>
          </w:p>
        </w:tc>
        <w:tc>
          <w:tcPr>
            <w:tcW w:w="0" w:type="auto"/>
            <w:noWrap/>
            <w:vAlign w:val="center"/>
          </w:tcPr>
          <w:p w:rsidR="00764F62" w:rsidRPr="00764F62" w:rsidRDefault="00764F62" w:rsidP="00764F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64F62">
              <w:rPr>
                <w:sz w:val="16"/>
                <w:szCs w:val="16"/>
              </w:rPr>
              <w:t>65,0</w:t>
            </w:r>
          </w:p>
        </w:tc>
        <w:tc>
          <w:tcPr>
            <w:tcW w:w="0" w:type="auto"/>
            <w:noWrap/>
            <w:vAlign w:val="center"/>
          </w:tcPr>
          <w:p w:rsidR="00764F62" w:rsidRPr="00764F62" w:rsidRDefault="00764F62" w:rsidP="00764F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64F62">
              <w:rPr>
                <w:sz w:val="16"/>
                <w:szCs w:val="16"/>
              </w:rPr>
              <w:t>25,0</w:t>
            </w:r>
          </w:p>
        </w:tc>
        <w:tc>
          <w:tcPr>
            <w:tcW w:w="831" w:type="dxa"/>
            <w:noWrap/>
            <w:vAlign w:val="center"/>
          </w:tcPr>
          <w:p w:rsidR="00764F62" w:rsidRPr="00764F62" w:rsidRDefault="00764F62" w:rsidP="00764F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64F62">
              <w:rPr>
                <w:sz w:val="16"/>
                <w:szCs w:val="16"/>
              </w:rPr>
              <w:t>66,4</w:t>
            </w:r>
          </w:p>
        </w:tc>
      </w:tr>
      <w:tr w:rsidR="00764F62" w:rsidRPr="00FD0689" w:rsidTr="00764F62">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764F62" w:rsidRPr="00FD0689" w:rsidRDefault="00764F62"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6333" w:type="dxa"/>
            <w:gridSpan w:val="8"/>
            <w:tcBorders>
              <w:left w:val="single" w:sz="18" w:space="0" w:color="FFFFFF" w:themeColor="background1"/>
            </w:tcBorders>
            <w:noWrap/>
            <w:vAlign w:val="center"/>
          </w:tcPr>
          <w:p w:rsidR="00764F62" w:rsidRPr="00764F62" w:rsidRDefault="00764F62" w:rsidP="00764F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764F62">
              <w:rPr>
                <w:sz w:val="16"/>
                <w:szCs w:val="16"/>
              </w:rPr>
              <w:t>No aplicable</w:t>
            </w:r>
          </w:p>
        </w:tc>
      </w:tr>
      <w:tr w:rsidR="0026534A" w:rsidRPr="00FD0689" w:rsidTr="0026534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6534A" w:rsidRPr="00FD0689" w:rsidRDefault="0026534A"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sz w:val="16"/>
              </w:rPr>
            </w:pPr>
            <w:r w:rsidRPr="0026534A">
              <w:rPr>
                <w:sz w:val="16"/>
              </w:rPr>
              <w:t>25,0</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sz w:val="16"/>
              </w:rPr>
            </w:pPr>
            <w:r w:rsidRPr="0026534A">
              <w:rPr>
                <w:sz w:val="16"/>
              </w:rPr>
              <w:t>12,5</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sz w:val="16"/>
              </w:rPr>
            </w:pPr>
            <w:r w:rsidRPr="0026534A">
              <w:rPr>
                <w:sz w:val="16"/>
              </w:rPr>
              <w:t>25,0</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sz w:val="16"/>
              </w:rPr>
            </w:pPr>
            <w:r w:rsidRPr="0026534A">
              <w:rPr>
                <w:sz w:val="16"/>
              </w:rPr>
              <w:t>12,5</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sz w:val="16"/>
              </w:rPr>
            </w:pPr>
            <w:r w:rsidRPr="0026534A">
              <w:rPr>
                <w:sz w:val="16"/>
              </w:rPr>
              <w:t>25,0</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sz w:val="16"/>
              </w:rPr>
            </w:pPr>
            <w:r w:rsidRPr="0026534A">
              <w:rPr>
                <w:sz w:val="16"/>
              </w:rPr>
              <w:t>25,0</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sz w:val="16"/>
              </w:rPr>
            </w:pPr>
            <w:r w:rsidRPr="0026534A">
              <w:rPr>
                <w:sz w:val="16"/>
              </w:rPr>
              <w:t>25,0</w:t>
            </w:r>
          </w:p>
        </w:tc>
        <w:tc>
          <w:tcPr>
            <w:tcW w:w="831" w:type="dxa"/>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sz w:val="16"/>
              </w:rPr>
            </w:pPr>
            <w:r w:rsidRPr="0026534A">
              <w:rPr>
                <w:sz w:val="16"/>
              </w:rPr>
              <w:t>21,4</w:t>
            </w:r>
          </w:p>
        </w:tc>
      </w:tr>
      <w:tr w:rsidR="0026534A" w:rsidRPr="00FD0689" w:rsidTr="0026534A">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26534A" w:rsidRPr="00FD0689" w:rsidRDefault="0026534A"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26534A" w:rsidRPr="0026534A" w:rsidRDefault="0026534A" w:rsidP="0026534A">
            <w:pPr>
              <w:jc w:val="center"/>
              <w:cnfStyle w:val="000000000000" w:firstRow="0" w:lastRow="0" w:firstColumn="0" w:lastColumn="0" w:oddVBand="0" w:evenVBand="0" w:oddHBand="0" w:evenHBand="0" w:firstRowFirstColumn="0" w:firstRowLastColumn="0" w:lastRowFirstColumn="0" w:lastRowLastColumn="0"/>
              <w:rPr>
                <w:sz w:val="16"/>
              </w:rPr>
            </w:pPr>
            <w:r w:rsidRPr="0026534A">
              <w:rPr>
                <w:sz w:val="16"/>
              </w:rPr>
              <w:t>0,0</w:t>
            </w:r>
          </w:p>
        </w:tc>
        <w:tc>
          <w:tcPr>
            <w:tcW w:w="0" w:type="auto"/>
            <w:noWrap/>
            <w:vAlign w:val="center"/>
          </w:tcPr>
          <w:p w:rsidR="0026534A" w:rsidRPr="0026534A" w:rsidRDefault="0026534A" w:rsidP="0026534A">
            <w:pPr>
              <w:jc w:val="center"/>
              <w:cnfStyle w:val="000000000000" w:firstRow="0" w:lastRow="0" w:firstColumn="0" w:lastColumn="0" w:oddVBand="0" w:evenVBand="0" w:oddHBand="0" w:evenHBand="0" w:firstRowFirstColumn="0" w:firstRowLastColumn="0" w:lastRowFirstColumn="0" w:lastRowLastColumn="0"/>
              <w:rPr>
                <w:sz w:val="16"/>
              </w:rPr>
            </w:pPr>
            <w:r w:rsidRPr="0026534A">
              <w:rPr>
                <w:sz w:val="16"/>
              </w:rPr>
              <w:t>0,0</w:t>
            </w:r>
          </w:p>
        </w:tc>
        <w:tc>
          <w:tcPr>
            <w:tcW w:w="0" w:type="auto"/>
            <w:noWrap/>
            <w:vAlign w:val="center"/>
          </w:tcPr>
          <w:p w:rsidR="0026534A" w:rsidRPr="0026534A" w:rsidRDefault="0026534A" w:rsidP="0026534A">
            <w:pPr>
              <w:jc w:val="center"/>
              <w:cnfStyle w:val="000000000000" w:firstRow="0" w:lastRow="0" w:firstColumn="0" w:lastColumn="0" w:oddVBand="0" w:evenVBand="0" w:oddHBand="0" w:evenHBand="0" w:firstRowFirstColumn="0" w:firstRowLastColumn="0" w:lastRowFirstColumn="0" w:lastRowLastColumn="0"/>
              <w:rPr>
                <w:sz w:val="16"/>
              </w:rPr>
            </w:pPr>
            <w:r w:rsidRPr="0026534A">
              <w:rPr>
                <w:sz w:val="16"/>
              </w:rPr>
              <w:t>0,0</w:t>
            </w:r>
          </w:p>
        </w:tc>
        <w:tc>
          <w:tcPr>
            <w:tcW w:w="0" w:type="auto"/>
            <w:noWrap/>
            <w:vAlign w:val="center"/>
          </w:tcPr>
          <w:p w:rsidR="0026534A" w:rsidRPr="0026534A" w:rsidRDefault="0026534A" w:rsidP="0026534A">
            <w:pPr>
              <w:jc w:val="center"/>
              <w:cnfStyle w:val="000000000000" w:firstRow="0" w:lastRow="0" w:firstColumn="0" w:lastColumn="0" w:oddVBand="0" w:evenVBand="0" w:oddHBand="0" w:evenHBand="0" w:firstRowFirstColumn="0" w:firstRowLastColumn="0" w:lastRowFirstColumn="0" w:lastRowLastColumn="0"/>
              <w:rPr>
                <w:sz w:val="16"/>
              </w:rPr>
            </w:pPr>
            <w:r w:rsidRPr="0026534A">
              <w:rPr>
                <w:sz w:val="16"/>
              </w:rPr>
              <w:t>0,0</w:t>
            </w:r>
          </w:p>
        </w:tc>
        <w:tc>
          <w:tcPr>
            <w:tcW w:w="0" w:type="auto"/>
            <w:noWrap/>
            <w:vAlign w:val="center"/>
          </w:tcPr>
          <w:p w:rsidR="0026534A" w:rsidRPr="0026534A" w:rsidRDefault="0026534A" w:rsidP="0026534A">
            <w:pPr>
              <w:jc w:val="center"/>
              <w:cnfStyle w:val="000000000000" w:firstRow="0" w:lastRow="0" w:firstColumn="0" w:lastColumn="0" w:oddVBand="0" w:evenVBand="0" w:oddHBand="0" w:evenHBand="0" w:firstRowFirstColumn="0" w:firstRowLastColumn="0" w:lastRowFirstColumn="0" w:lastRowLastColumn="0"/>
              <w:rPr>
                <w:sz w:val="16"/>
              </w:rPr>
            </w:pPr>
            <w:r w:rsidRPr="0026534A">
              <w:rPr>
                <w:sz w:val="16"/>
              </w:rPr>
              <w:t>0,0</w:t>
            </w:r>
          </w:p>
        </w:tc>
        <w:tc>
          <w:tcPr>
            <w:tcW w:w="0" w:type="auto"/>
            <w:noWrap/>
            <w:vAlign w:val="center"/>
          </w:tcPr>
          <w:p w:rsidR="0026534A" w:rsidRPr="0026534A" w:rsidRDefault="0026534A" w:rsidP="0026534A">
            <w:pPr>
              <w:jc w:val="center"/>
              <w:cnfStyle w:val="000000000000" w:firstRow="0" w:lastRow="0" w:firstColumn="0" w:lastColumn="0" w:oddVBand="0" w:evenVBand="0" w:oddHBand="0" w:evenHBand="0" w:firstRowFirstColumn="0" w:firstRowLastColumn="0" w:lastRowFirstColumn="0" w:lastRowLastColumn="0"/>
              <w:rPr>
                <w:sz w:val="16"/>
              </w:rPr>
            </w:pPr>
            <w:r w:rsidRPr="0026534A">
              <w:rPr>
                <w:sz w:val="16"/>
              </w:rPr>
              <w:t>0,0</w:t>
            </w:r>
          </w:p>
        </w:tc>
        <w:tc>
          <w:tcPr>
            <w:tcW w:w="0" w:type="auto"/>
            <w:noWrap/>
            <w:vAlign w:val="center"/>
          </w:tcPr>
          <w:p w:rsidR="0026534A" w:rsidRPr="0026534A" w:rsidRDefault="0026534A" w:rsidP="0026534A">
            <w:pPr>
              <w:jc w:val="center"/>
              <w:cnfStyle w:val="000000000000" w:firstRow="0" w:lastRow="0" w:firstColumn="0" w:lastColumn="0" w:oddVBand="0" w:evenVBand="0" w:oddHBand="0" w:evenHBand="0" w:firstRowFirstColumn="0" w:firstRowLastColumn="0" w:lastRowFirstColumn="0" w:lastRowLastColumn="0"/>
              <w:rPr>
                <w:sz w:val="16"/>
              </w:rPr>
            </w:pPr>
            <w:r w:rsidRPr="0026534A">
              <w:rPr>
                <w:sz w:val="16"/>
              </w:rPr>
              <w:t>0,0</w:t>
            </w:r>
          </w:p>
        </w:tc>
        <w:tc>
          <w:tcPr>
            <w:tcW w:w="831" w:type="dxa"/>
            <w:noWrap/>
            <w:vAlign w:val="center"/>
          </w:tcPr>
          <w:p w:rsidR="0026534A" w:rsidRPr="0026534A" w:rsidRDefault="0026534A" w:rsidP="0026534A">
            <w:pPr>
              <w:jc w:val="center"/>
              <w:cnfStyle w:val="000000000000" w:firstRow="0" w:lastRow="0" w:firstColumn="0" w:lastColumn="0" w:oddVBand="0" w:evenVBand="0" w:oddHBand="0" w:evenHBand="0" w:firstRowFirstColumn="0" w:firstRowLastColumn="0" w:lastRowFirstColumn="0" w:lastRowLastColumn="0"/>
              <w:rPr>
                <w:sz w:val="16"/>
              </w:rPr>
            </w:pPr>
            <w:r w:rsidRPr="0026534A">
              <w:rPr>
                <w:sz w:val="16"/>
              </w:rPr>
              <w:t>0,0</w:t>
            </w:r>
          </w:p>
        </w:tc>
      </w:tr>
      <w:tr w:rsidR="0026534A" w:rsidRPr="00A94BCA" w:rsidTr="0026534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6534A" w:rsidRPr="002A154B" w:rsidRDefault="0026534A"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b/>
                <w:i/>
                <w:sz w:val="16"/>
              </w:rPr>
            </w:pPr>
            <w:r w:rsidRPr="0026534A">
              <w:rPr>
                <w:b/>
                <w:i/>
                <w:sz w:val="16"/>
              </w:rPr>
              <w:t>42,6</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b/>
                <w:i/>
                <w:sz w:val="16"/>
              </w:rPr>
            </w:pPr>
            <w:r w:rsidRPr="0026534A">
              <w:rPr>
                <w:b/>
                <w:i/>
                <w:sz w:val="16"/>
              </w:rPr>
              <w:t>35,2</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b/>
                <w:i/>
                <w:sz w:val="16"/>
              </w:rPr>
            </w:pPr>
            <w:r w:rsidRPr="0026534A">
              <w:rPr>
                <w:b/>
                <w:i/>
                <w:sz w:val="16"/>
              </w:rPr>
              <w:t>42,6</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b/>
                <w:i/>
                <w:sz w:val="16"/>
              </w:rPr>
            </w:pPr>
            <w:r w:rsidRPr="0026534A">
              <w:rPr>
                <w:b/>
                <w:i/>
                <w:sz w:val="16"/>
              </w:rPr>
              <w:t>35,2</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b/>
                <w:i/>
                <w:sz w:val="16"/>
              </w:rPr>
            </w:pPr>
            <w:r w:rsidRPr="0026534A">
              <w:rPr>
                <w:b/>
                <w:i/>
                <w:sz w:val="16"/>
              </w:rPr>
              <w:t>42,6</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b/>
                <w:i/>
                <w:sz w:val="16"/>
              </w:rPr>
            </w:pPr>
            <w:r w:rsidRPr="0026534A">
              <w:rPr>
                <w:b/>
                <w:i/>
                <w:sz w:val="16"/>
              </w:rPr>
              <w:t>38,9</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b/>
                <w:i/>
                <w:sz w:val="16"/>
              </w:rPr>
            </w:pPr>
            <w:r w:rsidRPr="0026534A">
              <w:rPr>
                <w:b/>
                <w:i/>
                <w:sz w:val="16"/>
              </w:rPr>
              <w:t>24,1</w:t>
            </w:r>
          </w:p>
        </w:tc>
        <w:tc>
          <w:tcPr>
            <w:tcW w:w="831" w:type="dxa"/>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b/>
                <w:i/>
                <w:sz w:val="16"/>
              </w:rPr>
            </w:pPr>
            <w:r w:rsidRPr="0026534A">
              <w:rPr>
                <w:b/>
                <w:i/>
                <w:sz w:val="16"/>
              </w:rPr>
              <w:t>37,3</w:t>
            </w:r>
          </w:p>
        </w:tc>
      </w:tr>
    </w:tbl>
    <w:p w:rsidR="00E833C7" w:rsidRDefault="00E833C7" w:rsidP="00E833C7">
      <w:pPr>
        <w:pStyle w:val="Cuerpodelboletn"/>
        <w:spacing w:before="120" w:after="120" w:line="312" w:lineRule="auto"/>
      </w:pPr>
      <w:r w:rsidRPr="00E833C7">
        <w:rPr>
          <w:color w:val="auto"/>
          <w:szCs w:val="22"/>
        </w:rPr>
        <w:t xml:space="preserve">El </w:t>
      </w:r>
      <w:r>
        <w:rPr>
          <w:color w:val="auto"/>
          <w:szCs w:val="22"/>
        </w:rPr>
        <w:t xml:space="preserve">Índice de Cumplimiento de la Información Obligatoria (ICIO), se sitúa en el </w:t>
      </w:r>
      <w:r w:rsidR="0026534A">
        <w:rPr>
          <w:color w:val="auto"/>
          <w:szCs w:val="22"/>
        </w:rPr>
        <w:t>37,3</w:t>
      </w:r>
      <w:r>
        <w:rPr>
          <w:color w:val="auto"/>
          <w:szCs w:val="22"/>
        </w:rPr>
        <w:t xml:space="preserve">%. </w:t>
      </w:r>
      <w:r w:rsidRPr="00E833C7">
        <w:t xml:space="preserve">La falta de publicación de informaciones obligatorias – no se publica el </w:t>
      </w:r>
      <w:r w:rsidR="0026534A">
        <w:t>57,4</w:t>
      </w:r>
      <w:r w:rsidRPr="00E833C7">
        <w:t xml:space="preserve">% de ellas - , el recurso a fuentes centralizadas para la publicación  de </w:t>
      </w:r>
      <w:r>
        <w:t>diversas informaciones económicas</w:t>
      </w:r>
      <w:r w:rsidRPr="00E833C7">
        <w:t xml:space="preserve"> y la falta de datación y de referencias a la fecha de la última revisión o actualización de la información publicada, son los factores que explican el nivel de cumplimiento alcanzado.</w:t>
      </w:r>
    </w:p>
    <w:p w:rsidR="0026534A" w:rsidRDefault="0026534A" w:rsidP="00E833C7">
      <w:pPr>
        <w:pStyle w:val="Cuerpodelboletn"/>
        <w:spacing w:before="120" w:after="120" w:line="312" w:lineRule="auto"/>
      </w:pPr>
    </w:p>
    <w:p w:rsidR="0026534A" w:rsidRDefault="0026534A" w:rsidP="00E833C7">
      <w:pPr>
        <w:pStyle w:val="Cuerpodelboletn"/>
        <w:spacing w:before="120" w:after="120" w:line="312" w:lineRule="auto"/>
      </w:pPr>
    </w:p>
    <w:p w:rsidR="00E5365C" w:rsidRPr="00E833C7" w:rsidRDefault="00E5365C" w:rsidP="00E833C7">
      <w:pPr>
        <w:pStyle w:val="Cuerpodelboletn"/>
        <w:spacing w:before="120" w:after="120" w:line="312" w:lineRule="auto"/>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350635" cy="1403985"/>
                <wp:effectExtent l="0" t="0" r="12065" b="1143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635" cy="1403985"/>
                        </a:xfrm>
                        <a:prstGeom prst="rect">
                          <a:avLst/>
                        </a:prstGeom>
                        <a:solidFill>
                          <a:srgbClr val="FFFFFF"/>
                        </a:solidFill>
                        <a:ln w="9525">
                          <a:solidFill>
                            <a:srgbClr val="000000"/>
                          </a:solidFill>
                          <a:miter lim="800000"/>
                          <a:headEnd/>
                          <a:tailEnd/>
                        </a:ln>
                      </wps:spPr>
                      <wps:txbx>
                        <w:txbxContent>
                          <w:p w:rsidR="0026534A" w:rsidRDefault="0026534A">
                            <w:pPr>
                              <w:rPr>
                                <w:b/>
                                <w:color w:val="00642D"/>
                              </w:rPr>
                            </w:pPr>
                            <w:r w:rsidRPr="002A154B">
                              <w:rPr>
                                <w:b/>
                                <w:color w:val="00642D"/>
                              </w:rPr>
                              <w:t xml:space="preserve">Transparencia </w:t>
                            </w:r>
                            <w:r>
                              <w:rPr>
                                <w:b/>
                                <w:color w:val="00642D"/>
                              </w:rPr>
                              <w:t>Voluntaria</w:t>
                            </w:r>
                          </w:p>
                          <w:p w:rsidR="0026534A" w:rsidRDefault="0026534A">
                            <w:pPr>
                              <w:rPr>
                                <w:sz w:val="20"/>
                                <w:szCs w:val="20"/>
                              </w:rPr>
                            </w:pPr>
                            <w:r>
                              <w:rPr>
                                <w:sz w:val="20"/>
                                <w:szCs w:val="20"/>
                              </w:rPr>
                              <w:t>CLPU, publica informaciones adicionales a las obligatorias que son relevantes desde el punto de vista de la rendición de cuentas:</w:t>
                            </w:r>
                          </w:p>
                          <w:p w:rsidR="0026534A" w:rsidRDefault="0026534A" w:rsidP="00E833C7">
                            <w:pPr>
                              <w:pStyle w:val="Prrafodelista"/>
                              <w:numPr>
                                <w:ilvl w:val="0"/>
                                <w:numId w:val="10"/>
                              </w:numPr>
                              <w:rPr>
                                <w:sz w:val="20"/>
                                <w:szCs w:val="20"/>
                              </w:rPr>
                            </w:pPr>
                            <w:r>
                              <w:rPr>
                                <w:sz w:val="20"/>
                                <w:szCs w:val="20"/>
                              </w:rPr>
                              <w:t>Plan de Medidas Antifraude</w:t>
                            </w:r>
                          </w:p>
                          <w:p w:rsidR="0026534A" w:rsidRDefault="0026534A" w:rsidP="00E833C7">
                            <w:pPr>
                              <w:pStyle w:val="Prrafodelista"/>
                              <w:numPr>
                                <w:ilvl w:val="0"/>
                                <w:numId w:val="10"/>
                              </w:numPr>
                              <w:rPr>
                                <w:sz w:val="20"/>
                                <w:szCs w:val="20"/>
                              </w:rPr>
                            </w:pPr>
                            <w:r>
                              <w:rPr>
                                <w:sz w:val="20"/>
                                <w:szCs w:val="20"/>
                              </w:rPr>
                              <w:t>Plan y Protocolo Antifraude y de conflicto de intereses</w:t>
                            </w:r>
                          </w:p>
                          <w:p w:rsidR="0026534A" w:rsidRDefault="0026534A" w:rsidP="00E833C7">
                            <w:pPr>
                              <w:pStyle w:val="Prrafodelista"/>
                              <w:numPr>
                                <w:ilvl w:val="0"/>
                                <w:numId w:val="10"/>
                              </w:numPr>
                              <w:rPr>
                                <w:sz w:val="20"/>
                                <w:szCs w:val="20"/>
                              </w:rPr>
                            </w:pPr>
                            <w:r>
                              <w:rPr>
                                <w:sz w:val="20"/>
                                <w:szCs w:val="20"/>
                              </w:rPr>
                              <w:t>Código Ético</w:t>
                            </w:r>
                          </w:p>
                          <w:p w:rsidR="0026534A" w:rsidRPr="00E833C7" w:rsidRDefault="0026534A" w:rsidP="00E833C7">
                            <w:pPr>
                              <w:pStyle w:val="Prrafodelista"/>
                              <w:numPr>
                                <w:ilvl w:val="0"/>
                                <w:numId w:val="10"/>
                              </w:numPr>
                              <w:rPr>
                                <w:b/>
                                <w:color w:val="00642D"/>
                              </w:rPr>
                            </w:pPr>
                            <w:r w:rsidRPr="00E833C7">
                              <w:rPr>
                                <w:sz w:val="20"/>
                                <w:szCs w:val="20"/>
                              </w:rPr>
                              <w:t>Datos de absentismo laboral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500.05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">
                <v:textbox style="mso-fit-shape-to-text:t">
                  <w:txbxContent>
                    <w:p w:rsidR="0026534A" w:rsidRDefault="0026534A">
                      <w:pPr>
                        <w:rPr>
                          <w:b/>
                          <w:color w:val="00642D"/>
                        </w:rPr>
                      </w:pPr>
                      <w:r w:rsidRPr="002A154B">
                        <w:rPr>
                          <w:b/>
                          <w:color w:val="00642D"/>
                        </w:rPr>
                        <w:t xml:space="preserve">Transparencia </w:t>
                      </w:r>
                      <w:r>
                        <w:rPr>
                          <w:b/>
                          <w:color w:val="00642D"/>
                        </w:rPr>
                        <w:t>Voluntaria</w:t>
                      </w:r>
                    </w:p>
                    <w:p w:rsidR="0026534A" w:rsidRDefault="0026534A">
                      <w:pPr>
                        <w:rPr>
                          <w:sz w:val="20"/>
                          <w:szCs w:val="20"/>
                        </w:rPr>
                      </w:pPr>
                      <w:r>
                        <w:rPr>
                          <w:sz w:val="20"/>
                          <w:szCs w:val="20"/>
                        </w:rPr>
                        <w:t>CLPU, publica informaciones adicionales a las obligatorias que son relevantes desde el punto de vista de la rendición de cuentas:</w:t>
                      </w:r>
                    </w:p>
                    <w:p w:rsidR="0026534A" w:rsidRDefault="0026534A" w:rsidP="00E833C7">
                      <w:pPr>
                        <w:pStyle w:val="Prrafodelista"/>
                        <w:numPr>
                          <w:ilvl w:val="0"/>
                          <w:numId w:val="10"/>
                        </w:numPr>
                        <w:rPr>
                          <w:sz w:val="20"/>
                          <w:szCs w:val="20"/>
                        </w:rPr>
                      </w:pPr>
                      <w:r>
                        <w:rPr>
                          <w:sz w:val="20"/>
                          <w:szCs w:val="20"/>
                        </w:rPr>
                        <w:t>Plan de Medidas Antifraude</w:t>
                      </w:r>
                    </w:p>
                    <w:p w:rsidR="0026534A" w:rsidRDefault="0026534A" w:rsidP="00E833C7">
                      <w:pPr>
                        <w:pStyle w:val="Prrafodelista"/>
                        <w:numPr>
                          <w:ilvl w:val="0"/>
                          <w:numId w:val="10"/>
                        </w:numPr>
                        <w:rPr>
                          <w:sz w:val="20"/>
                          <w:szCs w:val="20"/>
                        </w:rPr>
                      </w:pPr>
                      <w:r>
                        <w:rPr>
                          <w:sz w:val="20"/>
                          <w:szCs w:val="20"/>
                        </w:rPr>
                        <w:t>Plan y Protocolo Antifraude y de conflicto de intereses</w:t>
                      </w:r>
                    </w:p>
                    <w:p w:rsidR="0026534A" w:rsidRDefault="0026534A" w:rsidP="00E833C7">
                      <w:pPr>
                        <w:pStyle w:val="Prrafodelista"/>
                        <w:numPr>
                          <w:ilvl w:val="0"/>
                          <w:numId w:val="10"/>
                        </w:numPr>
                        <w:rPr>
                          <w:sz w:val="20"/>
                          <w:szCs w:val="20"/>
                        </w:rPr>
                      </w:pPr>
                      <w:r>
                        <w:rPr>
                          <w:sz w:val="20"/>
                          <w:szCs w:val="20"/>
                        </w:rPr>
                        <w:t>Código Ético</w:t>
                      </w:r>
                    </w:p>
                    <w:p w:rsidR="0026534A" w:rsidRPr="00E833C7" w:rsidRDefault="0026534A" w:rsidP="00E833C7">
                      <w:pPr>
                        <w:pStyle w:val="Prrafodelista"/>
                        <w:numPr>
                          <w:ilvl w:val="0"/>
                          <w:numId w:val="10"/>
                        </w:numPr>
                        <w:rPr>
                          <w:b/>
                          <w:color w:val="00642D"/>
                        </w:rPr>
                      </w:pPr>
                      <w:r w:rsidRPr="00E833C7">
                        <w:rPr>
                          <w:sz w:val="20"/>
                          <w:szCs w:val="20"/>
                        </w:rPr>
                        <w:t>Datos de absentismo laboral</w:t>
                      </w:r>
                    </w:p>
                  </w:txbxContent>
                </v:textbox>
              </v:shape>
            </w:pict>
          </mc:Fallback>
        </mc:AlternateContent>
      </w:r>
    </w:p>
    <w:p w:rsidR="00932008" w:rsidRDefault="00932008"/>
    <w:p w:rsidR="00E833C7" w:rsidRDefault="00E833C7"/>
    <w:p w:rsidR="00E833C7" w:rsidRDefault="00E833C7"/>
    <w:p w:rsidR="00E833C7" w:rsidRDefault="00E833C7"/>
    <w:p w:rsidR="00E833C7" w:rsidRDefault="004F3176">
      <w:r w:rsidRPr="002A154B">
        <w:rPr>
          <w:noProof/>
          <w:u w:val="single"/>
        </w:rPr>
        <mc:AlternateContent>
          <mc:Choice Requires="wps">
            <w:drawing>
              <wp:anchor distT="0" distB="0" distL="114300" distR="114300" simplePos="0" relativeHeight="251673600" behindDoc="0" locked="0" layoutInCell="1" allowOverlap="1" wp14:anchorId="5F818CD2" wp14:editId="08043C38">
                <wp:simplePos x="0" y="0"/>
                <wp:positionH relativeFrom="column">
                  <wp:posOffset>200025</wp:posOffset>
                </wp:positionH>
                <wp:positionV relativeFrom="paragraph">
                  <wp:posOffset>254000</wp:posOffset>
                </wp:positionV>
                <wp:extent cx="6350635" cy="1343025"/>
                <wp:effectExtent l="0" t="0" r="12065"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635" cy="1343025"/>
                        </a:xfrm>
                        <a:prstGeom prst="rect">
                          <a:avLst/>
                        </a:prstGeom>
                        <a:solidFill>
                          <a:srgbClr val="FFFFFF"/>
                        </a:solidFill>
                        <a:ln w="9525">
                          <a:solidFill>
                            <a:srgbClr val="000000"/>
                          </a:solidFill>
                          <a:miter lim="800000"/>
                          <a:headEnd/>
                          <a:tailEnd/>
                        </a:ln>
                      </wps:spPr>
                      <wps:txbx>
                        <w:txbxContent>
                          <w:p w:rsidR="0026534A" w:rsidRDefault="0026534A" w:rsidP="002A154B">
                            <w:pPr>
                              <w:rPr>
                                <w:b/>
                                <w:color w:val="00642D"/>
                              </w:rPr>
                            </w:pPr>
                            <w:r>
                              <w:rPr>
                                <w:b/>
                                <w:color w:val="00642D"/>
                              </w:rPr>
                              <w:t>Buenas Prácticas</w:t>
                            </w:r>
                          </w:p>
                          <w:p w:rsidR="0026534A" w:rsidRPr="00E833C7" w:rsidRDefault="0026534A" w:rsidP="002A154B">
                            <w:pPr>
                              <w:rPr>
                                <w:sz w:val="20"/>
                                <w:szCs w:val="20"/>
                              </w:rPr>
                            </w:pPr>
                            <w:r w:rsidRPr="00E833C7">
                              <w:rPr>
                                <w:sz w:val="20"/>
                                <w:szCs w:val="20"/>
                              </w:rPr>
                              <w:t>Como buena práctica que</w:t>
                            </w:r>
                            <w:r>
                              <w:rPr>
                                <w:sz w:val="20"/>
                                <w:szCs w:val="20"/>
                              </w:rPr>
                              <w:t xml:space="preserve"> podría ser adoptada por otras organizaciones públicas, cabe reseñar la habilitación de un espacio específico en el Portal de Transparencia en el que se informa sobre el derecho de los ciudadanos a solicitar información pública de la entidad y se proporciona un enlace al Portal de Transparencia de la AGE, a través del cual se presentan las solicitudes dirigidas a CLPU.</w:t>
                            </w:r>
                          </w:p>
                          <w:p w:rsidR="0026534A" w:rsidRPr="00E833C7" w:rsidRDefault="0026534A" w:rsidP="002A154B">
                            <w:pPr>
                              <w:rPr>
                                <w:sz w:val="20"/>
                                <w:szCs w:val="20"/>
                              </w:rPr>
                            </w:pPr>
                          </w:p>
                          <w:p w:rsidR="0026534A" w:rsidRPr="002A154B" w:rsidRDefault="0026534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75pt;margin-top:20pt;width:500.05pt;height:10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">
                <v:textbox>
                  <w:txbxContent>
                    <w:p w:rsidR="0026534A" w:rsidRDefault="0026534A" w:rsidP="002A154B">
                      <w:pPr>
                        <w:rPr>
                          <w:b/>
                          <w:color w:val="00642D"/>
                        </w:rPr>
                      </w:pPr>
                      <w:r>
                        <w:rPr>
                          <w:b/>
                          <w:color w:val="00642D"/>
                        </w:rPr>
                        <w:t>Buenas Prácticas</w:t>
                      </w:r>
                    </w:p>
                    <w:p w:rsidR="0026534A" w:rsidRPr="00E833C7" w:rsidRDefault="0026534A" w:rsidP="002A154B">
                      <w:pPr>
                        <w:rPr>
                          <w:sz w:val="20"/>
                          <w:szCs w:val="20"/>
                        </w:rPr>
                      </w:pPr>
                      <w:r w:rsidRPr="00E833C7">
                        <w:rPr>
                          <w:sz w:val="20"/>
                          <w:szCs w:val="20"/>
                        </w:rPr>
                        <w:t>Como buena práctica que</w:t>
                      </w:r>
                      <w:r>
                        <w:rPr>
                          <w:sz w:val="20"/>
                          <w:szCs w:val="20"/>
                        </w:rPr>
                        <w:t xml:space="preserve"> podría ser adoptada por otras organizaciones públicas, cabe reseñar la habilitación de un espacio específico en el Portal de Transparencia en el que se informa sobre el derecho de los ciudadanos a solicitar información pública de la entidad y se proporciona un enlace al Portal de Transparencia de la AGE, a través del cual se presentan las solicitudes dirigidas a CLPU.</w:t>
                      </w:r>
                    </w:p>
                    <w:p w:rsidR="0026534A" w:rsidRPr="00E833C7" w:rsidRDefault="0026534A" w:rsidP="002A154B">
                      <w:pPr>
                        <w:rPr>
                          <w:sz w:val="20"/>
                          <w:szCs w:val="20"/>
                        </w:rPr>
                      </w:pPr>
                    </w:p>
                    <w:p w:rsidR="0026534A" w:rsidRPr="002A154B" w:rsidRDefault="0026534A" w:rsidP="002A154B">
                      <w:pPr>
                        <w:rPr>
                          <w:b/>
                          <w:color w:val="00642D"/>
                        </w:rPr>
                      </w:pPr>
                    </w:p>
                  </w:txbxContent>
                </v:textbox>
              </v:shape>
            </w:pict>
          </mc:Fallback>
        </mc:AlternateContent>
      </w:r>
    </w:p>
    <w:p w:rsidR="0026534A" w:rsidRDefault="0026534A"/>
    <w:p w:rsidR="0026534A" w:rsidRDefault="0026534A"/>
    <w:p w:rsidR="0026534A" w:rsidRDefault="0026534A"/>
    <w:p w:rsidR="0026534A" w:rsidRDefault="0026534A"/>
    <w:p w:rsidR="0026534A" w:rsidRDefault="0026534A"/>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9E35FC" w:rsidRPr="009E35FC" w:rsidRDefault="009E35FC" w:rsidP="009E35FC">
      <w:r w:rsidRPr="009E35FC">
        <w:t xml:space="preserve">Como se ha indicado el cumplimiento de las obligaciones de transparencia de la LTAIBG por parte de </w:t>
      </w:r>
      <w:r>
        <w:t>CLPU</w:t>
      </w:r>
      <w:r w:rsidRPr="009E35FC">
        <w:t xml:space="preserve">, en función de la información disponible en su web, alcanza el </w:t>
      </w:r>
      <w:r w:rsidR="0026534A">
        <w:t>37,3</w:t>
      </w:r>
      <w:r w:rsidRPr="009E35FC">
        <w:t xml:space="preserve">%. </w:t>
      </w:r>
    </w:p>
    <w:p w:rsidR="009E35FC" w:rsidRPr="009E35FC" w:rsidRDefault="009E35FC" w:rsidP="009E35FC">
      <w:pPr>
        <w:jc w:val="both"/>
      </w:pPr>
      <w:r w:rsidRPr="009E35FC">
        <w:t xml:space="preserve">A lo largo del informe se han señalado una serie de carencias. Por ello y para procurar avances en el grado de cumplimiento de la LTAIBG por parte de </w:t>
      </w:r>
      <w:r>
        <w:t>CLPU</w:t>
      </w:r>
      <w:r w:rsidRPr="009E35FC">
        <w:t xml:space="preserve">, este CTBG </w:t>
      </w:r>
      <w:r w:rsidRPr="009E35FC">
        <w:rPr>
          <w:b/>
          <w:color w:val="00642D"/>
        </w:rPr>
        <w:t>recomienda</w:t>
      </w:r>
      <w:r w:rsidRPr="009E35FC">
        <w:t>:</w:t>
      </w:r>
    </w:p>
    <w:p w:rsidR="009E35FC" w:rsidRPr="009E35FC" w:rsidRDefault="009E35FC" w:rsidP="009E35FC">
      <w:pPr>
        <w:spacing w:before="120" w:after="120" w:line="312" w:lineRule="auto"/>
        <w:jc w:val="both"/>
        <w:rPr>
          <w:b/>
          <w:color w:val="00642D"/>
        </w:rPr>
      </w:pPr>
      <w:r w:rsidRPr="009E35FC">
        <w:rPr>
          <w:b/>
          <w:color w:val="00642D"/>
        </w:rPr>
        <w:t>Localización y Estructuración de la información</w:t>
      </w:r>
    </w:p>
    <w:p w:rsidR="009E35FC" w:rsidRPr="009E35FC" w:rsidRDefault="009E35FC" w:rsidP="009E35FC">
      <w:pPr>
        <w:spacing w:before="120" w:after="120" w:line="312" w:lineRule="auto"/>
        <w:jc w:val="both"/>
      </w:pPr>
      <w:r w:rsidRPr="009E35FC">
        <w:t>CLPU debe orientar su Portal de Transpar</w:t>
      </w:r>
      <w:r w:rsidR="0026534A">
        <w:t>encia – que en la actualizada só</w:t>
      </w:r>
      <w:r w:rsidRPr="009E35FC">
        <w:t xml:space="preserve">lo recoge de manera parcial informaciones obligatorias - a la publicación de todas las informaciones sujetas a obligaciones de publicidad activa que le son de aplicación. </w:t>
      </w:r>
    </w:p>
    <w:p w:rsidR="009E35FC" w:rsidRPr="009E35FC" w:rsidRDefault="009E35FC" w:rsidP="009E35FC">
      <w:pPr>
        <w:spacing w:before="120" w:after="120" w:line="312" w:lineRule="auto"/>
        <w:jc w:val="both"/>
      </w:pPr>
      <w:r w:rsidRPr="009E35FC">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E35FC" w:rsidRPr="009E35FC" w:rsidRDefault="009E35FC" w:rsidP="009E35FC">
      <w:pPr>
        <w:spacing w:before="120" w:after="120" w:line="312" w:lineRule="auto"/>
        <w:jc w:val="both"/>
      </w:pPr>
      <w:r w:rsidRPr="009E35FC">
        <w:t>Dentro de cada uno de estos bloques deben publicarse - o enlazarse</w:t>
      </w:r>
      <w:r>
        <w:t>,</w:t>
      </w:r>
      <w:r w:rsidRPr="009E35FC">
        <w:t xml:space="preserv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9E35FC" w:rsidRPr="009E35FC" w:rsidRDefault="009E35FC" w:rsidP="009E35FC">
      <w:pPr>
        <w:spacing w:before="120" w:after="120" w:line="312" w:lineRule="auto"/>
        <w:jc w:val="both"/>
        <w:rPr>
          <w:rFonts w:eastAsiaTheme="majorEastAsia" w:cstheme="majorBidi"/>
          <w:bCs/>
        </w:rPr>
      </w:pPr>
      <w:r w:rsidRPr="009E35FC">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w:t>
      </w:r>
      <w:r w:rsidRPr="009E35FC">
        <w:rPr>
          <w:rFonts w:eastAsiaTheme="majorEastAsia" w:cstheme="majorBidi"/>
          <w:bCs/>
        </w:rPr>
        <w:lastRenderedPageBreak/>
        <w:t xml:space="preserve">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9E35FC" w:rsidRPr="009E35FC" w:rsidRDefault="009E35FC" w:rsidP="009E35FC">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9E35FC">
        <w:t xml:space="preserve">el Portal de Transparencia AGE, no publica todas las informaciones obligatorias correspondientes a los organismos dependientes. </w:t>
      </w:r>
    </w:p>
    <w:p w:rsidR="009E35FC" w:rsidRPr="009E35FC" w:rsidRDefault="009E35FC" w:rsidP="009E35FC">
      <w:pPr>
        <w:spacing w:before="120" w:after="120" w:line="312" w:lineRule="auto"/>
        <w:jc w:val="both"/>
        <w:rPr>
          <w:b/>
          <w:color w:val="00642D"/>
        </w:rPr>
      </w:pPr>
      <w:r w:rsidRPr="009E35FC">
        <w:rPr>
          <w:b/>
          <w:color w:val="00642D"/>
        </w:rPr>
        <w:t>Incorporación de información</w:t>
      </w:r>
    </w:p>
    <w:p w:rsidR="009E35FC" w:rsidRPr="009E35FC" w:rsidRDefault="009E35FC" w:rsidP="009E35FC">
      <w:pPr>
        <w:spacing w:before="120" w:after="120" w:line="312" w:lineRule="auto"/>
        <w:jc w:val="both"/>
        <w:outlineLvl w:val="1"/>
        <w:rPr>
          <w:b/>
          <w:color w:val="00642D"/>
        </w:rPr>
      </w:pPr>
      <w:r w:rsidRPr="009E35FC">
        <w:rPr>
          <w:b/>
          <w:color w:val="00642D"/>
        </w:rPr>
        <w:t xml:space="preserve">Información Institucional, Organizativa y de Planificación. </w:t>
      </w:r>
    </w:p>
    <w:p w:rsidR="009E35FC" w:rsidRDefault="009E35FC" w:rsidP="009E35FC">
      <w:pPr>
        <w:numPr>
          <w:ilvl w:val="0"/>
          <w:numId w:val="11"/>
        </w:numPr>
        <w:contextualSpacing/>
      </w:pPr>
      <w:r>
        <w:t>Debe completarse la información sobre normativa aplicable, incluyendo aquellas normas que definen el marco jurídico general de la Administración General del Estado y de su Sector Público, como, por ejemplo, Ley de Régimen Jurídico del Sector Público, Ley de Contratos del Sector Público, Ley General Presupuestaria, etc.</w:t>
      </w:r>
    </w:p>
    <w:p w:rsidR="009E35FC" w:rsidRDefault="009E35FC" w:rsidP="009E35FC">
      <w:pPr>
        <w:numPr>
          <w:ilvl w:val="0"/>
          <w:numId w:val="11"/>
        </w:numPr>
        <w:contextualSpacing/>
      </w:pPr>
      <w:r>
        <w:t>Debe publicarse una brece descripción de la estructura organizativa del Consorcio, incluyendo órganos de gobierno y de gestión.</w:t>
      </w:r>
    </w:p>
    <w:p w:rsidR="009E35FC" w:rsidRPr="009E35FC" w:rsidRDefault="009E35FC" w:rsidP="009E35FC">
      <w:pPr>
        <w:numPr>
          <w:ilvl w:val="0"/>
          <w:numId w:val="11"/>
        </w:numPr>
        <w:contextualSpacing/>
      </w:pPr>
      <w:r w:rsidRPr="009E35FC">
        <w:t xml:space="preserve">Deben publicarse los informes de seguimiento y evaluación de </w:t>
      </w:r>
      <w:r>
        <w:t>los</w:t>
      </w:r>
      <w:r w:rsidRPr="009E35FC">
        <w:t xml:space="preserve"> planes y programas</w:t>
      </w:r>
    </w:p>
    <w:p w:rsidR="009E35FC" w:rsidRDefault="009E35FC" w:rsidP="009E35FC">
      <w:pPr>
        <w:spacing w:before="120" w:after="120" w:line="312" w:lineRule="auto"/>
        <w:jc w:val="both"/>
        <w:outlineLvl w:val="1"/>
        <w:rPr>
          <w:b/>
          <w:color w:val="00642D"/>
        </w:rPr>
      </w:pPr>
    </w:p>
    <w:p w:rsidR="009E35FC" w:rsidRPr="009E35FC" w:rsidRDefault="009E35FC" w:rsidP="009E35FC">
      <w:pPr>
        <w:spacing w:before="120" w:after="120" w:line="312" w:lineRule="auto"/>
        <w:jc w:val="both"/>
        <w:outlineLvl w:val="1"/>
        <w:rPr>
          <w:b/>
          <w:color w:val="00642D"/>
        </w:rPr>
      </w:pPr>
      <w:r w:rsidRPr="009E35FC">
        <w:rPr>
          <w:b/>
          <w:color w:val="00642D"/>
        </w:rPr>
        <w:t>Información Económica, Presupuestaria y Estadística.</w:t>
      </w:r>
    </w:p>
    <w:p w:rsidR="009E35FC" w:rsidRPr="009E35FC" w:rsidRDefault="009E35FC" w:rsidP="009E35FC">
      <w:pPr>
        <w:numPr>
          <w:ilvl w:val="0"/>
          <w:numId w:val="11"/>
        </w:numPr>
        <w:contextualSpacing/>
      </w:pPr>
      <w:r w:rsidRPr="009E35FC">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9E35FC" w:rsidRDefault="009E35FC" w:rsidP="009E35FC">
      <w:pPr>
        <w:numPr>
          <w:ilvl w:val="0"/>
          <w:numId w:val="11"/>
        </w:numPr>
        <w:contextualSpacing/>
      </w:pPr>
      <w:r w:rsidRPr="009E35FC">
        <w:t>Debe publicarse la información estadística sobre el volumen de contratación según procedimiento de licitación.</w:t>
      </w:r>
    </w:p>
    <w:p w:rsidR="00E5365C" w:rsidRPr="009E35FC" w:rsidRDefault="00E5365C" w:rsidP="009E35FC">
      <w:pPr>
        <w:numPr>
          <w:ilvl w:val="0"/>
          <w:numId w:val="11"/>
        </w:numPr>
        <w:contextualSpacing/>
      </w:pPr>
      <w:r>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9E35FC" w:rsidRPr="009E35FC" w:rsidRDefault="009E35FC" w:rsidP="009E35FC">
      <w:pPr>
        <w:numPr>
          <w:ilvl w:val="0"/>
          <w:numId w:val="11"/>
        </w:numPr>
        <w:contextualSpacing/>
      </w:pPr>
      <w:r w:rsidRPr="009E35FC">
        <w:t>Debe publicarse información sobre convenios</w:t>
      </w:r>
    </w:p>
    <w:p w:rsidR="009E35FC" w:rsidRPr="009E35FC" w:rsidRDefault="009E35FC" w:rsidP="009E35FC">
      <w:pPr>
        <w:numPr>
          <w:ilvl w:val="0"/>
          <w:numId w:val="11"/>
        </w:numPr>
        <w:contextualSpacing/>
      </w:pPr>
      <w:r w:rsidRPr="009E35FC">
        <w:t>Debe publicarse información sobre las encomiendas de gestión</w:t>
      </w:r>
    </w:p>
    <w:p w:rsidR="009E35FC" w:rsidRPr="009E35FC" w:rsidRDefault="009E35FC" w:rsidP="00A30720">
      <w:pPr>
        <w:numPr>
          <w:ilvl w:val="0"/>
          <w:numId w:val="11"/>
        </w:numPr>
        <w:contextualSpacing/>
      </w:pPr>
      <w:r w:rsidRPr="009E35FC">
        <w:t xml:space="preserve">Debe publicarse información sobre las subcontrataciones derivadas de las encomiendas de gestión.  Esta información sólo es  obtenible si se publica expresamente, ya que a partir del documento de la encomienda, no es posible conocer el procedimiento de </w:t>
      </w:r>
      <w:r w:rsidRPr="009E35FC">
        <w:lastRenderedPageBreak/>
        <w:t xml:space="preserve">adjudicación de la </w:t>
      </w:r>
      <w:r w:rsidR="00A30720" w:rsidRPr="00A30720">
        <w:t>subcontratación</w:t>
      </w:r>
      <w:r w:rsidRPr="009E35FC">
        <w:t>, el adjudicatario y la cuantía, ítems informativos que establece la LTAIBG para esta obligación.</w:t>
      </w:r>
    </w:p>
    <w:p w:rsidR="009E35FC" w:rsidRPr="009E35FC" w:rsidRDefault="009E35FC" w:rsidP="009E35FC">
      <w:pPr>
        <w:numPr>
          <w:ilvl w:val="0"/>
          <w:numId w:val="11"/>
        </w:numPr>
        <w:contextualSpacing/>
      </w:pPr>
      <w:r w:rsidRPr="009E35FC">
        <w:t>Debe publicarse información sobre las subvenciones o ayudas públicas concedidas. Esta información debe incluir el objeto de la subvención o ayuda, los beneficiarios y la cuantía concedida a cada uno de ellos.</w:t>
      </w:r>
    </w:p>
    <w:p w:rsidR="009E35FC" w:rsidRPr="009E35FC" w:rsidRDefault="00DD4D87" w:rsidP="009E35FC">
      <w:pPr>
        <w:numPr>
          <w:ilvl w:val="0"/>
          <w:numId w:val="11"/>
        </w:numPr>
        <w:contextualSpacing/>
      </w:pPr>
      <w:r>
        <w:t>Deben publicarse las cuentas anuales directamente en el Portal de Transparencia del CLPU</w:t>
      </w:r>
    </w:p>
    <w:p w:rsidR="009E35FC" w:rsidRPr="009E35FC" w:rsidRDefault="009E35FC" w:rsidP="009E35FC">
      <w:pPr>
        <w:numPr>
          <w:ilvl w:val="0"/>
          <w:numId w:val="11"/>
        </w:numPr>
        <w:contextualSpacing/>
      </w:pPr>
      <w:r w:rsidRPr="009E35FC">
        <w:t>Deben publicarse los informes de auditoría y fiscalización elaborados por el Tribunal de Cuentas.</w:t>
      </w:r>
    </w:p>
    <w:p w:rsidR="009E35FC" w:rsidRPr="009E35FC" w:rsidRDefault="009E35FC" w:rsidP="009E35FC">
      <w:pPr>
        <w:numPr>
          <w:ilvl w:val="0"/>
          <w:numId w:val="11"/>
        </w:numPr>
        <w:contextualSpacing/>
      </w:pPr>
      <w:r w:rsidRPr="009E35FC">
        <w:t>Debe publicarse información sobre las retribuciones percibidas por los máximos responsables</w:t>
      </w:r>
    </w:p>
    <w:p w:rsidR="009E35FC" w:rsidRPr="009E35FC" w:rsidRDefault="009E35FC" w:rsidP="009E35FC">
      <w:pPr>
        <w:numPr>
          <w:ilvl w:val="0"/>
          <w:numId w:val="11"/>
        </w:numPr>
        <w:contextualSpacing/>
      </w:pPr>
      <w:r w:rsidRPr="009E35FC">
        <w:t>Debe publicarse información sobre las indemnizaciones percibidas por altos cargos y máximos responsables con ocasión del cese.</w:t>
      </w:r>
    </w:p>
    <w:p w:rsidR="009E35FC" w:rsidRPr="009E35FC" w:rsidRDefault="009E35FC" w:rsidP="009E35FC">
      <w:pPr>
        <w:numPr>
          <w:ilvl w:val="0"/>
          <w:numId w:val="11"/>
        </w:numPr>
        <w:contextualSpacing/>
      </w:pPr>
      <w:r w:rsidRPr="009E35FC">
        <w:t xml:space="preserve">Debe publicarse información sobre las autorizaciones de compatibilidad concedidas a empleados de </w:t>
      </w:r>
      <w:r w:rsidR="00DD4D87">
        <w:t>CLPU.</w:t>
      </w:r>
    </w:p>
    <w:p w:rsidR="009E35FC" w:rsidRDefault="009E35FC" w:rsidP="009E35FC">
      <w:pPr>
        <w:numPr>
          <w:ilvl w:val="0"/>
          <w:numId w:val="11"/>
        </w:numPr>
        <w:contextualSpacing/>
      </w:pPr>
      <w:r w:rsidRPr="009E35FC">
        <w:t>Debe publicarse información sobre las autorizaciones para el ejercicio de actividades privadas concedidas a altos cargos.</w:t>
      </w:r>
    </w:p>
    <w:p w:rsidR="00DD4D87" w:rsidRDefault="00DD4D87" w:rsidP="00DD4D87">
      <w:pPr>
        <w:ind w:left="720"/>
        <w:contextualSpacing/>
      </w:pPr>
    </w:p>
    <w:p w:rsidR="00DD4D87" w:rsidRPr="00DD4D87" w:rsidRDefault="00DD4D87" w:rsidP="00DD4D87">
      <w:pPr>
        <w:contextualSpacing/>
        <w:rPr>
          <w:b/>
          <w:color w:val="00642D"/>
        </w:rPr>
      </w:pPr>
      <w:r w:rsidRPr="00DD4D87">
        <w:rPr>
          <w:b/>
          <w:color w:val="00642D"/>
        </w:rPr>
        <w:t>Información Patrimonial</w:t>
      </w:r>
    </w:p>
    <w:p w:rsidR="00DD4D87" w:rsidRPr="009E35FC" w:rsidRDefault="00DD4D87" w:rsidP="00DD4D87">
      <w:pPr>
        <w:contextualSpacing/>
      </w:pPr>
    </w:p>
    <w:p w:rsidR="009E35FC" w:rsidRPr="009E35FC" w:rsidRDefault="009E35FC" w:rsidP="009E35FC">
      <w:pPr>
        <w:numPr>
          <w:ilvl w:val="0"/>
          <w:numId w:val="11"/>
        </w:numPr>
        <w:contextualSpacing/>
        <w:jc w:val="both"/>
      </w:pPr>
      <w:r w:rsidRPr="009E35FC">
        <w:t xml:space="preserve">Debe publicarse información sobre los bienes inmuebles propiedad de </w:t>
      </w:r>
      <w:r w:rsidR="00DD4D87">
        <w:t>CLPU</w:t>
      </w:r>
      <w:r w:rsidRPr="009E35FC">
        <w:t xml:space="preserve"> o sobre los que ostente algún derecho real.</w:t>
      </w:r>
    </w:p>
    <w:p w:rsidR="009E35FC" w:rsidRPr="009E35FC" w:rsidRDefault="009E35FC" w:rsidP="009E35FC">
      <w:pPr>
        <w:ind w:left="720"/>
        <w:contextualSpacing/>
      </w:pPr>
    </w:p>
    <w:p w:rsidR="009E35FC" w:rsidRPr="009E35FC" w:rsidRDefault="009E35FC" w:rsidP="009E35FC">
      <w:pPr>
        <w:spacing w:before="120" w:after="120" w:line="312" w:lineRule="auto"/>
        <w:jc w:val="both"/>
        <w:outlineLvl w:val="1"/>
        <w:rPr>
          <w:b/>
          <w:color w:val="00642D"/>
        </w:rPr>
      </w:pPr>
      <w:r w:rsidRPr="009E35FC">
        <w:rPr>
          <w:b/>
          <w:color w:val="00642D"/>
        </w:rPr>
        <w:t>Calidad de la Información.</w:t>
      </w:r>
    </w:p>
    <w:p w:rsidR="009E35FC" w:rsidRPr="009E35FC" w:rsidRDefault="009E35FC" w:rsidP="009E35FC">
      <w:pPr>
        <w:numPr>
          <w:ilvl w:val="0"/>
          <w:numId w:val="12"/>
        </w:numPr>
        <w:contextualSpacing/>
        <w:jc w:val="both"/>
      </w:pPr>
      <w:r w:rsidRPr="009E35FC">
        <w:t xml:space="preserve">Deben incluirse referencias a la fecha en que se revisó o actualizó por última vez la información. Para ello bastaría con que esta fecha se publicase en la página inicial del Portal de Transparencia de </w:t>
      </w:r>
      <w:r w:rsidR="00DD4D87">
        <w:t>CLPU</w:t>
      </w:r>
      <w:r w:rsidRPr="009E35FC">
        <w:t>.</w:t>
      </w:r>
    </w:p>
    <w:p w:rsidR="009E35FC" w:rsidRPr="009E35FC" w:rsidRDefault="00DD4D87" w:rsidP="009E35FC">
      <w:pPr>
        <w:numPr>
          <w:ilvl w:val="0"/>
          <w:numId w:val="12"/>
        </w:numPr>
        <w:contextualSpacing/>
        <w:jc w:val="both"/>
      </w:pPr>
      <w:r>
        <w:t>Se reitera la recomendación de que l</w:t>
      </w:r>
      <w:r w:rsidR="009E35FC" w:rsidRPr="009E35FC">
        <w:t xml:space="preserve">a información </w:t>
      </w:r>
      <w:r>
        <w:t>se publique</w:t>
      </w:r>
      <w:r w:rsidR="009E35FC" w:rsidRPr="009E35FC">
        <w:t xml:space="preserve"> en la web de </w:t>
      </w:r>
      <w:r>
        <w:t>CLPU</w:t>
      </w:r>
      <w:r w:rsidR="009E35FC" w:rsidRPr="009E35FC">
        <w: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como se ha señalado, el Portal de Transparencia de la AGE no publica todas las informaciones obligatorias que son aplicables a los organismos dependientes o vinculados y tampoco se garantiza la integridad de los enlaces a la información.</w:t>
      </w:r>
    </w:p>
    <w:p w:rsidR="00DD4D87" w:rsidRDefault="009E35FC" w:rsidP="009E35FC">
      <w:pPr>
        <w:numPr>
          <w:ilvl w:val="0"/>
          <w:numId w:val="12"/>
        </w:numPr>
        <w:contextualSpacing/>
        <w:jc w:val="both"/>
      </w:pPr>
      <w:r w:rsidRPr="009E35FC">
        <w:t>Deberían completarse los cuadros-resumen, incluyendo todos los ítems informativos que establece la LTAIBG</w:t>
      </w:r>
      <w:r w:rsidR="00DD4D87">
        <w:t>,  para aquellas informaciones obligatorias que se publican a través de fuentes centralizadas, por ejemplo, la Plataforma de Contratación del Sector Público.</w:t>
      </w:r>
      <w:r w:rsidRPr="009E35FC">
        <w:t xml:space="preserve"> </w:t>
      </w:r>
    </w:p>
    <w:p w:rsidR="009E35FC" w:rsidRPr="009E35FC" w:rsidRDefault="009E35FC" w:rsidP="009E35FC">
      <w:pPr>
        <w:numPr>
          <w:ilvl w:val="0"/>
          <w:numId w:val="12"/>
        </w:numPr>
        <w:contextualSpacing/>
        <w:jc w:val="both"/>
      </w:pPr>
      <w:r w:rsidRPr="009E35FC">
        <w:t>En la medida de lo posible, las denominaciones de los enlaces deben ajustarse a los contenidos a los que redirigen, para facilitar  la localización de la información.</w:t>
      </w:r>
    </w:p>
    <w:p w:rsidR="009E35FC" w:rsidRPr="009E35FC" w:rsidRDefault="009E35FC" w:rsidP="009E35FC">
      <w:pPr>
        <w:numPr>
          <w:ilvl w:val="0"/>
          <w:numId w:val="12"/>
        </w:numPr>
        <w:contextualSpacing/>
        <w:jc w:val="both"/>
      </w:pPr>
      <w:r w:rsidRPr="009E35FC">
        <w:t>Se reitera la recomendación de que en el caso de que no hubiera información que publicar, se señale expresamente esta circunstancia.</w:t>
      </w:r>
    </w:p>
    <w:p w:rsidR="009E35FC" w:rsidRPr="009E35FC" w:rsidRDefault="009E35FC" w:rsidP="009E35FC">
      <w:pPr>
        <w:numPr>
          <w:ilvl w:val="0"/>
          <w:numId w:val="12"/>
        </w:numPr>
        <w:contextualSpacing/>
        <w:jc w:val="both"/>
      </w:pPr>
      <w:r w:rsidRPr="009E35FC">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9E35FC" w:rsidRPr="009E35FC" w:rsidRDefault="009E35FC" w:rsidP="009E35FC">
      <w:pPr>
        <w:ind w:left="6372" w:firstLine="708"/>
      </w:pPr>
      <w:r w:rsidRPr="009E35FC">
        <w:t xml:space="preserve">Madrid, </w:t>
      </w:r>
      <w:r w:rsidR="004F3176">
        <w:t>abril</w:t>
      </w:r>
      <w:r w:rsidRPr="009E35FC">
        <w:t xml:space="preserve"> de 2023</w:t>
      </w:r>
    </w:p>
    <w:p w:rsidR="00CA4FB1" w:rsidRPr="00CA4FB1" w:rsidRDefault="004254D1"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CB3817">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CB3817">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 xml:space="preserve">Se obliga su publicación por la </w:t>
            </w:r>
            <w:proofErr w:type="spellStart"/>
            <w:r w:rsidRPr="00CA4FB1">
              <w:rPr>
                <w:rFonts w:eastAsia="Times New Roman" w:cs="Calibri"/>
                <w:color w:val="000000"/>
                <w:sz w:val="16"/>
                <w:szCs w:val="16"/>
              </w:rPr>
              <w:t>Ley19</w:t>
            </w:r>
            <w:proofErr w:type="spellEnd"/>
            <w:r w:rsidRPr="00CA4FB1">
              <w:rPr>
                <w:rFonts w:eastAsia="Times New Roman" w:cs="Calibri"/>
                <w:color w:val="000000"/>
                <w:sz w:val="16"/>
                <w:szCs w:val="16"/>
              </w:rPr>
              <w:t>/21013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CB3817">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CB3817">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CB3817">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CB3817">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CB3817">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CB3817">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CB3817">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CB3817">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CB3817">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CB3817">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CB3817">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CB3817">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CB3817">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CB3817">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CB3817">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CB3817">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CB3817">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CB3817">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CB3817">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B3817">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CB3817">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CB3817">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CB3817">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CB3817">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CB3817">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34A" w:rsidRDefault="0026534A" w:rsidP="00932008">
      <w:pPr>
        <w:spacing w:after="0" w:line="240" w:lineRule="auto"/>
      </w:pPr>
      <w:r>
        <w:separator/>
      </w:r>
    </w:p>
  </w:endnote>
  <w:endnote w:type="continuationSeparator" w:id="0">
    <w:p w:rsidR="0026534A" w:rsidRDefault="0026534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4A" w:rsidRDefault="002653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4A" w:rsidRDefault="0026534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4A" w:rsidRDefault="002653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34A" w:rsidRDefault="0026534A" w:rsidP="00932008">
      <w:pPr>
        <w:spacing w:after="0" w:line="240" w:lineRule="auto"/>
      </w:pPr>
      <w:r>
        <w:separator/>
      </w:r>
    </w:p>
  </w:footnote>
  <w:footnote w:type="continuationSeparator" w:id="0">
    <w:p w:rsidR="0026534A" w:rsidRDefault="0026534A"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4A" w:rsidRDefault="002653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4A" w:rsidRDefault="0026534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4A" w:rsidRDefault="002653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4" type="#_x0000_t75" style="width:9pt;height:9pt" o:bullet="t">
        <v:imagedata r:id="rId1" o:title="BD14533_"/>
      </v:shape>
    </w:pict>
  </w:numPicBullet>
  <w:numPicBullet w:numPicBulletId="1">
    <w:pict>
      <v:shape id="_x0000_i1865" type="#_x0000_t75" style="width:11.25pt;height:11.25pt" o:bullet="t">
        <v:imagedata r:id="rId2" o:title="BD14654_"/>
      </v:shape>
    </w:pict>
  </w:numPicBullet>
  <w:abstractNum w:abstractNumId="0">
    <w:nsid w:val="0AA870DF"/>
    <w:multiLevelType w:val="hybridMultilevel"/>
    <w:tmpl w:val="D84C69E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EB23A6"/>
    <w:multiLevelType w:val="hybridMultilevel"/>
    <w:tmpl w:val="9894D3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38309FC"/>
    <w:multiLevelType w:val="hybridMultilevel"/>
    <w:tmpl w:val="792CF68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3894E09"/>
    <w:multiLevelType w:val="hybridMultilevel"/>
    <w:tmpl w:val="377633EA"/>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1333CD8"/>
    <w:multiLevelType w:val="hybridMultilevel"/>
    <w:tmpl w:val="1CB0E98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2F35C90"/>
    <w:multiLevelType w:val="hybridMultilevel"/>
    <w:tmpl w:val="8F1478BE"/>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E333D03"/>
    <w:multiLevelType w:val="hybridMultilevel"/>
    <w:tmpl w:val="F9F84BB6"/>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7"/>
  </w:num>
  <w:num w:numId="6">
    <w:abstractNumId w:val="0"/>
  </w:num>
  <w:num w:numId="7">
    <w:abstractNumId w:val="3"/>
  </w:num>
  <w:num w:numId="8">
    <w:abstractNumId w:val="11"/>
  </w:num>
  <w:num w:numId="9">
    <w:abstractNumId w:val="4"/>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965B3"/>
    <w:rsid w:val="000C6CFF"/>
    <w:rsid w:val="000D37BA"/>
    <w:rsid w:val="000F3776"/>
    <w:rsid w:val="00102733"/>
    <w:rsid w:val="001561A4"/>
    <w:rsid w:val="00187C5C"/>
    <w:rsid w:val="00203915"/>
    <w:rsid w:val="0026534A"/>
    <w:rsid w:val="002A154B"/>
    <w:rsid w:val="003F271E"/>
    <w:rsid w:val="003F572A"/>
    <w:rsid w:val="00406B60"/>
    <w:rsid w:val="004254D1"/>
    <w:rsid w:val="00486256"/>
    <w:rsid w:val="004A46A3"/>
    <w:rsid w:val="004F2655"/>
    <w:rsid w:val="004F3176"/>
    <w:rsid w:val="00521DA9"/>
    <w:rsid w:val="00544E0C"/>
    <w:rsid w:val="00561402"/>
    <w:rsid w:val="0057532F"/>
    <w:rsid w:val="005B19E4"/>
    <w:rsid w:val="005B7FE8"/>
    <w:rsid w:val="005F29B8"/>
    <w:rsid w:val="006114AF"/>
    <w:rsid w:val="006246AB"/>
    <w:rsid w:val="006324DB"/>
    <w:rsid w:val="00671D67"/>
    <w:rsid w:val="006A2034"/>
    <w:rsid w:val="006A2766"/>
    <w:rsid w:val="006E5667"/>
    <w:rsid w:val="00710031"/>
    <w:rsid w:val="00726C28"/>
    <w:rsid w:val="00743756"/>
    <w:rsid w:val="00764F62"/>
    <w:rsid w:val="007B0F99"/>
    <w:rsid w:val="00844FA9"/>
    <w:rsid w:val="008C1E1E"/>
    <w:rsid w:val="0092723A"/>
    <w:rsid w:val="00932008"/>
    <w:rsid w:val="009609E9"/>
    <w:rsid w:val="009672FB"/>
    <w:rsid w:val="009C7425"/>
    <w:rsid w:val="009E35FC"/>
    <w:rsid w:val="00A30720"/>
    <w:rsid w:val="00AD2022"/>
    <w:rsid w:val="00B40246"/>
    <w:rsid w:val="00B841AE"/>
    <w:rsid w:val="00BB6799"/>
    <w:rsid w:val="00BD4582"/>
    <w:rsid w:val="00BE6A46"/>
    <w:rsid w:val="00C33A23"/>
    <w:rsid w:val="00C5744D"/>
    <w:rsid w:val="00C65B5B"/>
    <w:rsid w:val="00CA4FB1"/>
    <w:rsid w:val="00CB3817"/>
    <w:rsid w:val="00CB5511"/>
    <w:rsid w:val="00CC2049"/>
    <w:rsid w:val="00D7322E"/>
    <w:rsid w:val="00D96F84"/>
    <w:rsid w:val="00DD3581"/>
    <w:rsid w:val="00DD4D87"/>
    <w:rsid w:val="00DF5F2A"/>
    <w:rsid w:val="00DF63E7"/>
    <w:rsid w:val="00E051A5"/>
    <w:rsid w:val="00E3088D"/>
    <w:rsid w:val="00E34195"/>
    <w:rsid w:val="00E442DE"/>
    <w:rsid w:val="00E47613"/>
    <w:rsid w:val="00E5365C"/>
    <w:rsid w:val="00E833C7"/>
    <w:rsid w:val="00EF1F5E"/>
    <w:rsid w:val="00F14DA4"/>
    <w:rsid w:val="00F47BB6"/>
    <w:rsid w:val="00F47C3B"/>
    <w:rsid w:val="00F71D7D"/>
    <w:rsid w:val="00F74C28"/>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EF1F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EF1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F291A"/>
    <w:rsid w:val="0097519E"/>
    <w:rsid w:val="00C83FB1"/>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9726699-FFCE-4D81-A17E-F440DF6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13</Pages>
  <Words>3484</Words>
  <Characters>19168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2023-07-03T07:42:00Z</dcterms:created>
  <dcterms:modified xsi:type="dcterms:W3CDTF">2023-07-03T07:42:00Z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