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5C0765" w:rsidRDefault="005C076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5C0765" w:rsidRPr="00006957" w:rsidRDefault="005C076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B62022" w:rsidRDefault="00B6202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B62022" w:rsidRPr="00006957" w:rsidRDefault="00B62022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765" w:rsidRDefault="005C0765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B62022" w:rsidRDefault="00B62022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0672AA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Autoridad Portuaria de Barcelona (APB)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023F1" w:rsidP="0006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72A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/0</w:t>
            </w:r>
            <w:r w:rsidR="00B15F0F">
              <w:rPr>
                <w:sz w:val="24"/>
                <w:szCs w:val="24"/>
              </w:rPr>
              <w:t>6/2023</w:t>
            </w:r>
          </w:p>
        </w:tc>
      </w:tr>
    </w:tbl>
    <w:p w:rsidR="00BA266E" w:rsidRDefault="00BA266E"/>
    <w:p w:rsidR="00561402" w:rsidRPr="0012783F" w:rsidRDefault="00BD3C05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0672AA" w:rsidRDefault="000672AA" w:rsidP="000672AA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5F1157">
        <w:rPr>
          <w:bCs/>
          <w:color w:val="auto"/>
          <w:szCs w:val="22"/>
        </w:rPr>
        <w:t>La gestión de las solicitudes de acceso se efectúa por la</w:t>
      </w:r>
      <w:r w:rsidR="00BD3C05">
        <w:rPr>
          <w:bCs/>
          <w:color w:val="auto"/>
          <w:szCs w:val="22"/>
        </w:rPr>
        <w:t xml:space="preserve"> Subdirección General de Servicios Jurídicos y Contratación</w:t>
      </w:r>
      <w:r w:rsidRPr="005F1157">
        <w:rPr>
          <w:bCs/>
          <w:color w:val="auto"/>
          <w:szCs w:val="22"/>
        </w:rPr>
        <w:t xml:space="preserve">, que cuenta con </w:t>
      </w:r>
      <w:r w:rsidR="00BD3C05">
        <w:rPr>
          <w:bCs/>
          <w:color w:val="auto"/>
          <w:szCs w:val="22"/>
        </w:rPr>
        <w:t>dos</w:t>
      </w:r>
      <w:r w:rsidRPr="005F1157">
        <w:rPr>
          <w:bCs/>
          <w:color w:val="auto"/>
          <w:szCs w:val="22"/>
        </w:rPr>
        <w:t xml:space="preserve"> persona</w:t>
      </w:r>
      <w:r w:rsidR="00BD3C05">
        <w:rPr>
          <w:bCs/>
          <w:color w:val="auto"/>
          <w:szCs w:val="22"/>
        </w:rPr>
        <w:t>s</w:t>
      </w:r>
      <w:r>
        <w:rPr>
          <w:bCs/>
          <w:color w:val="auto"/>
          <w:szCs w:val="22"/>
        </w:rPr>
        <w:t xml:space="preserve"> para abordar esta actividad, que compatibiliza</w:t>
      </w:r>
      <w:r w:rsidR="00BD3C05">
        <w:rPr>
          <w:bCs/>
          <w:color w:val="auto"/>
          <w:szCs w:val="22"/>
        </w:rPr>
        <w:t>n</w:t>
      </w:r>
      <w:r>
        <w:rPr>
          <w:bCs/>
          <w:color w:val="auto"/>
          <w:szCs w:val="22"/>
        </w:rPr>
        <w:t xml:space="preserve"> con otras tareas.</w:t>
      </w:r>
      <w:r w:rsidRPr="005F1157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BD3C05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D3C05" w:rsidRDefault="00BD3C05" w:rsidP="00BD3C05">
      <w:pPr>
        <w:ind w:left="426"/>
        <w:jc w:val="both"/>
      </w:pPr>
      <w:r w:rsidRPr="00CB13F4">
        <w:t>En 202</w:t>
      </w:r>
      <w:r>
        <w:t>2, la APB</w:t>
      </w:r>
      <w:r w:rsidRPr="00CB13F4">
        <w:t xml:space="preserve"> recibió </w:t>
      </w:r>
      <w:r>
        <w:t>7</w:t>
      </w:r>
      <w:r w:rsidRPr="00CB13F4">
        <w:t xml:space="preserve"> solicitudes de información</w:t>
      </w:r>
      <w:r>
        <w:t xml:space="preserve"> que fueron tramitadas a lo largo del año.</w:t>
      </w:r>
      <w:r w:rsidRPr="00CB13F4">
        <w:t xml:space="preserve"> </w:t>
      </w:r>
      <w:r>
        <w:t>A 31 de diciembre de 2022 no quedaron pendientes de tramitación solicitudes de información</w:t>
      </w:r>
      <w:r w:rsidRPr="00CB13F4">
        <w:t>.</w:t>
      </w:r>
      <w:r>
        <w:t xml:space="preserve"> Todas las solicitudes tramitadas fueron admitidas.</w:t>
      </w:r>
    </w:p>
    <w:p w:rsidR="00BD3C05" w:rsidRDefault="00BD3C05" w:rsidP="00BD3C0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 xml:space="preserve">3 </w:t>
      </w:r>
      <w:r w:rsidRPr="00055B15">
        <w:rPr>
          <w:rStyle w:val="Ttulo2Car"/>
          <w:color w:val="00642D"/>
          <w:lang w:bidi="es-ES"/>
        </w:rPr>
        <w:t xml:space="preserve">Resoluciones </w:t>
      </w:r>
      <w:r>
        <w:rPr>
          <w:rStyle w:val="Ttulo2Car"/>
          <w:color w:val="00642D"/>
          <w:lang w:bidi="es-ES"/>
        </w:rPr>
        <w:t>dictadas</w:t>
      </w:r>
      <w:r w:rsidRPr="00055B15">
        <w:rPr>
          <w:rStyle w:val="Ttulo2Car"/>
          <w:color w:val="00642D"/>
          <w:lang w:bidi="es-ES"/>
        </w:rPr>
        <w:t xml:space="preserve"> en 202</w:t>
      </w:r>
      <w:r>
        <w:rPr>
          <w:rStyle w:val="Ttulo2Car"/>
          <w:color w:val="00642D"/>
          <w:lang w:bidi="es-ES"/>
        </w:rPr>
        <w:t>2</w:t>
      </w:r>
    </w:p>
    <w:p w:rsidR="00BD3C05" w:rsidRPr="00577A83" w:rsidRDefault="00BD3C05" w:rsidP="00BD3C05">
      <w:pPr>
        <w:ind w:left="426"/>
        <w:jc w:val="both"/>
        <w:rPr>
          <w:rStyle w:val="Ttulo2Car"/>
          <w:color w:val="00642D"/>
          <w:lang w:bidi="es-ES"/>
        </w:rPr>
      </w:pPr>
      <w:r w:rsidRPr="00106C51">
        <w:rPr>
          <w:rStyle w:val="Ttulo2Car"/>
          <w:b w:val="0"/>
          <w:color w:val="auto"/>
          <w:sz w:val="22"/>
          <w:szCs w:val="22"/>
          <w:lang w:bidi="es-ES"/>
        </w:rPr>
        <w:t>Respecto de la</w:t>
      </w:r>
      <w:r>
        <w:rPr>
          <w:rStyle w:val="Ttulo2Car"/>
          <w:b w:val="0"/>
          <w:color w:val="auto"/>
          <w:sz w:val="22"/>
          <w:szCs w:val="22"/>
          <w:lang w:bidi="es-ES"/>
        </w:rPr>
        <w:t>s resoluciones dictadas en 2022</w:t>
      </w:r>
      <w:r w:rsidRPr="00106C51">
        <w:rPr>
          <w:rStyle w:val="Ttulo2Car"/>
          <w:b w:val="0"/>
          <w:color w:val="auto"/>
          <w:sz w:val="22"/>
          <w:szCs w:val="22"/>
          <w:lang w:bidi="es-ES"/>
        </w:rPr>
        <w:t xml:space="preserve">,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3 </w:t>
      </w:r>
      <w:r w:rsidRPr="00106C51">
        <w:rPr>
          <w:rStyle w:val="Ttulo2Car"/>
          <w:b w:val="0"/>
          <w:color w:val="auto"/>
          <w:sz w:val="22"/>
          <w:szCs w:val="22"/>
          <w:lang w:bidi="es-ES"/>
        </w:rPr>
        <w:t>conc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edieron acceso a la información y </w:t>
      </w:r>
      <w:r w:rsidRPr="00106C51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>4 fueron desestimadas. Ninguna solicitud fue denegada por silencio administrativo</w:t>
      </w:r>
      <w:r w:rsidRPr="00106C51">
        <w:rPr>
          <w:rStyle w:val="Ttulo2Car"/>
          <w:b w:val="0"/>
          <w:color w:val="auto"/>
          <w:sz w:val="22"/>
          <w:szCs w:val="22"/>
          <w:lang w:bidi="es-ES"/>
        </w:rPr>
        <w:t>.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 Todas resoluciones denegatorias se fundamentaron, cada una de ellas, en varios de los límites contemplados en el artículo 14 de la LTAIBG. </w:t>
      </w:r>
    </w:p>
    <w:p w:rsidR="00BD3C05" w:rsidRDefault="00BD3C05" w:rsidP="00BD3C05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A41DD5">
        <w:rPr>
          <w:rStyle w:val="Ttulo2Car"/>
          <w:color w:val="00642D"/>
          <w:lang w:bidi="es-ES"/>
        </w:rPr>
        <w:t>II.</w:t>
      </w:r>
      <w:r>
        <w:rPr>
          <w:rStyle w:val="Ttulo2Car"/>
          <w:color w:val="00642D"/>
          <w:lang w:bidi="es-ES"/>
        </w:rPr>
        <w:t>4 Indicadores de resolución en 2022</w:t>
      </w:r>
    </w:p>
    <w:p w:rsidR="00BD3C05" w:rsidRPr="00106C51" w:rsidRDefault="00FD10A6" w:rsidP="00BD3C05">
      <w:pPr>
        <w:ind w:left="426"/>
        <w:jc w:val="both"/>
      </w:pPr>
      <w:r>
        <w:t>La APB</w:t>
      </w:r>
      <w:r w:rsidR="00BD3C05" w:rsidRPr="00106C51">
        <w:t xml:space="preserve"> </w:t>
      </w:r>
      <w:r w:rsidR="00BD3C05">
        <w:t>dicta</w:t>
      </w:r>
      <w:r w:rsidR="00BD3C05" w:rsidRPr="00106C51">
        <w:t xml:space="preserve"> resoluciones expresas para la totalid</w:t>
      </w:r>
      <w:r w:rsidR="00BD3C05">
        <w:t>ad de las solicitudes admitidas</w:t>
      </w:r>
      <w:r>
        <w:t xml:space="preserve">. </w:t>
      </w:r>
      <w:r w:rsidR="00BD3C05">
        <w:t xml:space="preserve"> </w:t>
      </w:r>
      <w:r>
        <w:t>El 43% de</w:t>
      </w:r>
      <w:r w:rsidR="00BD3C05">
        <w:t xml:space="preserve"> ellas conceden el acceso a la información, </w:t>
      </w:r>
      <w:r w:rsidR="00BD3C05" w:rsidRPr="00106C51">
        <w:t xml:space="preserve"> </w:t>
      </w:r>
      <w:r w:rsidR="00BD3C05">
        <w:t xml:space="preserve">En el </w:t>
      </w:r>
      <w:r>
        <w:t>100</w:t>
      </w:r>
      <w:r w:rsidR="00BD3C05">
        <w:t>% de los casos el acceso es total.</w:t>
      </w:r>
      <w:r w:rsidR="00BD3C05" w:rsidRPr="00106C51">
        <w:t xml:space="preserve"> </w:t>
      </w:r>
      <w:r>
        <w:t>Más del 57% de las resoluciones son denegatorias, todas ellas por aplicación de los límites del artículo 14 de la LTAIBG.</w:t>
      </w:r>
    </w:p>
    <w:p w:rsidR="00FD10A6" w:rsidRDefault="00FD10A6" w:rsidP="00BD3C05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</w:p>
    <w:p w:rsidR="00FD10A6" w:rsidRDefault="00FD10A6" w:rsidP="00BD3C05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</w:p>
    <w:p w:rsidR="00BD3C05" w:rsidRPr="00106C51" w:rsidRDefault="00BD3C05" w:rsidP="00BD3C05">
      <w:pPr>
        <w:pStyle w:val="Epgrafe"/>
        <w:keepNext/>
        <w:ind w:left="426"/>
        <w:rPr>
          <w:rStyle w:val="Ttulo2Car"/>
          <w:b/>
          <w:color w:val="00642D"/>
          <w:sz w:val="22"/>
          <w:szCs w:val="22"/>
          <w:lang w:bidi="es-ES"/>
        </w:rPr>
      </w:pPr>
      <w:r w:rsidRPr="00106C51">
        <w:rPr>
          <w:rStyle w:val="Ttulo2Car"/>
          <w:b/>
          <w:color w:val="00642D"/>
          <w:sz w:val="22"/>
          <w:szCs w:val="22"/>
          <w:lang w:bidi="es-ES"/>
        </w:rPr>
        <w:t xml:space="preserve">Tabla </w:t>
      </w:r>
      <w:r w:rsidR="00FD10A6">
        <w:rPr>
          <w:rStyle w:val="Ttulo2Car"/>
          <w:b/>
          <w:color w:val="00642D"/>
          <w:sz w:val="22"/>
          <w:szCs w:val="22"/>
          <w:lang w:bidi="es-ES"/>
        </w:rPr>
        <w:t>1</w:t>
      </w:r>
      <w:r w:rsidRPr="00106C51">
        <w:rPr>
          <w:rStyle w:val="Ttulo2Car"/>
          <w:b/>
          <w:color w:val="00642D"/>
          <w:sz w:val="22"/>
          <w:szCs w:val="22"/>
          <w:lang w:bidi="es-ES"/>
        </w:rPr>
        <w:t>: Indicadores de Resolución 202</w:t>
      </w:r>
      <w:r>
        <w:rPr>
          <w:rStyle w:val="Ttulo2Car"/>
          <w:b/>
          <w:color w:val="00642D"/>
          <w:sz w:val="22"/>
          <w:szCs w:val="22"/>
          <w:lang w:bidi="es-ES"/>
        </w:rPr>
        <w:t>2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299"/>
        <w:gridCol w:w="6322"/>
        <w:gridCol w:w="1559"/>
      </w:tblGrid>
      <w:tr w:rsidR="00BD3C05" w:rsidRPr="00106C51" w:rsidTr="00BD3C05">
        <w:tc>
          <w:tcPr>
            <w:tcW w:w="1299" w:type="dxa"/>
            <w:vMerge w:val="restart"/>
            <w:tcBorders>
              <w:top w:val="nil"/>
              <w:right w:val="nil"/>
            </w:tcBorders>
            <w:shd w:val="clear" w:color="auto" w:fill="4D7F52"/>
            <w:textDirection w:val="btLr"/>
          </w:tcPr>
          <w:p w:rsidR="00BD3C05" w:rsidRPr="00106C51" w:rsidRDefault="00BD3C05" w:rsidP="00BD3C05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106C51">
              <w:rPr>
                <w:b/>
                <w:color w:val="FFFFFF" w:themeColor="background1"/>
              </w:rPr>
              <w:t>Indicadores de resolución</w:t>
            </w:r>
          </w:p>
        </w:tc>
        <w:tc>
          <w:tcPr>
            <w:tcW w:w="6322" w:type="dxa"/>
            <w:tcBorders>
              <w:left w:val="nil"/>
            </w:tcBorders>
          </w:tcPr>
          <w:p w:rsidR="00BD3C05" w:rsidRPr="00106C51" w:rsidRDefault="00BD3C05" w:rsidP="00BD3C05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Tasa de resolución (resoluciones expresas /solicitudes admitidas)</w:t>
            </w:r>
          </w:p>
        </w:tc>
        <w:tc>
          <w:tcPr>
            <w:tcW w:w="1559" w:type="dxa"/>
            <w:vAlign w:val="center"/>
          </w:tcPr>
          <w:p w:rsidR="00BD3C05" w:rsidRPr="00106C51" w:rsidRDefault="00BD3C05" w:rsidP="00BD3C05">
            <w:pPr>
              <w:jc w:val="center"/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100,00</w:t>
            </w:r>
          </w:p>
        </w:tc>
      </w:tr>
      <w:tr w:rsidR="00BD3C05" w:rsidRPr="00106C51" w:rsidTr="00BD3C05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D3C05" w:rsidRPr="00106C51" w:rsidRDefault="00BD3C05" w:rsidP="00BD3C0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D3C05" w:rsidRPr="00106C51" w:rsidRDefault="00BD3C05" w:rsidP="00BD3C05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conceden el acceso</w:t>
            </w:r>
          </w:p>
        </w:tc>
        <w:tc>
          <w:tcPr>
            <w:tcW w:w="1559" w:type="dxa"/>
            <w:vAlign w:val="center"/>
          </w:tcPr>
          <w:p w:rsidR="00BD3C05" w:rsidRPr="00106C51" w:rsidRDefault="00FD10A6" w:rsidP="00BD3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</w:tr>
      <w:tr w:rsidR="00BD3C05" w:rsidRPr="00106C51" w:rsidTr="00BD3C05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D3C05" w:rsidRPr="00106C51" w:rsidRDefault="00BD3C05" w:rsidP="00BD3C0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D3C05" w:rsidRPr="00106C51" w:rsidRDefault="00BD3C05" w:rsidP="00BD3C05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conceden acceso parcial</w:t>
            </w:r>
          </w:p>
        </w:tc>
        <w:tc>
          <w:tcPr>
            <w:tcW w:w="1559" w:type="dxa"/>
            <w:vAlign w:val="center"/>
          </w:tcPr>
          <w:p w:rsidR="00BD3C05" w:rsidRPr="00106C51" w:rsidRDefault="00FD10A6" w:rsidP="00BD3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</w:t>
            </w:r>
          </w:p>
        </w:tc>
      </w:tr>
      <w:tr w:rsidR="00BD3C05" w:rsidRPr="00106C51" w:rsidTr="00BD3C05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D3C05" w:rsidRPr="00106C51" w:rsidRDefault="00BD3C05" w:rsidP="00BD3C0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D3C05" w:rsidRPr="00106C51" w:rsidRDefault="00BD3C05" w:rsidP="00BD3C05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conceden acceso total</w:t>
            </w:r>
          </w:p>
        </w:tc>
        <w:tc>
          <w:tcPr>
            <w:tcW w:w="1559" w:type="dxa"/>
            <w:vAlign w:val="center"/>
          </w:tcPr>
          <w:p w:rsidR="00BD3C05" w:rsidRPr="00106C51" w:rsidRDefault="00FD10A6" w:rsidP="00BD3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D3C05" w:rsidRPr="00106C51" w:rsidTr="00BD3C05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D3C05" w:rsidRPr="00106C51" w:rsidRDefault="00BD3C05" w:rsidP="00BD3C0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D3C05" w:rsidRPr="00106C51" w:rsidRDefault="00BD3C05" w:rsidP="00BD3C05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deniegan el acceso</w:t>
            </w:r>
          </w:p>
        </w:tc>
        <w:tc>
          <w:tcPr>
            <w:tcW w:w="1559" w:type="dxa"/>
            <w:vAlign w:val="center"/>
          </w:tcPr>
          <w:p w:rsidR="00BD3C05" w:rsidRPr="00106C51" w:rsidRDefault="00FD10A6" w:rsidP="00BD3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</w:tr>
      <w:tr w:rsidR="00BD3C05" w:rsidRPr="00106C51" w:rsidTr="00BD3C05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D3C05" w:rsidRPr="00106C51" w:rsidRDefault="00BD3C05" w:rsidP="00BD3C0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D3C05" w:rsidRPr="00106C51" w:rsidRDefault="00BD3C05" w:rsidP="00BD3C05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resoluciones que finalizan por silencio administrativo</w:t>
            </w:r>
          </w:p>
        </w:tc>
        <w:tc>
          <w:tcPr>
            <w:tcW w:w="1559" w:type="dxa"/>
            <w:vAlign w:val="center"/>
          </w:tcPr>
          <w:p w:rsidR="00BD3C05" w:rsidRPr="00106C51" w:rsidRDefault="00BD3C05" w:rsidP="00BD3C05">
            <w:pPr>
              <w:jc w:val="center"/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,00</w:t>
            </w:r>
          </w:p>
        </w:tc>
      </w:tr>
      <w:tr w:rsidR="00BD3C05" w:rsidRPr="00706E04" w:rsidTr="00BD3C05">
        <w:tc>
          <w:tcPr>
            <w:tcW w:w="1299" w:type="dxa"/>
            <w:vMerge/>
            <w:tcBorders>
              <w:right w:val="nil"/>
            </w:tcBorders>
            <w:shd w:val="clear" w:color="auto" w:fill="4D7F52"/>
            <w:textDirection w:val="btLr"/>
          </w:tcPr>
          <w:p w:rsidR="00BD3C05" w:rsidRPr="00106C51" w:rsidRDefault="00BD3C05" w:rsidP="00BD3C05">
            <w:pPr>
              <w:ind w:left="113" w:right="11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322" w:type="dxa"/>
            <w:tcBorders>
              <w:left w:val="nil"/>
            </w:tcBorders>
          </w:tcPr>
          <w:p w:rsidR="00BD3C05" w:rsidRPr="00106C51" w:rsidRDefault="00BD3C05" w:rsidP="00BD3C05">
            <w:pPr>
              <w:rPr>
                <w:sz w:val="20"/>
                <w:szCs w:val="20"/>
              </w:rPr>
            </w:pPr>
            <w:r w:rsidRPr="00106C51">
              <w:rPr>
                <w:sz w:val="20"/>
                <w:szCs w:val="20"/>
              </w:rPr>
              <w:t>Porcentaje de solicitudes finalizadas por desistimiento y otras causas</w:t>
            </w:r>
          </w:p>
        </w:tc>
        <w:tc>
          <w:tcPr>
            <w:tcW w:w="1559" w:type="dxa"/>
            <w:vAlign w:val="center"/>
          </w:tcPr>
          <w:p w:rsidR="00BD3C05" w:rsidRPr="00AC109E" w:rsidRDefault="00BD3C05" w:rsidP="00BD3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</w:t>
            </w:r>
          </w:p>
        </w:tc>
      </w:tr>
    </w:tbl>
    <w:p w:rsidR="00BD3C05" w:rsidRDefault="00BD3C05" w:rsidP="00BD3C05"/>
    <w:p w:rsidR="00BE7366" w:rsidRDefault="00FD10A6" w:rsidP="002A4E0D">
      <w:pPr>
        <w:pStyle w:val="Cuerpodelboletn"/>
        <w:spacing w:before="120" w:after="120" w:line="276" w:lineRule="auto"/>
        <w:ind w:left="284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APB</w:t>
      </w:r>
      <w:r w:rsidR="002A4E0D"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 xml:space="preserve"> publica  en su web institucional, las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577A83" w:rsidRDefault="00577A83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Pr="00E34195" w:rsidRDefault="00BD3C05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B62022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web de </w:t>
      </w:r>
      <w:r w:rsidR="00FD10A6">
        <w:rPr>
          <w:rStyle w:val="Ttulo2Car"/>
          <w:b w:val="0"/>
          <w:color w:val="auto"/>
          <w:sz w:val="22"/>
          <w:szCs w:val="22"/>
          <w:lang w:bidi="es-ES"/>
        </w:rPr>
        <w:t>la APB</w:t>
      </w:r>
      <w:r w:rsidR="002A4E0D">
        <w:rPr>
          <w:rStyle w:val="Ttulo2Car"/>
          <w:b w:val="0"/>
          <w:color w:val="auto"/>
          <w:sz w:val="22"/>
          <w:szCs w:val="22"/>
          <w:lang w:bidi="es-ES"/>
        </w:rPr>
        <w:t xml:space="preserve"> carece de un acceso específico para la presentación de las solicitudes de acceso a información pública.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En consecuencia, 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</w:t>
      </w:r>
      <w:r w:rsidR="00AF65F3">
        <w:rPr>
          <w:rStyle w:val="Ttulo2Car"/>
          <w:b w:val="0"/>
          <w:color w:val="auto"/>
          <w:sz w:val="22"/>
          <w:szCs w:val="22"/>
          <w:lang w:bidi="es-ES"/>
        </w:rPr>
        <w:t>de la sociedad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BD3C05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BE7366">
        <w:rPr>
          <w:color w:val="auto"/>
          <w:lang w:bidi="es-ES"/>
        </w:rPr>
        <w:t>0</w:t>
      </w:r>
      <w:r w:rsidR="00FD10A6">
        <w:rPr>
          <w:color w:val="auto"/>
          <w:lang w:bidi="es-ES"/>
        </w:rPr>
        <w:t>5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</w:t>
      </w:r>
      <w:r w:rsidR="00FD10A6">
        <w:rPr>
          <w:color w:val="auto"/>
          <w:lang w:bidi="es-ES"/>
        </w:rPr>
        <w:t>,</w:t>
      </w:r>
      <w:r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FD10A6">
        <w:rPr>
          <w:color w:val="auto"/>
          <w:lang w:bidi="es-ES"/>
        </w:rPr>
        <w:t>Registro Electrónico General</w:t>
      </w:r>
      <w:r w:rsidR="00BE7366">
        <w:rPr>
          <w:color w:val="auto"/>
          <w:lang w:bidi="es-ES"/>
        </w:rPr>
        <w:t xml:space="preserve">, </w:t>
      </w:r>
      <w:r w:rsidR="00E57E17">
        <w:rPr>
          <w:color w:val="auto"/>
          <w:lang w:bidi="es-ES"/>
        </w:rPr>
        <w:t xml:space="preserve"> una solicitud de acceso a información pública de </w:t>
      </w:r>
      <w:r w:rsidR="00FD10A6">
        <w:rPr>
          <w:color w:val="auto"/>
          <w:lang w:bidi="es-ES"/>
        </w:rPr>
        <w:t>la APB</w:t>
      </w:r>
      <w:r w:rsidR="00AF65F3">
        <w:rPr>
          <w:color w:val="auto"/>
          <w:lang w:bidi="es-ES"/>
        </w:rPr>
        <w:t>.</w:t>
      </w:r>
      <w:r>
        <w:rPr>
          <w:color w:val="auto"/>
          <w:lang w:bidi="es-ES"/>
        </w:rPr>
        <w:t xml:space="preserve"> </w:t>
      </w:r>
      <w:r w:rsidR="00B62022">
        <w:rPr>
          <w:color w:val="auto"/>
          <w:lang w:bidi="es-ES"/>
        </w:rPr>
        <w:t>Con la misma fecha se emite un acuse de recibo.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FC285F" w:rsidRPr="00FC285F" w:rsidRDefault="00FC285F" w:rsidP="00FC285F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FC285F">
        <w:rPr>
          <w:color w:val="auto"/>
          <w:lang w:bidi="es-ES"/>
        </w:rPr>
        <w:t>No se comunica el inicio de la tramitación de la solicitud</w:t>
      </w:r>
    </w:p>
    <w:p w:rsidR="00FC285F" w:rsidRPr="00FC285F" w:rsidRDefault="00FC285F" w:rsidP="00FC285F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FC285F">
        <w:rPr>
          <w:rStyle w:val="Ttulo2Car"/>
          <w:sz w:val="22"/>
          <w:szCs w:val="22"/>
        </w:rPr>
        <w:t>Resolución</w:t>
      </w:r>
    </w:p>
    <w:p w:rsidR="00B62022" w:rsidRPr="00DE6A97" w:rsidRDefault="00FD10A6" w:rsidP="00FD10A6">
      <w:pPr>
        <w:pStyle w:val="Cuerpodelboletn"/>
        <w:numPr>
          <w:ilvl w:val="0"/>
          <w:numId w:val="6"/>
        </w:numPr>
        <w:spacing w:before="120" w:after="120" w:line="276" w:lineRule="auto"/>
        <w:ind w:left="1146"/>
        <w:rPr>
          <w:color w:val="auto"/>
          <w:lang w:bidi="es-ES"/>
        </w:rPr>
      </w:pPr>
      <w:r>
        <w:rPr>
          <w:color w:val="auto"/>
          <w:lang w:bidi="es-ES"/>
        </w:rPr>
        <w:t>No s</w:t>
      </w:r>
      <w:r w:rsidR="00B62022" w:rsidRPr="00DE6A97">
        <w:rPr>
          <w:color w:val="auto"/>
          <w:lang w:bidi="es-ES"/>
        </w:rPr>
        <w:t>e dicta resolución</w:t>
      </w:r>
      <w:r>
        <w:rPr>
          <w:color w:val="auto"/>
          <w:lang w:bidi="es-ES"/>
        </w:rPr>
        <w:t xml:space="preserve">. Mediante escrito notificado con fecha </w:t>
      </w:r>
      <w:r w:rsidR="00B62022" w:rsidRPr="00DE6A97">
        <w:rPr>
          <w:color w:val="auto"/>
          <w:lang w:bidi="es-ES"/>
        </w:rPr>
        <w:t xml:space="preserve"> </w:t>
      </w:r>
      <w:r>
        <w:rPr>
          <w:color w:val="auto"/>
          <w:lang w:bidi="es-ES"/>
        </w:rPr>
        <w:t xml:space="preserve">el </w:t>
      </w:r>
      <w:r w:rsidR="00B62022">
        <w:rPr>
          <w:color w:val="auto"/>
          <w:lang w:bidi="es-ES"/>
        </w:rPr>
        <w:t>2</w:t>
      </w:r>
      <w:r>
        <w:rPr>
          <w:color w:val="auto"/>
          <w:lang w:bidi="es-ES"/>
        </w:rPr>
        <w:t>4</w:t>
      </w:r>
      <w:r w:rsidR="00B62022" w:rsidRPr="00DE6A97">
        <w:rPr>
          <w:color w:val="auto"/>
          <w:lang w:bidi="es-ES"/>
        </w:rPr>
        <w:t>/05/2023</w:t>
      </w:r>
      <w:r>
        <w:rPr>
          <w:color w:val="auto"/>
          <w:lang w:bidi="es-ES"/>
        </w:rPr>
        <w:t xml:space="preserve"> se comunica que se concede el acceso a la información solicitada</w:t>
      </w:r>
      <w:r w:rsidR="00B62022" w:rsidRPr="00DE6A97">
        <w:rPr>
          <w:color w:val="auto"/>
          <w:lang w:bidi="es-ES"/>
        </w:rPr>
        <w:t xml:space="preserve">. </w:t>
      </w:r>
    </w:p>
    <w:p w:rsidR="00B62022" w:rsidRPr="00DE6A97" w:rsidRDefault="00B62022" w:rsidP="00B62022">
      <w:pPr>
        <w:pStyle w:val="Cuerpodelboletn"/>
        <w:numPr>
          <w:ilvl w:val="0"/>
          <w:numId w:val="6"/>
        </w:numPr>
        <w:spacing w:before="120" w:after="120" w:line="312" w:lineRule="auto"/>
        <w:ind w:left="1146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La información se proporciona en </w:t>
      </w:r>
      <w:r>
        <w:rPr>
          <w:color w:val="auto"/>
          <w:lang w:bidi="es-ES"/>
        </w:rPr>
        <w:t>el momento de la notificación y en el formato solicitado</w:t>
      </w:r>
      <w:r w:rsidRPr="00DE6A97">
        <w:rPr>
          <w:color w:val="auto"/>
          <w:lang w:bidi="es-ES"/>
        </w:rPr>
        <w:t xml:space="preserve">. </w:t>
      </w:r>
    </w:p>
    <w:p w:rsidR="003A260E" w:rsidRDefault="003A260E" w:rsidP="00FC285F">
      <w:pPr>
        <w:pStyle w:val="Cuerpodelboletn"/>
        <w:spacing w:before="120" w:after="120" w:line="312" w:lineRule="auto"/>
        <w:ind w:left="567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FD10A6" w:rsidRDefault="00FD10A6" w:rsidP="00FD10A6">
      <w:pPr>
        <w:pStyle w:val="Cuerpodelboletn"/>
        <w:spacing w:before="120" w:after="120" w:line="276" w:lineRule="auto"/>
        <w:ind w:left="425"/>
      </w:pPr>
      <w:r>
        <w:rPr>
          <w:color w:val="auto"/>
        </w:rPr>
        <w:t>El CTBG ha recibido un total de cuatro reclamaciones contra resoluciones de la APB en materia de acceso a la información pública. De ellas, una fue estimada</w:t>
      </w:r>
      <w:r w:rsidRPr="004A133A">
        <w:t xml:space="preserve"> –</w:t>
      </w:r>
      <w:r>
        <w:t xml:space="preserve"> la APB dio acceso a la información antes de finalizar el procedimiento de reclamación</w:t>
      </w:r>
      <w:r w:rsidRPr="004A133A">
        <w:t xml:space="preserve"> -</w:t>
      </w:r>
      <w:r>
        <w:t>, una fue desestimada</w:t>
      </w:r>
      <w:r w:rsidR="005C0765">
        <w:t>,</w:t>
      </w:r>
      <w:r>
        <w:t xml:space="preserve"> otra inadmitida</w:t>
      </w:r>
      <w:r w:rsidR="005C0765">
        <w:t xml:space="preserve"> y una archivada</w:t>
      </w:r>
      <w:r>
        <w:t xml:space="preserve">. </w:t>
      </w:r>
    </w:p>
    <w:p w:rsidR="00FD10A6" w:rsidRDefault="00FD10A6" w:rsidP="00FD10A6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La </w:t>
      </w:r>
      <w:r w:rsidR="005C0765">
        <w:rPr>
          <w:color w:val="auto"/>
        </w:rPr>
        <w:t>APB</w:t>
      </w:r>
      <w:r>
        <w:rPr>
          <w:color w:val="auto"/>
        </w:rPr>
        <w:t xml:space="preserve"> presentó recurso contencioso-administrativo contra </w:t>
      </w:r>
      <w:r w:rsidR="005C0765">
        <w:rPr>
          <w:color w:val="auto"/>
        </w:rPr>
        <w:t>la</w:t>
      </w:r>
      <w:r>
        <w:rPr>
          <w:color w:val="auto"/>
        </w:rPr>
        <w:t xml:space="preserve"> resoluci</w:t>
      </w:r>
      <w:r w:rsidR="005C0765">
        <w:rPr>
          <w:color w:val="auto"/>
        </w:rPr>
        <w:t>ón favorable</w:t>
      </w:r>
      <w:r>
        <w:rPr>
          <w:color w:val="auto"/>
        </w:rPr>
        <w:t xml:space="preserve"> a los reclamantes, lo que sitúa la tasa de litigiosidad en el </w:t>
      </w:r>
      <w:r w:rsidR="005C0765">
        <w:rPr>
          <w:color w:val="auto"/>
        </w:rPr>
        <w:t>100</w:t>
      </w:r>
      <w:r>
        <w:rPr>
          <w:color w:val="auto"/>
        </w:rPr>
        <w:t xml:space="preserve">%. La sentencia dictada, que ha adquirido firmeza, fue favorable al CTBG. </w:t>
      </w:r>
    </w:p>
    <w:p w:rsidR="00FD10A6" w:rsidRDefault="00FD10A6" w:rsidP="00FD10A6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AF65F3" w:rsidRPr="004A133A" w:rsidRDefault="00AF65F3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BD3C05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5C0765">
        <w:t>la APB</w:t>
      </w:r>
      <w:r>
        <w:t xml:space="preserve"> </w:t>
      </w:r>
      <w:r w:rsidR="00FC285F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256215" w:rsidRDefault="00BD3C05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FC285F" w:rsidRDefault="005C0765" w:rsidP="00F34803">
      <w:pPr>
        <w:pStyle w:val="Prrafodelista"/>
        <w:ind w:left="644"/>
        <w:jc w:val="both"/>
        <w:rPr>
          <w:bCs/>
        </w:rPr>
      </w:pPr>
      <w:r>
        <w:rPr>
          <w:bCs/>
        </w:rPr>
        <w:t>La APB tramitó y admitió la totalidad de las solicitudes de información recibidas en 2022. Dictó resolución expresa para todas ellas, concediendo acceso total en tres ocasiones y denegando el acceso, por aplicación de varios de los límites contemplados en el artículo 14 de la LTAIBG.</w:t>
      </w:r>
    </w:p>
    <w:p w:rsidR="005C0765" w:rsidRDefault="005C0765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5C0765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La APB</w:t>
      </w:r>
      <w:r w:rsidR="005D006A" w:rsidRPr="00F33EF2">
        <w:rPr>
          <w:bCs/>
        </w:rPr>
        <w:t xml:space="preserve"> </w:t>
      </w:r>
      <w:r w:rsidR="005D006A">
        <w:rPr>
          <w:bCs/>
        </w:rPr>
        <w:t>debería publicar en su Portal de Transparencia</w:t>
      </w:r>
      <w:r w:rsidR="00FC285F">
        <w:rPr>
          <w:bCs/>
        </w:rPr>
        <w:t xml:space="preserve"> o 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F34803" w:rsidRDefault="00F34803" w:rsidP="00F34803">
      <w:pPr>
        <w:pStyle w:val="Prrafodelista"/>
        <w:ind w:left="644"/>
      </w:pPr>
    </w:p>
    <w:p w:rsidR="005C0765" w:rsidRDefault="005C0765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5C0765" w:rsidP="00310D6E">
      <w:pPr>
        <w:pStyle w:val="Prrafodelista"/>
        <w:ind w:left="644"/>
        <w:jc w:val="both"/>
      </w:pPr>
      <w:r>
        <w:t>La APB</w:t>
      </w:r>
      <w:r w:rsidR="005D006A">
        <w:t xml:space="preserve">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5C0765">
        <w:t>la APB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310D6E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745977" w:rsidRPr="008C5F9E" w:rsidRDefault="00B815DD" w:rsidP="00745977">
      <w:pPr>
        <w:tabs>
          <w:tab w:val="left" w:pos="426"/>
        </w:tabs>
        <w:ind w:left="426"/>
        <w:contextualSpacing/>
        <w:jc w:val="both"/>
      </w:pPr>
      <w:r w:rsidRPr="00393F8C">
        <w:t xml:space="preserve">La gestión de la solicitud de acceso presentada </w:t>
      </w:r>
      <w:r w:rsidR="00745977">
        <w:t xml:space="preserve">no </w:t>
      </w:r>
      <w:r w:rsidRPr="00393F8C">
        <w:t xml:space="preserve">se ha ajustado al procedimiento establecido por la LTAIBG. </w:t>
      </w:r>
      <w:r w:rsidR="00745977" w:rsidRPr="008C5F9E">
        <w:t xml:space="preserve">Se remite un </w:t>
      </w:r>
      <w:r w:rsidR="00745977">
        <w:t xml:space="preserve">escrito mediante </w:t>
      </w:r>
      <w:r w:rsidR="00745977" w:rsidRPr="008C5F9E">
        <w:t>correo electrónico</w:t>
      </w:r>
      <w:r w:rsidR="00745977">
        <w:t xml:space="preserve"> que no incluye pie de recurso ni informa sobre los plazos para la interposición de los recursos contemplados en la LTAIBG</w:t>
      </w:r>
      <w:r w:rsidR="00745977" w:rsidRPr="008C5F9E">
        <w:t xml:space="preserve">.     </w:t>
      </w:r>
    </w:p>
    <w:p w:rsidR="00745977" w:rsidRPr="008C5F9E" w:rsidRDefault="00745977" w:rsidP="00745977">
      <w:pPr>
        <w:tabs>
          <w:tab w:val="left" w:pos="426"/>
        </w:tabs>
        <w:ind w:left="426"/>
        <w:contextualSpacing/>
        <w:jc w:val="both"/>
      </w:pPr>
    </w:p>
    <w:p w:rsidR="00745977" w:rsidRPr="008C5F9E" w:rsidRDefault="00745977" w:rsidP="00745977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>
        <w:t xml:space="preserve">La APB </w:t>
      </w:r>
      <w:r w:rsidRPr="008C5F9E">
        <w:t>debe ajustarse al procedimiento establecido por las Leyes 19/2013 y 39/2015: debe dictar una resolución expresa, incluyendo los recursos que contra la misma procedan, órgano administrativo o judicial ante el que presentarlos y el plazo para interponerlos.</w:t>
      </w:r>
    </w:p>
    <w:p w:rsidR="00745977" w:rsidRDefault="00745977" w:rsidP="00B815DD">
      <w:pPr>
        <w:tabs>
          <w:tab w:val="left" w:pos="426"/>
        </w:tabs>
        <w:ind w:left="426"/>
        <w:contextualSpacing/>
        <w:jc w:val="both"/>
      </w:pPr>
    </w:p>
    <w:p w:rsidR="00B815DD" w:rsidRPr="00393F8C" w:rsidRDefault="00B815DD" w:rsidP="00B815DD">
      <w:pPr>
        <w:tabs>
          <w:tab w:val="left" w:pos="426"/>
        </w:tabs>
        <w:ind w:left="426"/>
        <w:contextualSpacing/>
        <w:jc w:val="both"/>
      </w:pPr>
      <w:r w:rsidRPr="00393F8C">
        <w:t>La información se proporciona en el momento de la notificación en el formato solicitado</w:t>
      </w:r>
      <w:r>
        <w:t>.</w:t>
      </w:r>
    </w:p>
    <w:p w:rsidR="00AF65F3" w:rsidRDefault="00AF65F3" w:rsidP="00AF65F3">
      <w:pPr>
        <w:ind w:left="644"/>
        <w:contextualSpacing/>
        <w:jc w:val="both"/>
      </w:pPr>
    </w:p>
    <w:p w:rsidR="00AF65F3" w:rsidRPr="008D4B85" w:rsidRDefault="00AF65F3" w:rsidP="00AF65F3">
      <w:pPr>
        <w:ind w:left="644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Mad</w:t>
      </w:r>
      <w:bookmarkStart w:id="0" w:name="_GoBack"/>
      <w:bookmarkEnd w:id="0"/>
      <w:r>
        <w:t>rid, junio de 2023</w:t>
      </w:r>
    </w:p>
    <w:sectPr w:rsidR="00AF65F3" w:rsidRPr="008D4B85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65" w:rsidRDefault="005C0765" w:rsidP="00932008">
      <w:pPr>
        <w:spacing w:after="0" w:line="240" w:lineRule="auto"/>
      </w:pPr>
      <w:r>
        <w:separator/>
      </w:r>
    </w:p>
  </w:endnote>
  <w:endnote w:type="continuationSeparator" w:id="0">
    <w:p w:rsidR="005C0765" w:rsidRDefault="005C0765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C0765" w:rsidRPr="00C533E7" w:rsidRDefault="005C0765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745977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5C0765" w:rsidRDefault="005C07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65" w:rsidRDefault="005C0765" w:rsidP="00932008">
      <w:pPr>
        <w:spacing w:after="0" w:line="240" w:lineRule="auto"/>
      </w:pPr>
      <w:r>
        <w:separator/>
      </w:r>
    </w:p>
  </w:footnote>
  <w:footnote w:type="continuationSeparator" w:id="0">
    <w:p w:rsidR="005C0765" w:rsidRDefault="005C0765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821002"/>
    <w:multiLevelType w:val="hybridMultilevel"/>
    <w:tmpl w:val="9C32A746"/>
    <w:lvl w:ilvl="0" w:tplc="B7C2270E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75F0B"/>
    <w:multiLevelType w:val="hybridMultilevel"/>
    <w:tmpl w:val="D700CC2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672AA"/>
    <w:rsid w:val="00076680"/>
    <w:rsid w:val="000965B3"/>
    <w:rsid w:val="000A1C07"/>
    <w:rsid w:val="000B0A0D"/>
    <w:rsid w:val="000B2A81"/>
    <w:rsid w:val="000C6CFF"/>
    <w:rsid w:val="001023F1"/>
    <w:rsid w:val="00102733"/>
    <w:rsid w:val="00111920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A479C"/>
    <w:rsid w:val="002A4E0D"/>
    <w:rsid w:val="002E0A33"/>
    <w:rsid w:val="00310D6E"/>
    <w:rsid w:val="003145AD"/>
    <w:rsid w:val="00334115"/>
    <w:rsid w:val="00340559"/>
    <w:rsid w:val="00341F8F"/>
    <w:rsid w:val="0038280F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4C8D"/>
    <w:rsid w:val="0057532F"/>
    <w:rsid w:val="00577A83"/>
    <w:rsid w:val="00595AAF"/>
    <w:rsid w:val="005A0354"/>
    <w:rsid w:val="005A2AD2"/>
    <w:rsid w:val="005B1F0E"/>
    <w:rsid w:val="005B3C15"/>
    <w:rsid w:val="005C076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443DE"/>
    <w:rsid w:val="00745977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57FAE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74DEA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5F3"/>
    <w:rsid w:val="00AF6C5C"/>
    <w:rsid w:val="00B108F0"/>
    <w:rsid w:val="00B15F0F"/>
    <w:rsid w:val="00B31C4E"/>
    <w:rsid w:val="00B378E2"/>
    <w:rsid w:val="00B40246"/>
    <w:rsid w:val="00B5583D"/>
    <w:rsid w:val="00B62022"/>
    <w:rsid w:val="00B812AB"/>
    <w:rsid w:val="00B815DD"/>
    <w:rsid w:val="00B841AE"/>
    <w:rsid w:val="00B84669"/>
    <w:rsid w:val="00BA266E"/>
    <w:rsid w:val="00BB63C9"/>
    <w:rsid w:val="00BB6799"/>
    <w:rsid w:val="00BD3C05"/>
    <w:rsid w:val="00BD41F9"/>
    <w:rsid w:val="00BD4582"/>
    <w:rsid w:val="00BE6A46"/>
    <w:rsid w:val="00BE736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85F"/>
    <w:rsid w:val="00FC2FB9"/>
    <w:rsid w:val="00FD10A6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3507F"/>
    <w:rsid w:val="00274CEE"/>
    <w:rsid w:val="002A5B0E"/>
    <w:rsid w:val="002A69E7"/>
    <w:rsid w:val="002C1748"/>
    <w:rsid w:val="002C7AFA"/>
    <w:rsid w:val="003D088C"/>
    <w:rsid w:val="004437AC"/>
    <w:rsid w:val="0048081C"/>
    <w:rsid w:val="004C3BB1"/>
    <w:rsid w:val="00543A52"/>
    <w:rsid w:val="00546DCA"/>
    <w:rsid w:val="006D7969"/>
    <w:rsid w:val="0087096B"/>
    <w:rsid w:val="009D0337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ADAEB-CD2C-4DA7-8836-223BCD01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43</TotalTime>
  <Pages>4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2023-06-27T07:03:00Z</dcterms:created>
  <dcterms:modified xsi:type="dcterms:W3CDTF">2023-06-27T07:51:00Z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