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0717CD" w:rsidRDefault="000717CD" w:rsidP="00B40246">
                                <w:pPr>
                                  <w:pStyle w:val="Ttulodelboletn"/>
                                  <w:jc w:val="center"/>
                                  <w:rPr>
                                    <w:rFonts w:ascii="Century Gothic" w:hAnsi="Century Gothic"/>
                                    <w:sz w:val="50"/>
                                    <w:szCs w:val="50"/>
                                  </w:rPr>
                                </w:pPr>
                              </w:p>
                              <w:p w:rsidR="000717CD" w:rsidRPr="00006957" w:rsidRDefault="000717C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EndPr/>
                      <w:sdtContent>
                        <w:p w:rsidR="000717CD" w:rsidRDefault="000717CD" w:rsidP="00B40246">
                          <w:pPr>
                            <w:pStyle w:val="Ttulodelboletn"/>
                            <w:jc w:val="center"/>
                            <w:rPr>
                              <w:rFonts w:ascii="Century Gothic" w:hAnsi="Century Gothic"/>
                              <w:sz w:val="50"/>
                              <w:szCs w:val="50"/>
                            </w:rPr>
                          </w:pPr>
                        </w:p>
                        <w:p w:rsidR="000717CD" w:rsidRPr="00006957" w:rsidRDefault="000717C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717CD" w:rsidRDefault="000717C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0717CD" w:rsidRDefault="000717C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8D7CCB" w:rsidP="008D7CCB">
            <w:pPr>
              <w:rPr>
                <w:sz w:val="24"/>
                <w:szCs w:val="24"/>
              </w:rPr>
            </w:pPr>
            <w:r>
              <w:rPr>
                <w:sz w:val="24"/>
                <w:szCs w:val="24"/>
              </w:rPr>
              <w:t>Centro Universitario de la Defensa ubicado en la Academia General Militar (CUD-AGM)</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A8607D" w:rsidP="008D7CCB">
            <w:pPr>
              <w:rPr>
                <w:sz w:val="24"/>
                <w:szCs w:val="24"/>
              </w:rPr>
            </w:pPr>
            <w:r>
              <w:rPr>
                <w:sz w:val="24"/>
                <w:szCs w:val="24"/>
              </w:rPr>
              <w:t>1</w:t>
            </w:r>
            <w:r w:rsidR="008D7CCB">
              <w:rPr>
                <w:sz w:val="24"/>
                <w:szCs w:val="24"/>
              </w:rPr>
              <w:t>9</w:t>
            </w:r>
            <w:r w:rsidR="00BD3B41">
              <w:rPr>
                <w:sz w:val="24"/>
                <w:szCs w:val="24"/>
              </w:rPr>
              <w:t>/</w:t>
            </w:r>
            <w:r w:rsidR="00340559">
              <w:rPr>
                <w:sz w:val="24"/>
                <w:szCs w:val="24"/>
              </w:rPr>
              <w:t>0</w:t>
            </w:r>
            <w:r w:rsidR="005C21D3">
              <w:rPr>
                <w:sz w:val="24"/>
                <w:szCs w:val="24"/>
              </w:rPr>
              <w:t>6</w:t>
            </w:r>
            <w:r w:rsidR="00BD3B41">
              <w:rPr>
                <w:sz w:val="24"/>
                <w:szCs w:val="24"/>
              </w:rPr>
              <w:t>/202</w:t>
            </w:r>
            <w:r w:rsidR="005C21D3">
              <w:rPr>
                <w:sz w:val="24"/>
                <w:szCs w:val="24"/>
              </w:rPr>
              <w:t>3</w:t>
            </w:r>
          </w:p>
        </w:tc>
      </w:tr>
    </w:tbl>
    <w:p w:rsidR="00BA266E" w:rsidRDefault="00BA266E"/>
    <w:p w:rsidR="00561402" w:rsidRPr="0012783F" w:rsidRDefault="004E4CB7">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12783F" w:rsidRDefault="007743EC" w:rsidP="0012783F">
      <w:pPr>
        <w:pStyle w:val="Cuerpodelboletn"/>
        <w:spacing w:before="120" w:after="120" w:line="312" w:lineRule="auto"/>
        <w:ind w:left="360"/>
        <w:rPr>
          <w:bCs/>
          <w:color w:val="auto"/>
          <w:szCs w:val="22"/>
        </w:rPr>
      </w:pPr>
      <w:r>
        <w:rPr>
          <w:bCs/>
          <w:color w:val="auto"/>
          <w:szCs w:val="22"/>
        </w:rPr>
        <w:t>Según informa el CUD-AGM, el centro no tramita ninguna solicitud de información. Es el Ministerio de Defensa quien asume la gestión íntegra de las solicitudes de información.</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4E4CB7"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202</w:t>
          </w:r>
          <w:r w:rsidR="009B46D2">
            <w:rPr>
              <w:b/>
              <w:color w:val="00642D"/>
              <w:sz w:val="30"/>
              <w:szCs w:val="30"/>
            </w:rPr>
            <w:t>2</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A5143C" w:rsidRDefault="007743EC" w:rsidP="00F34803">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Como se ha indicado el CUD-AGM, no tramita solicitudes de información.</w:t>
      </w:r>
    </w:p>
    <w:p w:rsidR="00BA266E" w:rsidRDefault="00BA266E" w:rsidP="00B812AB"/>
    <w:p w:rsidR="007743EC" w:rsidRDefault="007743EC" w:rsidP="007743EC">
      <w:pPr>
        <w:ind w:left="426"/>
      </w:pPr>
    </w:p>
    <w:p w:rsidR="00B812AB" w:rsidRPr="00E34195" w:rsidRDefault="004E4CB7" w:rsidP="00B812AB">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B378E2" w:rsidRPr="00B378E2" w:rsidRDefault="007743EC" w:rsidP="00B378E2">
      <w:pPr>
        <w:ind w:left="426"/>
        <w:jc w:val="both"/>
        <w:rPr>
          <w:rStyle w:val="Ttulo2Car"/>
          <w:b w:val="0"/>
          <w:color w:val="auto"/>
          <w:sz w:val="22"/>
          <w:szCs w:val="22"/>
          <w:lang w:bidi="es-ES"/>
        </w:rPr>
      </w:pPr>
      <w:r>
        <w:rPr>
          <w:rStyle w:val="Ttulo2Car"/>
          <w:b w:val="0"/>
          <w:color w:val="auto"/>
          <w:sz w:val="22"/>
          <w:szCs w:val="22"/>
          <w:lang w:bidi="es-ES"/>
        </w:rPr>
        <w:t>El CUD-AGM</w:t>
      </w:r>
      <w:r w:rsidR="00B378E2">
        <w:rPr>
          <w:rStyle w:val="Ttulo2Car"/>
          <w:b w:val="0"/>
          <w:color w:val="auto"/>
          <w:sz w:val="22"/>
          <w:szCs w:val="22"/>
          <w:lang w:bidi="es-ES"/>
        </w:rPr>
        <w:t xml:space="preserve"> </w:t>
      </w:r>
      <w:r w:rsidR="00F95C49">
        <w:rPr>
          <w:rStyle w:val="Ttulo2Car"/>
          <w:b w:val="0"/>
          <w:color w:val="auto"/>
          <w:sz w:val="22"/>
          <w:szCs w:val="22"/>
          <w:lang w:bidi="es-ES"/>
        </w:rPr>
        <w:t xml:space="preserve">dispone de un enlace específico </w:t>
      </w:r>
      <w:r w:rsidR="000B2A81">
        <w:rPr>
          <w:rStyle w:val="Ttulo2Car"/>
          <w:b w:val="0"/>
          <w:color w:val="auto"/>
          <w:sz w:val="22"/>
          <w:szCs w:val="22"/>
          <w:lang w:bidi="es-ES"/>
        </w:rPr>
        <w:t xml:space="preserve">en su </w:t>
      </w:r>
      <w:r w:rsidR="009B46D2">
        <w:rPr>
          <w:rStyle w:val="Ttulo2Car"/>
          <w:b w:val="0"/>
          <w:color w:val="auto"/>
          <w:sz w:val="22"/>
          <w:szCs w:val="22"/>
          <w:lang w:bidi="es-ES"/>
        </w:rPr>
        <w:t>Portal de Transparencia</w:t>
      </w:r>
      <w:r w:rsidR="00F95C49">
        <w:rPr>
          <w:rStyle w:val="Ttulo2Car"/>
          <w:b w:val="0"/>
          <w:color w:val="auto"/>
          <w:sz w:val="22"/>
          <w:szCs w:val="22"/>
          <w:lang w:bidi="es-ES"/>
        </w:rPr>
        <w:t xml:space="preserve"> para</w:t>
      </w:r>
      <w:r w:rsidR="00861D04">
        <w:rPr>
          <w:rStyle w:val="Ttulo2Car"/>
          <w:b w:val="0"/>
          <w:color w:val="auto"/>
          <w:sz w:val="22"/>
          <w:szCs w:val="22"/>
          <w:lang w:bidi="es-ES"/>
        </w:rPr>
        <w:t xml:space="preserve"> la presentación de </w:t>
      </w:r>
      <w:r w:rsidR="00F95C49">
        <w:rPr>
          <w:rStyle w:val="Ttulo2Car"/>
          <w:b w:val="0"/>
          <w:color w:val="auto"/>
          <w:sz w:val="22"/>
          <w:szCs w:val="22"/>
          <w:lang w:bidi="es-ES"/>
        </w:rPr>
        <w:t xml:space="preserve">solicitudes de acceso a la información pública. </w:t>
      </w:r>
    </w:p>
    <w:p w:rsidR="0019606E" w:rsidRDefault="009B46D2" w:rsidP="00F34803">
      <w:pPr>
        <w:ind w:left="426"/>
        <w:jc w:val="both"/>
        <w:rPr>
          <w:rStyle w:val="Ttulo2Car"/>
          <w:b w:val="0"/>
          <w:color w:val="auto"/>
          <w:sz w:val="22"/>
          <w:szCs w:val="22"/>
          <w:lang w:bidi="es-ES"/>
        </w:rPr>
      </w:pPr>
      <w:r>
        <w:rPr>
          <w:rStyle w:val="Ttulo2Car"/>
          <w:b w:val="0"/>
          <w:color w:val="auto"/>
          <w:sz w:val="22"/>
          <w:szCs w:val="22"/>
          <w:lang w:bidi="es-ES"/>
        </w:rPr>
        <w:t>En este espacio</w:t>
      </w:r>
      <w:r w:rsidR="00B378E2">
        <w:rPr>
          <w:rStyle w:val="Ttulo2Car"/>
          <w:b w:val="0"/>
          <w:color w:val="auto"/>
          <w:sz w:val="22"/>
          <w:szCs w:val="22"/>
          <w:lang w:bidi="es-ES"/>
        </w:rPr>
        <w:t xml:space="preserve"> se informa </w:t>
      </w:r>
      <w:r w:rsidR="00B108F0">
        <w:rPr>
          <w:rStyle w:val="Ttulo2Car"/>
          <w:b w:val="0"/>
          <w:color w:val="auto"/>
          <w:sz w:val="22"/>
          <w:szCs w:val="22"/>
          <w:lang w:bidi="es-ES"/>
        </w:rPr>
        <w:t>sobre el derecho de los ciudadanos a solicitar información pública de la entidad</w:t>
      </w:r>
      <w:r w:rsidR="0019606E">
        <w:rPr>
          <w:rStyle w:val="Ttulo2Car"/>
          <w:b w:val="0"/>
          <w:color w:val="auto"/>
          <w:sz w:val="22"/>
          <w:szCs w:val="22"/>
          <w:lang w:bidi="es-ES"/>
        </w:rPr>
        <w:t>.</w:t>
      </w:r>
    </w:p>
    <w:p w:rsidR="007743EC" w:rsidRDefault="0019606E" w:rsidP="00F34803">
      <w:pPr>
        <w:ind w:left="426"/>
        <w:jc w:val="both"/>
        <w:rPr>
          <w:rStyle w:val="Ttulo2Car"/>
          <w:b w:val="0"/>
          <w:color w:val="auto"/>
          <w:sz w:val="22"/>
          <w:szCs w:val="22"/>
          <w:lang w:bidi="es-ES"/>
        </w:rPr>
      </w:pPr>
      <w:r>
        <w:rPr>
          <w:rStyle w:val="Ttulo2Car"/>
          <w:b w:val="0"/>
          <w:color w:val="auto"/>
          <w:sz w:val="22"/>
          <w:szCs w:val="22"/>
          <w:lang w:bidi="es-ES"/>
        </w:rPr>
        <w:lastRenderedPageBreak/>
        <w:t xml:space="preserve">También se indica que la presentación de las solicitudes </w:t>
      </w:r>
      <w:r w:rsidR="007743EC">
        <w:rPr>
          <w:rStyle w:val="Ttulo2Car"/>
          <w:b w:val="0"/>
          <w:color w:val="auto"/>
          <w:sz w:val="22"/>
          <w:szCs w:val="22"/>
          <w:lang w:bidi="es-ES"/>
        </w:rPr>
        <w:t>puede</w:t>
      </w:r>
      <w:r>
        <w:rPr>
          <w:rStyle w:val="Ttulo2Car"/>
          <w:b w:val="0"/>
          <w:color w:val="auto"/>
          <w:sz w:val="22"/>
          <w:szCs w:val="22"/>
          <w:lang w:bidi="es-ES"/>
        </w:rPr>
        <w:t xml:space="preserve"> </w:t>
      </w:r>
      <w:r w:rsidR="007743EC">
        <w:rPr>
          <w:rStyle w:val="Ttulo2Car"/>
          <w:b w:val="0"/>
          <w:color w:val="auto"/>
          <w:sz w:val="22"/>
          <w:szCs w:val="22"/>
          <w:lang w:bidi="es-ES"/>
        </w:rPr>
        <w:t>realizarse</w:t>
      </w:r>
      <w:r>
        <w:rPr>
          <w:rStyle w:val="Ttulo2Car"/>
          <w:b w:val="0"/>
          <w:color w:val="auto"/>
          <w:sz w:val="22"/>
          <w:szCs w:val="22"/>
          <w:lang w:bidi="es-ES"/>
        </w:rPr>
        <w:t xml:space="preserve"> a través de </w:t>
      </w:r>
      <w:r w:rsidR="007743EC">
        <w:rPr>
          <w:rStyle w:val="Ttulo2Car"/>
          <w:b w:val="0"/>
          <w:color w:val="auto"/>
          <w:sz w:val="22"/>
          <w:szCs w:val="22"/>
          <w:lang w:bidi="es-ES"/>
        </w:rPr>
        <w:t>correo electrónico</w:t>
      </w:r>
      <w:r>
        <w:rPr>
          <w:rStyle w:val="Ttulo2Car"/>
          <w:b w:val="0"/>
          <w:color w:val="auto"/>
          <w:sz w:val="22"/>
          <w:szCs w:val="22"/>
          <w:lang w:bidi="es-ES"/>
        </w:rPr>
        <w:t xml:space="preserve"> y </w:t>
      </w:r>
      <w:r w:rsidR="007743EC">
        <w:rPr>
          <w:rStyle w:val="Ttulo2Car"/>
          <w:b w:val="0"/>
          <w:color w:val="auto"/>
          <w:sz w:val="22"/>
          <w:szCs w:val="22"/>
          <w:lang w:bidi="es-ES"/>
        </w:rPr>
        <w:t xml:space="preserve">también se indica que dicha presentación podrá realizarse a través de los distintos medios de contacto con las administraciones previstos en la Ley 39/2015. </w:t>
      </w:r>
    </w:p>
    <w:p w:rsidR="007743EC" w:rsidRDefault="007743EC" w:rsidP="00F34803">
      <w:pPr>
        <w:ind w:left="426"/>
        <w:jc w:val="both"/>
        <w:rPr>
          <w:rStyle w:val="Ttulo2Car"/>
          <w:b w:val="0"/>
          <w:color w:val="auto"/>
          <w:sz w:val="22"/>
          <w:szCs w:val="22"/>
          <w:lang w:bidi="es-ES"/>
        </w:rPr>
      </w:pPr>
    </w:p>
    <w:p w:rsidR="007743EC" w:rsidRDefault="007743EC" w:rsidP="00F34803">
      <w:pPr>
        <w:ind w:left="426"/>
        <w:jc w:val="both"/>
        <w:rPr>
          <w:rStyle w:val="Ttulo2Car"/>
          <w:b w:val="0"/>
          <w:color w:val="auto"/>
          <w:sz w:val="22"/>
          <w:szCs w:val="22"/>
          <w:lang w:bidi="es-ES"/>
        </w:rPr>
      </w:pPr>
    </w:p>
    <w:p w:rsidR="0019606E" w:rsidRDefault="007743EC" w:rsidP="00F34803">
      <w:pPr>
        <w:ind w:left="426"/>
        <w:jc w:val="both"/>
        <w:rPr>
          <w:rStyle w:val="Ttulo2Car"/>
          <w:b w:val="0"/>
          <w:color w:val="auto"/>
          <w:sz w:val="22"/>
          <w:szCs w:val="22"/>
          <w:lang w:bidi="es-ES"/>
        </w:rPr>
      </w:pPr>
      <w:r>
        <w:rPr>
          <w:rStyle w:val="Ttulo2Car"/>
          <w:b w:val="0"/>
          <w:color w:val="auto"/>
          <w:sz w:val="22"/>
          <w:szCs w:val="22"/>
          <w:lang w:bidi="es-ES"/>
        </w:rPr>
        <w:t>Por otra parte se señalan como requisitos para la presentación de las solicitudes,</w:t>
      </w:r>
      <w:r w:rsidRPr="007743EC">
        <w:t xml:space="preserve"> </w:t>
      </w:r>
      <w:r>
        <w:t xml:space="preserve">la identificación </w:t>
      </w:r>
      <w:r w:rsidRPr="007743EC">
        <w:rPr>
          <w:rStyle w:val="Ttulo2Car"/>
          <w:b w:val="0"/>
          <w:color w:val="auto"/>
          <w:sz w:val="22"/>
          <w:szCs w:val="22"/>
          <w:lang w:bidi="es-ES"/>
        </w:rPr>
        <w:t>con nombre y apellidos, NIF o pasaporte, Correo electrónico y teléfono de contacto.</w:t>
      </w:r>
    </w:p>
    <w:p w:rsidR="00B40246" w:rsidRPr="00E34195" w:rsidRDefault="004E4CB7"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BE71C4"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F34803" w:rsidRDefault="00F34803" w:rsidP="00A915A2">
      <w:pPr>
        <w:pStyle w:val="Cuerpodelboletn"/>
        <w:spacing w:before="120" w:after="120" w:line="276" w:lineRule="auto"/>
        <w:ind w:left="426"/>
        <w:rPr>
          <w:color w:val="auto"/>
          <w:lang w:bidi="es-ES"/>
        </w:rPr>
      </w:pPr>
      <w:r w:rsidRPr="005C4D89">
        <w:rPr>
          <w:color w:val="auto"/>
          <w:lang w:bidi="es-ES"/>
        </w:rPr>
        <w:t xml:space="preserve">Con fecha </w:t>
      </w:r>
      <w:r w:rsidR="007743EC">
        <w:rPr>
          <w:color w:val="auto"/>
          <w:lang w:bidi="es-ES"/>
        </w:rPr>
        <w:t>11</w:t>
      </w:r>
      <w:r w:rsidR="000B2A81">
        <w:rPr>
          <w:color w:val="auto"/>
          <w:lang w:bidi="es-ES"/>
        </w:rPr>
        <w:t>/0</w:t>
      </w:r>
      <w:r w:rsidR="006C1EA4">
        <w:rPr>
          <w:color w:val="auto"/>
          <w:lang w:bidi="es-ES"/>
        </w:rPr>
        <w:t>5</w:t>
      </w:r>
      <w:r w:rsidR="000B2A81">
        <w:rPr>
          <w:color w:val="auto"/>
          <w:lang w:bidi="es-ES"/>
        </w:rPr>
        <w:t>/</w:t>
      </w:r>
      <w:r>
        <w:rPr>
          <w:color w:val="auto"/>
          <w:lang w:bidi="es-ES"/>
        </w:rPr>
        <w:t>202</w:t>
      </w:r>
      <w:r w:rsidR="009B46D2">
        <w:rPr>
          <w:color w:val="auto"/>
          <w:lang w:bidi="es-ES"/>
        </w:rPr>
        <w:t>3</w:t>
      </w:r>
      <w:r>
        <w:rPr>
          <w:color w:val="auto"/>
          <w:lang w:bidi="es-ES"/>
        </w:rPr>
        <w:t xml:space="preserve"> se presentó </w:t>
      </w:r>
      <w:r w:rsidR="00904E47">
        <w:rPr>
          <w:color w:val="auto"/>
          <w:lang w:bidi="es-ES"/>
        </w:rPr>
        <w:t xml:space="preserve">a través </w:t>
      </w:r>
      <w:r w:rsidR="007743EC">
        <w:rPr>
          <w:color w:val="auto"/>
          <w:lang w:bidi="es-ES"/>
        </w:rPr>
        <w:t>del Portal de Transparencia de la AGE</w:t>
      </w:r>
      <w:r w:rsidR="00861D04">
        <w:rPr>
          <w:color w:val="auto"/>
          <w:lang w:bidi="es-ES"/>
        </w:rPr>
        <w:t>, una solicitud de acceso a información pública de la entidad</w:t>
      </w:r>
      <w:r>
        <w:rPr>
          <w:color w:val="auto"/>
          <w:lang w:bidi="es-ES"/>
        </w:rPr>
        <w:t xml:space="preserve">. </w:t>
      </w:r>
      <w:r w:rsidR="009B46D2">
        <w:rPr>
          <w:color w:val="auto"/>
          <w:lang w:bidi="es-ES"/>
        </w:rPr>
        <w:t xml:space="preserve">Con la misma fecha </w:t>
      </w:r>
      <w:r w:rsidR="000B2A81">
        <w:rPr>
          <w:color w:val="auto"/>
          <w:lang w:bidi="es-ES"/>
        </w:rPr>
        <w:t>se emite un acuse de recibo</w:t>
      </w:r>
      <w:r w:rsidR="00AC715D">
        <w:rPr>
          <w:color w:val="auto"/>
          <w:lang w:bidi="es-ES"/>
        </w:rPr>
        <w:t xml:space="preserve">. </w:t>
      </w: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AB4742" w:rsidRDefault="009B46D2" w:rsidP="00741849">
      <w:pPr>
        <w:pStyle w:val="Cuerpodelboletn"/>
        <w:spacing w:before="120" w:after="120" w:line="276" w:lineRule="auto"/>
        <w:ind w:left="426"/>
        <w:rPr>
          <w:color w:val="auto"/>
          <w:lang w:bidi="es-ES"/>
        </w:rPr>
      </w:pPr>
      <w:r>
        <w:rPr>
          <w:color w:val="auto"/>
          <w:lang w:bidi="es-ES"/>
        </w:rPr>
        <w:t>No se comunica el inicio de la tramitación</w:t>
      </w:r>
    </w:p>
    <w:p w:rsidR="000717CD" w:rsidRDefault="000717CD" w:rsidP="00741849">
      <w:pPr>
        <w:pStyle w:val="Cuerpodelboletn"/>
        <w:spacing w:before="120" w:after="120" w:line="276" w:lineRule="auto"/>
        <w:ind w:left="426"/>
        <w:rPr>
          <w:color w:val="auto"/>
          <w:lang w:bidi="es-ES"/>
        </w:rPr>
      </w:pP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7743EC" w:rsidRPr="00DE6A97" w:rsidRDefault="007743EC" w:rsidP="007743EC">
      <w:pPr>
        <w:pStyle w:val="Cuerpodelboletn"/>
        <w:numPr>
          <w:ilvl w:val="0"/>
          <w:numId w:val="6"/>
        </w:numPr>
        <w:spacing w:before="120" w:after="120" w:line="276" w:lineRule="auto"/>
        <w:rPr>
          <w:color w:val="auto"/>
          <w:lang w:bidi="es-ES"/>
        </w:rPr>
      </w:pPr>
      <w:r w:rsidRPr="00DE6A97">
        <w:rPr>
          <w:color w:val="auto"/>
          <w:lang w:bidi="es-ES"/>
        </w:rPr>
        <w:t xml:space="preserve">Se dicta resolución expresa con fecha </w:t>
      </w:r>
      <w:r>
        <w:rPr>
          <w:color w:val="auto"/>
          <w:lang w:bidi="es-ES"/>
        </w:rPr>
        <w:t>05</w:t>
      </w:r>
      <w:r w:rsidRPr="00DE6A97">
        <w:rPr>
          <w:color w:val="auto"/>
          <w:lang w:bidi="es-ES"/>
        </w:rPr>
        <w:t>/0</w:t>
      </w:r>
      <w:r>
        <w:rPr>
          <w:color w:val="auto"/>
          <w:lang w:bidi="es-ES"/>
        </w:rPr>
        <w:t>6</w:t>
      </w:r>
      <w:r w:rsidRPr="00DE6A97">
        <w:rPr>
          <w:color w:val="auto"/>
          <w:lang w:bidi="es-ES"/>
        </w:rPr>
        <w:t xml:space="preserve">/2023. </w:t>
      </w:r>
    </w:p>
    <w:p w:rsidR="007743EC" w:rsidRPr="00DE6A97" w:rsidRDefault="007743EC" w:rsidP="007743EC">
      <w:pPr>
        <w:pStyle w:val="Cuerpodelboletn"/>
        <w:numPr>
          <w:ilvl w:val="0"/>
          <w:numId w:val="6"/>
        </w:numPr>
        <w:spacing w:before="120" w:after="120" w:line="276" w:lineRule="auto"/>
        <w:rPr>
          <w:color w:val="auto"/>
          <w:lang w:bidi="es-ES"/>
        </w:rPr>
      </w:pPr>
      <w:r w:rsidRPr="00DE6A97">
        <w:rPr>
          <w:color w:val="auto"/>
          <w:lang w:bidi="es-ES"/>
        </w:rPr>
        <w:t xml:space="preserve">La resolución está firmada por el </w:t>
      </w:r>
      <w:r>
        <w:rPr>
          <w:color w:val="auto"/>
          <w:lang w:bidi="es-ES"/>
        </w:rPr>
        <w:t>Director General de R</w:t>
      </w:r>
      <w:bookmarkStart w:id="0" w:name="_GoBack"/>
      <w:bookmarkEnd w:id="0"/>
      <w:r>
        <w:rPr>
          <w:color w:val="auto"/>
          <w:lang w:bidi="es-ES"/>
        </w:rPr>
        <w:t>eclutamiento y Enseñanza Militar, considerado el órgano competente para resolver.</w:t>
      </w:r>
    </w:p>
    <w:p w:rsidR="007743EC" w:rsidRPr="00DE6A97" w:rsidRDefault="007743EC" w:rsidP="007743EC">
      <w:pPr>
        <w:pStyle w:val="Cuerpodelboletn"/>
        <w:numPr>
          <w:ilvl w:val="0"/>
          <w:numId w:val="6"/>
        </w:numPr>
        <w:spacing w:before="120" w:after="120" w:line="276" w:lineRule="auto"/>
        <w:rPr>
          <w:color w:val="auto"/>
          <w:lang w:bidi="es-ES"/>
        </w:rPr>
      </w:pPr>
      <w:r w:rsidRPr="00DE6A97">
        <w:rPr>
          <w:color w:val="auto"/>
          <w:lang w:bidi="es-ES"/>
        </w:rPr>
        <w:t>La resolución está completa, es clara y está estructurada. Se informa de los posibles recursos que el solicitante puede interponer en caso de disconformidad con la información recibida</w:t>
      </w:r>
      <w:r w:rsidR="002F6535">
        <w:rPr>
          <w:color w:val="auto"/>
          <w:lang w:bidi="es-ES"/>
        </w:rPr>
        <w:t xml:space="preserve"> y</w:t>
      </w:r>
      <w:r>
        <w:rPr>
          <w:color w:val="auto"/>
          <w:lang w:bidi="es-ES"/>
        </w:rPr>
        <w:t xml:space="preserve"> del plazo para su interposición</w:t>
      </w:r>
      <w:r w:rsidRPr="00DE6A97">
        <w:rPr>
          <w:color w:val="auto"/>
          <w:lang w:bidi="es-ES"/>
        </w:rPr>
        <w:t>.</w:t>
      </w:r>
    </w:p>
    <w:p w:rsidR="007743EC" w:rsidRPr="00DE6A97" w:rsidRDefault="007743EC" w:rsidP="007743EC">
      <w:pPr>
        <w:pStyle w:val="Cuerpodelboletn"/>
        <w:numPr>
          <w:ilvl w:val="0"/>
          <w:numId w:val="6"/>
        </w:numPr>
        <w:spacing w:before="120" w:after="120" w:line="312" w:lineRule="auto"/>
        <w:rPr>
          <w:color w:val="auto"/>
          <w:lang w:bidi="es-ES"/>
        </w:rPr>
      </w:pPr>
      <w:r w:rsidRPr="00DE6A97">
        <w:rPr>
          <w:color w:val="auto"/>
          <w:lang w:bidi="es-ES"/>
        </w:rPr>
        <w:t xml:space="preserve">La información se proporciona en </w:t>
      </w:r>
      <w:r>
        <w:rPr>
          <w:color w:val="auto"/>
          <w:lang w:bidi="es-ES"/>
        </w:rPr>
        <w:t xml:space="preserve">el cuerpo de la </w:t>
      </w:r>
      <w:r w:rsidRPr="00DE6A97">
        <w:rPr>
          <w:color w:val="auto"/>
          <w:lang w:bidi="es-ES"/>
        </w:rPr>
        <w:t xml:space="preserve"> resolución. </w:t>
      </w:r>
    </w:p>
    <w:p w:rsidR="001E1C29" w:rsidRDefault="001E1C29"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DD0521">
          <w:pPr>
            <w:pStyle w:val="Cuerpodelboletn"/>
            <w:spacing w:before="120" w:after="120" w:line="312" w:lineRule="auto"/>
            <w:rPr>
              <w:b/>
              <w:color w:val="00642D"/>
              <w:sz w:val="32"/>
            </w:rPr>
          </w:pPr>
          <w:r w:rsidRPr="00256215">
            <w:rPr>
              <w:b/>
              <w:color w:val="00642D"/>
              <w:sz w:val="30"/>
              <w:szCs w:val="30"/>
            </w:rPr>
            <w:t xml:space="preserve">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w:t>
          </w:r>
          <w:r w:rsidR="004E4CB7">
            <w:rPr>
              <w:b/>
              <w:color w:val="00642D"/>
              <w:sz w:val="30"/>
              <w:szCs w:val="30"/>
            </w:rPr>
            <w:t>2</w:t>
          </w:r>
        </w:p>
      </w:sdtContent>
    </w:sdt>
    <w:p w:rsidR="00256215" w:rsidRDefault="00256215" w:rsidP="00256215">
      <w:pPr>
        <w:pStyle w:val="Cuerpodelboletn"/>
      </w:pPr>
    </w:p>
    <w:p w:rsidR="00680E20" w:rsidRDefault="00A66275" w:rsidP="007743EC">
      <w:pPr>
        <w:pStyle w:val="Cuerpodelboletn"/>
        <w:spacing w:before="120" w:after="120" w:line="276" w:lineRule="auto"/>
        <w:ind w:left="425"/>
        <w:rPr>
          <w:color w:val="auto"/>
        </w:rPr>
      </w:pPr>
      <w:r>
        <w:rPr>
          <w:color w:val="auto"/>
        </w:rPr>
        <w:t xml:space="preserve">El CTBG </w:t>
      </w:r>
      <w:r w:rsidR="007743EC">
        <w:rPr>
          <w:color w:val="auto"/>
        </w:rPr>
        <w:t xml:space="preserve">no </w:t>
      </w:r>
      <w:r>
        <w:rPr>
          <w:color w:val="auto"/>
        </w:rPr>
        <w:t>ha recibido reclamaciones contra resoluciones de</w:t>
      </w:r>
      <w:r w:rsidR="007743EC">
        <w:rPr>
          <w:color w:val="auto"/>
        </w:rPr>
        <w:t>l</w:t>
      </w:r>
      <w:r>
        <w:rPr>
          <w:color w:val="auto"/>
        </w:rPr>
        <w:t xml:space="preserve"> </w:t>
      </w:r>
      <w:r w:rsidR="007743EC">
        <w:rPr>
          <w:color w:val="auto"/>
        </w:rPr>
        <w:t>CUD-AGM</w:t>
      </w:r>
      <w:r>
        <w:rPr>
          <w:color w:val="auto"/>
        </w:rPr>
        <w:t xml:space="preserve"> en materia de acceso a la información pública. </w:t>
      </w:r>
    </w:p>
    <w:p w:rsidR="002F6535" w:rsidRPr="004A133A" w:rsidRDefault="002F6535" w:rsidP="007743EC">
      <w:pPr>
        <w:pStyle w:val="Cuerpodelboletn"/>
        <w:spacing w:before="120" w:after="120" w:line="276" w:lineRule="auto"/>
        <w:ind w:left="425"/>
      </w:pPr>
    </w:p>
    <w:p w:rsidR="001F251B" w:rsidRPr="00256215" w:rsidRDefault="004E4CB7"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DD0521">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63118A" w:rsidRDefault="0063118A" w:rsidP="0063118A">
      <w:pPr>
        <w:ind w:left="426"/>
      </w:pPr>
    </w:p>
    <w:p w:rsidR="002F6535" w:rsidRDefault="007743EC" w:rsidP="008B50E2">
      <w:pPr>
        <w:ind w:left="426"/>
        <w:jc w:val="both"/>
      </w:pPr>
      <w:r>
        <w:t>El CUD</w:t>
      </w:r>
      <w:r w:rsidR="002F6535">
        <w:t>-AGM</w:t>
      </w:r>
      <w:r w:rsidR="00BE71C4">
        <w:t xml:space="preserve"> presenta un conjunto de buenas prácticas que podrían ser aplicadas por otras organizaciones:</w:t>
      </w:r>
    </w:p>
    <w:p w:rsidR="0063118A" w:rsidRDefault="0063118A" w:rsidP="008B50E2">
      <w:pPr>
        <w:ind w:left="426"/>
        <w:jc w:val="both"/>
      </w:pPr>
      <w:r>
        <w:lastRenderedPageBreak/>
        <w:t xml:space="preserve"> </w:t>
      </w:r>
    </w:p>
    <w:p w:rsidR="00BE71C4" w:rsidRDefault="00BE71C4" w:rsidP="00BE71C4">
      <w:pPr>
        <w:pStyle w:val="Prrafodelista"/>
        <w:numPr>
          <w:ilvl w:val="0"/>
          <w:numId w:val="10"/>
        </w:numPr>
        <w:jc w:val="both"/>
      </w:pPr>
      <w:r>
        <w:t>La habilitación de un espacio específico para la presentación de las solicitudes de acceso a información pública de la entidad.</w:t>
      </w:r>
    </w:p>
    <w:p w:rsidR="00E51768" w:rsidRDefault="00E51768" w:rsidP="00BE71C4">
      <w:pPr>
        <w:pStyle w:val="Prrafodelista"/>
        <w:numPr>
          <w:ilvl w:val="0"/>
          <w:numId w:val="10"/>
        </w:numPr>
        <w:jc w:val="both"/>
      </w:pPr>
      <w:r>
        <w:t>Informar sobre el derecho de los ciudadanos a solicitar información pública.</w:t>
      </w:r>
    </w:p>
    <w:p w:rsidR="002F6535" w:rsidRDefault="002F6535" w:rsidP="00BE71C4">
      <w:pPr>
        <w:pStyle w:val="Prrafodelista"/>
        <w:numPr>
          <w:ilvl w:val="0"/>
          <w:numId w:val="10"/>
        </w:numPr>
        <w:jc w:val="both"/>
      </w:pPr>
      <w:r>
        <w:t>Informar sobre la posibilidad de presentar las solicitudes de acceso a través de cualquiera de los medios de contacto de los ciudadanos con las administraciones públicas previstos en la Ley 39/2015.</w:t>
      </w:r>
    </w:p>
    <w:p w:rsidR="00256215" w:rsidRDefault="004E4CB7"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DD0521">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DD0521" w:rsidRPr="00DD0521" w:rsidRDefault="002F6535" w:rsidP="00DD0521">
      <w:pPr>
        <w:ind w:left="644"/>
        <w:contextualSpacing/>
        <w:jc w:val="both"/>
        <w:rPr>
          <w:rFonts w:eastAsia="Times New Roman" w:cs="Times New Roman"/>
          <w:bCs/>
        </w:rPr>
      </w:pPr>
      <w:r>
        <w:rPr>
          <w:rFonts w:eastAsia="Times New Roman" w:cs="Times New Roman"/>
          <w:bCs/>
        </w:rPr>
        <w:t>El CUD-AGM, no tramita las solicitudes de acceso a la información sino que, según informa, éstas se tramitan por la UIT del Ministerio de Defensa.</w:t>
      </w:r>
    </w:p>
    <w:p w:rsidR="00F34803" w:rsidRDefault="002F6535" w:rsidP="00F34803">
      <w:pPr>
        <w:pStyle w:val="Prrafodelista"/>
        <w:ind w:left="644"/>
        <w:jc w:val="both"/>
        <w:rPr>
          <w:bCs/>
        </w:rPr>
      </w:pPr>
      <w:r>
        <w:rPr>
          <w:bCs/>
        </w:rPr>
        <w:t>El CUD-AGM</w:t>
      </w:r>
      <w:r w:rsidR="00D74E79" w:rsidRPr="00D74E79">
        <w:rPr>
          <w:bCs/>
        </w:rPr>
        <w:t xml:space="preserve"> publica las resoluciones que deniegan el acceso a la información en aplicación de los límites del artículo 14.</w:t>
      </w:r>
    </w:p>
    <w:p w:rsidR="001E1C29" w:rsidRDefault="001E1C29" w:rsidP="00F34803">
      <w:pPr>
        <w:pStyle w:val="Prrafodelista"/>
        <w:ind w:left="644"/>
        <w:jc w:val="both"/>
        <w:rPr>
          <w:bCs/>
        </w:rPr>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E51768" w:rsidRDefault="002F6535" w:rsidP="00E51768">
      <w:pPr>
        <w:pStyle w:val="Prrafodelista"/>
        <w:ind w:left="644"/>
        <w:jc w:val="both"/>
      </w:pPr>
      <w:r>
        <w:t>El CUD-AGM</w:t>
      </w:r>
      <w:r w:rsidR="00E51768">
        <w:t xml:space="preserve"> dispone de un espacio en su web institucional que facilita el ejercicio del derecho de acceso a la información. Se informa sobre la posibilidad de que los ciudadanos efectúen solicitudes de acceso a información pública dirigidas a la entidad y también sobre los medios de presentación de solicitudes. </w:t>
      </w:r>
    </w:p>
    <w:p w:rsidR="00E51768" w:rsidRDefault="00E51768" w:rsidP="00E51768">
      <w:pPr>
        <w:pStyle w:val="Prrafodelista"/>
        <w:ind w:left="644"/>
        <w:jc w:val="both"/>
      </w:pPr>
    </w:p>
    <w:p w:rsidR="002F6535" w:rsidRDefault="00E51768" w:rsidP="00E51768">
      <w:pPr>
        <w:pStyle w:val="Prrafodelista"/>
        <w:ind w:left="644"/>
        <w:jc w:val="both"/>
      </w:pPr>
      <w:r>
        <w:t xml:space="preserve">Como canal de presentación, se alude </w:t>
      </w:r>
      <w:r w:rsidR="002F6535">
        <w:t xml:space="preserve">expresamente al correo electrónico, pero </w:t>
      </w:r>
      <w:r w:rsidRPr="009D7822">
        <w:t>se informa sobre los medios de contacto establecidos por la Ley 39/2015 a través de los cuales éstos pueden relacionarse con las administraciones públicas</w:t>
      </w:r>
      <w:r>
        <w:t>.</w:t>
      </w:r>
      <w:r w:rsidR="002F6535">
        <w:t xml:space="preserve"> </w:t>
      </w:r>
    </w:p>
    <w:p w:rsidR="002F6535" w:rsidRDefault="002F6535" w:rsidP="00E51768">
      <w:pPr>
        <w:pStyle w:val="Prrafodelista"/>
        <w:ind w:left="644"/>
        <w:jc w:val="both"/>
      </w:pPr>
    </w:p>
    <w:p w:rsidR="00E51768" w:rsidRDefault="002F6535" w:rsidP="00E51768">
      <w:pPr>
        <w:pStyle w:val="Prrafodelista"/>
        <w:ind w:left="644"/>
        <w:jc w:val="both"/>
      </w:pPr>
      <w:r>
        <w:t>Por otra parte, a tenor de la información remitida por el Centro, parece que la gestión de las solicitudes se realizan íntegramente por el Ministerio de Defensa, pero no se informa de esta circunstancia en la web institucional</w:t>
      </w:r>
      <w:r w:rsidR="003F6500">
        <w:t>, por lo que puede deducirse que las solicitudes recibidas directamente por el Centro, se redirigen a la UIT del Ministerio de Defensa, lo que puede suponer un incremento de los tiempos de tramitación.</w:t>
      </w:r>
    </w:p>
    <w:p w:rsidR="00E51768" w:rsidRDefault="00E51768" w:rsidP="00E51768">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7743EC" w:rsidRPr="00393F8C" w:rsidRDefault="007743EC" w:rsidP="007743EC">
      <w:pPr>
        <w:pStyle w:val="Prrafodelista"/>
        <w:ind w:left="709"/>
        <w:jc w:val="both"/>
      </w:pPr>
      <w:r w:rsidRPr="00393F8C">
        <w:t xml:space="preserve">La gestión de la solicitud de acceso presentada se ha ajustado al procedimiento establecido por la LTAIBG. La resolución </w:t>
      </w:r>
      <w:r>
        <w:t>dictada</w:t>
      </w:r>
      <w:r w:rsidRPr="00393F8C">
        <w:t xml:space="preserve"> está motivada y correctamente estructurada, es clara y comprensible e incluye pie de recurso. </w:t>
      </w:r>
    </w:p>
    <w:p w:rsidR="007743EC" w:rsidRPr="00393F8C" w:rsidRDefault="007743EC" w:rsidP="007743EC">
      <w:pPr>
        <w:tabs>
          <w:tab w:val="left" w:pos="426"/>
        </w:tabs>
        <w:ind w:left="709"/>
        <w:contextualSpacing/>
        <w:jc w:val="both"/>
      </w:pPr>
      <w:r w:rsidRPr="00393F8C">
        <w:t>La información se proporciona en el momento de la notificación aunque no en el formato solicitado</w:t>
      </w:r>
      <w:r>
        <w:t xml:space="preserve">, lo que es coherente con el hecho de que, el volumen de actividad relacionado con la información solicitada era muy </w:t>
      </w:r>
      <w:r w:rsidR="007F1269">
        <w:t>pequeño.</w:t>
      </w:r>
    </w:p>
    <w:p w:rsidR="007743EC" w:rsidRDefault="007743EC" w:rsidP="008D4B85">
      <w:pPr>
        <w:pStyle w:val="Prrafodelista"/>
        <w:ind w:left="426"/>
        <w:jc w:val="both"/>
      </w:pPr>
    </w:p>
    <w:p w:rsidR="00B40246" w:rsidRDefault="008D4B85" w:rsidP="008D4B85">
      <w:pPr>
        <w:pStyle w:val="Prrafodelista"/>
        <w:ind w:left="426"/>
        <w:jc w:val="both"/>
      </w:pPr>
      <w:r>
        <w:t xml:space="preserve">Madrid, </w:t>
      </w:r>
      <w:r w:rsidR="00BE71C4">
        <w:t>junio</w:t>
      </w:r>
      <w:r>
        <w:t xml:space="preserve"> de 202</w:t>
      </w:r>
      <w:r w:rsidR="00BE71C4">
        <w:t>3</w:t>
      </w:r>
    </w:p>
    <w:sectPr w:rsidR="00B40246"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7CD" w:rsidRDefault="000717CD" w:rsidP="00932008">
      <w:pPr>
        <w:spacing w:after="0" w:line="240" w:lineRule="auto"/>
      </w:pPr>
      <w:r>
        <w:separator/>
      </w:r>
    </w:p>
  </w:endnote>
  <w:endnote w:type="continuationSeparator" w:id="0">
    <w:p w:rsidR="000717CD" w:rsidRDefault="000717CD"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0717CD" w:rsidRPr="00C533E7" w:rsidRDefault="000717CD">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4E4CB7">
          <w:rPr>
            <w:noProof/>
            <w:sz w:val="18"/>
            <w:szCs w:val="18"/>
          </w:rPr>
          <w:t>2</w:t>
        </w:r>
        <w:r w:rsidRPr="00C533E7">
          <w:rPr>
            <w:sz w:val="18"/>
            <w:szCs w:val="18"/>
          </w:rPr>
          <w:fldChar w:fldCharType="end"/>
        </w:r>
      </w:p>
    </w:sdtContent>
  </w:sdt>
  <w:p w:rsidR="000717CD" w:rsidRDefault="000717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7CD" w:rsidRDefault="000717CD" w:rsidP="00932008">
      <w:pPr>
        <w:spacing w:after="0" w:line="240" w:lineRule="auto"/>
      </w:pPr>
      <w:r>
        <w:separator/>
      </w:r>
    </w:p>
  </w:footnote>
  <w:footnote w:type="continuationSeparator" w:id="0">
    <w:p w:rsidR="000717CD" w:rsidRDefault="000717CD"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9pt;height:9pt" o:bullet="t">
        <v:imagedata r:id="rId1" o:title="BD14533_"/>
      </v:shape>
    </w:pict>
  </w:numPicBullet>
  <w:numPicBullet w:numPicBulletId="1">
    <w:pict>
      <v:shape id="_x0000_i1338" type="#_x0000_t75" style="width:11.25pt;height:11.25pt" o:bullet="t">
        <v:imagedata r:id="rId2" o:title="BD14654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11919A2"/>
    <w:multiLevelType w:val="hybridMultilevel"/>
    <w:tmpl w:val="6F6C210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4"/>
  </w:num>
  <w:num w:numId="5">
    <w:abstractNumId w:val="3"/>
  </w:num>
  <w:num w:numId="6">
    <w:abstractNumId w:val="5"/>
  </w:num>
  <w:num w:numId="7">
    <w:abstractNumId w:val="0"/>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66FD"/>
    <w:rsid w:val="00032FA6"/>
    <w:rsid w:val="00046805"/>
    <w:rsid w:val="00055B15"/>
    <w:rsid w:val="000717CD"/>
    <w:rsid w:val="000965B3"/>
    <w:rsid w:val="000A1C07"/>
    <w:rsid w:val="000B0A0D"/>
    <w:rsid w:val="000B2A81"/>
    <w:rsid w:val="000C6CFF"/>
    <w:rsid w:val="00102733"/>
    <w:rsid w:val="0011031F"/>
    <w:rsid w:val="001252EE"/>
    <w:rsid w:val="0012783F"/>
    <w:rsid w:val="001561A4"/>
    <w:rsid w:val="00176A94"/>
    <w:rsid w:val="00194000"/>
    <w:rsid w:val="0019606E"/>
    <w:rsid w:val="001B3D6A"/>
    <w:rsid w:val="001C238B"/>
    <w:rsid w:val="001E1C29"/>
    <w:rsid w:val="001F251B"/>
    <w:rsid w:val="001F25E4"/>
    <w:rsid w:val="0022254E"/>
    <w:rsid w:val="00241D7A"/>
    <w:rsid w:val="00255A7E"/>
    <w:rsid w:val="00256215"/>
    <w:rsid w:val="00260A34"/>
    <w:rsid w:val="0026281C"/>
    <w:rsid w:val="002A154B"/>
    <w:rsid w:val="002C3B63"/>
    <w:rsid w:val="002E0A33"/>
    <w:rsid w:val="002F6535"/>
    <w:rsid w:val="003145AD"/>
    <w:rsid w:val="00334115"/>
    <w:rsid w:val="00340559"/>
    <w:rsid w:val="0038546E"/>
    <w:rsid w:val="003B5288"/>
    <w:rsid w:val="003F271E"/>
    <w:rsid w:val="003F572A"/>
    <w:rsid w:val="003F6500"/>
    <w:rsid w:val="004A123A"/>
    <w:rsid w:val="004A133A"/>
    <w:rsid w:val="004A706B"/>
    <w:rsid w:val="004B4DC3"/>
    <w:rsid w:val="004D6E73"/>
    <w:rsid w:val="004E4CB7"/>
    <w:rsid w:val="004F2655"/>
    <w:rsid w:val="00530405"/>
    <w:rsid w:val="00531D64"/>
    <w:rsid w:val="005446A8"/>
    <w:rsid w:val="00561402"/>
    <w:rsid w:val="0057532F"/>
    <w:rsid w:val="005776C6"/>
    <w:rsid w:val="00595AAF"/>
    <w:rsid w:val="005A0354"/>
    <w:rsid w:val="005A252A"/>
    <w:rsid w:val="005B1F0E"/>
    <w:rsid w:val="005B3C15"/>
    <w:rsid w:val="005C21D3"/>
    <w:rsid w:val="005E37C8"/>
    <w:rsid w:val="00610D8A"/>
    <w:rsid w:val="00626819"/>
    <w:rsid w:val="0063118A"/>
    <w:rsid w:val="00654162"/>
    <w:rsid w:val="00680E20"/>
    <w:rsid w:val="006A2766"/>
    <w:rsid w:val="006A2E9A"/>
    <w:rsid w:val="006C1EA4"/>
    <w:rsid w:val="00706E04"/>
    <w:rsid w:val="00707CFE"/>
    <w:rsid w:val="00710031"/>
    <w:rsid w:val="00727BA2"/>
    <w:rsid w:val="00741849"/>
    <w:rsid w:val="00743756"/>
    <w:rsid w:val="0075252B"/>
    <w:rsid w:val="007743EC"/>
    <w:rsid w:val="007B0F99"/>
    <w:rsid w:val="007B1EF0"/>
    <w:rsid w:val="007C57AB"/>
    <w:rsid w:val="007C5F74"/>
    <w:rsid w:val="007D6B40"/>
    <w:rsid w:val="007F1269"/>
    <w:rsid w:val="00815659"/>
    <w:rsid w:val="008207D9"/>
    <w:rsid w:val="00833900"/>
    <w:rsid w:val="00844FA9"/>
    <w:rsid w:val="00861D04"/>
    <w:rsid w:val="008B50E2"/>
    <w:rsid w:val="008C1E1E"/>
    <w:rsid w:val="008D4B85"/>
    <w:rsid w:val="008D7CCB"/>
    <w:rsid w:val="008F787D"/>
    <w:rsid w:val="00904E47"/>
    <w:rsid w:val="00923092"/>
    <w:rsid w:val="009239D9"/>
    <w:rsid w:val="00930638"/>
    <w:rsid w:val="00932008"/>
    <w:rsid w:val="009539BF"/>
    <w:rsid w:val="009609E9"/>
    <w:rsid w:val="0096522C"/>
    <w:rsid w:val="00983919"/>
    <w:rsid w:val="009B46D2"/>
    <w:rsid w:val="009F4D42"/>
    <w:rsid w:val="00A41DD5"/>
    <w:rsid w:val="00A5143C"/>
    <w:rsid w:val="00A544D3"/>
    <w:rsid w:val="00A66275"/>
    <w:rsid w:val="00A8003E"/>
    <w:rsid w:val="00A8607D"/>
    <w:rsid w:val="00A915A2"/>
    <w:rsid w:val="00AB4742"/>
    <w:rsid w:val="00AC715D"/>
    <w:rsid w:val="00AC7259"/>
    <w:rsid w:val="00AD1DBF"/>
    <w:rsid w:val="00AE1CBE"/>
    <w:rsid w:val="00AE788F"/>
    <w:rsid w:val="00B108F0"/>
    <w:rsid w:val="00B378E2"/>
    <w:rsid w:val="00B40246"/>
    <w:rsid w:val="00B5583D"/>
    <w:rsid w:val="00B812AB"/>
    <w:rsid w:val="00B841AE"/>
    <w:rsid w:val="00B84669"/>
    <w:rsid w:val="00BA266E"/>
    <w:rsid w:val="00BB6799"/>
    <w:rsid w:val="00BC0B03"/>
    <w:rsid w:val="00BD3B41"/>
    <w:rsid w:val="00BD41F9"/>
    <w:rsid w:val="00BD4582"/>
    <w:rsid w:val="00BE6A46"/>
    <w:rsid w:val="00BE71C4"/>
    <w:rsid w:val="00BF5EDE"/>
    <w:rsid w:val="00C25AF5"/>
    <w:rsid w:val="00C33A23"/>
    <w:rsid w:val="00C34BB5"/>
    <w:rsid w:val="00C4479B"/>
    <w:rsid w:val="00C533E7"/>
    <w:rsid w:val="00C5744D"/>
    <w:rsid w:val="00C627FB"/>
    <w:rsid w:val="00CB5511"/>
    <w:rsid w:val="00CB7518"/>
    <w:rsid w:val="00CC2049"/>
    <w:rsid w:val="00CC587B"/>
    <w:rsid w:val="00CC610D"/>
    <w:rsid w:val="00CD0605"/>
    <w:rsid w:val="00D41FBA"/>
    <w:rsid w:val="00D445A7"/>
    <w:rsid w:val="00D52E43"/>
    <w:rsid w:val="00D70E07"/>
    <w:rsid w:val="00D74E79"/>
    <w:rsid w:val="00D84B7B"/>
    <w:rsid w:val="00D93A14"/>
    <w:rsid w:val="00D96F84"/>
    <w:rsid w:val="00DA4FE5"/>
    <w:rsid w:val="00DC0848"/>
    <w:rsid w:val="00DC191B"/>
    <w:rsid w:val="00DD0521"/>
    <w:rsid w:val="00DD3E02"/>
    <w:rsid w:val="00DE4AA9"/>
    <w:rsid w:val="00DF2ACE"/>
    <w:rsid w:val="00DF4D57"/>
    <w:rsid w:val="00DF63E7"/>
    <w:rsid w:val="00E3088D"/>
    <w:rsid w:val="00E34195"/>
    <w:rsid w:val="00E40544"/>
    <w:rsid w:val="00E4702F"/>
    <w:rsid w:val="00E47613"/>
    <w:rsid w:val="00E51768"/>
    <w:rsid w:val="00E569FD"/>
    <w:rsid w:val="00EE5BDF"/>
    <w:rsid w:val="00EF0588"/>
    <w:rsid w:val="00F14DA4"/>
    <w:rsid w:val="00F33EF2"/>
    <w:rsid w:val="00F34803"/>
    <w:rsid w:val="00F47C3B"/>
    <w:rsid w:val="00F50AE2"/>
    <w:rsid w:val="00F71D7D"/>
    <w:rsid w:val="00F7263F"/>
    <w:rsid w:val="00F76499"/>
    <w:rsid w:val="00F900E1"/>
    <w:rsid w:val="00F95C49"/>
    <w:rsid w:val="00FB1561"/>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1D04"/>
    <w:rPr>
      <w:color w:val="0000FF" w:themeColor="hyperlink"/>
      <w:u w:val="single"/>
    </w:rPr>
  </w:style>
  <w:style w:type="table" w:customStyle="1" w:styleId="Tablaconcuadrcula3">
    <w:name w:val="Tabla con cuadrícula3"/>
    <w:basedOn w:val="Tablanormal"/>
    <w:next w:val="Tablaconcuadrcula"/>
    <w:uiPriority w:val="59"/>
    <w:rsid w:val="00BE71C4"/>
    <w:pPr>
      <w:spacing w:after="0" w:line="240" w:lineRule="auto"/>
    </w:pPr>
    <w:rPr>
      <w:rFonts w:eastAsia="Georg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1D04"/>
    <w:rPr>
      <w:color w:val="0000FF" w:themeColor="hyperlink"/>
      <w:u w:val="single"/>
    </w:rPr>
  </w:style>
  <w:style w:type="table" w:customStyle="1" w:styleId="Tablaconcuadrcula3">
    <w:name w:val="Tabla con cuadrícula3"/>
    <w:basedOn w:val="Tablanormal"/>
    <w:next w:val="Tablaconcuadrcula"/>
    <w:uiPriority w:val="59"/>
    <w:rsid w:val="00BE71C4"/>
    <w:pPr>
      <w:spacing w:after="0" w:line="240" w:lineRule="auto"/>
    </w:pPr>
    <w:rPr>
      <w:rFonts w:eastAsia="Georg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A5B0E"/>
    <w:rsid w:val="002C1748"/>
    <w:rsid w:val="002C7AFA"/>
    <w:rsid w:val="00385F72"/>
    <w:rsid w:val="003D088C"/>
    <w:rsid w:val="00543A52"/>
    <w:rsid w:val="00546DCA"/>
    <w:rsid w:val="006D7969"/>
    <w:rsid w:val="0087096B"/>
    <w:rsid w:val="009B5C1C"/>
    <w:rsid w:val="00A80EAD"/>
    <w:rsid w:val="00AA2EBD"/>
    <w:rsid w:val="00AB1850"/>
    <w:rsid w:val="00AD1518"/>
    <w:rsid w:val="00C20906"/>
    <w:rsid w:val="00C26568"/>
    <w:rsid w:val="00C60DC9"/>
    <w:rsid w:val="00D31F77"/>
    <w:rsid w:val="00D35513"/>
    <w:rsid w:val="00E147F2"/>
    <w:rsid w:val="00E16D50"/>
    <w:rsid w:val="00E30568"/>
    <w:rsid w:val="00E5085E"/>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21CDF9E-3ECA-4141-A0CF-B4F58546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1020</TotalTime>
  <Pages>3</Pages>
  <Words>758</Words>
  <Characters>4171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7</cp:revision>
  <cp:lastPrinted>2007-10-26T10:03:00Z</cp:lastPrinted>
  <dcterms:created xsi:type="dcterms:W3CDTF">2023-06-19T15:25:00Z</dcterms:created>
  <dcterms:modified xsi:type="dcterms:W3CDTF">2023-06-28T10:55:00Z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