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4DEF" w14:textId="77777777" w:rsidR="00C5744D" w:rsidRPr="00C45131" w:rsidRDefault="00710031">
      <w:pPr>
        <w:rPr>
          <w:rFonts w:ascii="Mulish" w:hAnsi="Mulish"/>
        </w:rPr>
      </w:pPr>
      <w:r w:rsidRPr="00C45131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C3B56" wp14:editId="038D2677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A69B6E3" w14:textId="77777777" w:rsidR="00C45131" w:rsidRDefault="00C4513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54C68A60" w14:textId="0771F8FD" w:rsidR="000266CA" w:rsidRPr="00006957" w:rsidRDefault="000266C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C3B5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A69B6E3" w14:textId="77777777" w:rsidR="00C45131" w:rsidRDefault="00C4513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54C68A60" w14:textId="0771F8FD" w:rsidR="000266CA" w:rsidRPr="00006957" w:rsidRDefault="000266C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C7F8A56" w14:textId="77777777" w:rsidR="00B40246" w:rsidRPr="00C45131" w:rsidRDefault="00D96F84" w:rsidP="00B40246">
      <w:pPr>
        <w:spacing w:before="120" w:after="120" w:line="312" w:lineRule="auto"/>
        <w:rPr>
          <w:rFonts w:ascii="Mulish" w:hAnsi="Mulish"/>
        </w:rPr>
      </w:pPr>
      <w:r w:rsidRPr="00C45131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95D00" wp14:editId="5741A49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5471A9" w14:textId="77777777" w:rsidR="000266CA" w:rsidRDefault="000266C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3A92C" wp14:editId="1E3DFA1E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5D00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1A5471A9" w14:textId="77777777" w:rsidR="000266CA" w:rsidRDefault="000266C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C3A92C" wp14:editId="1E3DFA1E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3EAEE24" w14:textId="77777777" w:rsidR="00B40246" w:rsidRPr="00C45131" w:rsidRDefault="00B40246" w:rsidP="00B40246">
      <w:pPr>
        <w:spacing w:before="120" w:after="120" w:line="312" w:lineRule="auto"/>
        <w:rPr>
          <w:rFonts w:ascii="Mulish" w:hAnsi="Mulish"/>
        </w:rPr>
      </w:pPr>
    </w:p>
    <w:p w14:paraId="26BEC04F" w14:textId="77777777" w:rsidR="00B40246" w:rsidRPr="00C45131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EE45962" w14:textId="77777777" w:rsidR="00B40246" w:rsidRPr="00C45131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1945F7C5" w14:textId="77777777" w:rsidR="00B40246" w:rsidRPr="00C45131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C45131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300CE" wp14:editId="6752A62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3C6B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C3EFB16" w14:textId="77777777" w:rsidR="000C6CFF" w:rsidRPr="00C45131" w:rsidRDefault="000C6CFF">
      <w:pPr>
        <w:rPr>
          <w:rFonts w:ascii="Mulish" w:hAnsi="Mulish"/>
        </w:rPr>
      </w:pPr>
    </w:p>
    <w:p w14:paraId="07334F84" w14:textId="77777777" w:rsidR="007D1EA8" w:rsidRPr="00C45131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500C6" w:rsidRPr="00C45131" w14:paraId="11D90D5E" w14:textId="77777777" w:rsidTr="00BB6799">
        <w:tc>
          <w:tcPr>
            <w:tcW w:w="3652" w:type="dxa"/>
          </w:tcPr>
          <w:p w14:paraId="567E2A3B" w14:textId="77777777" w:rsidR="003500C6" w:rsidRPr="00C45131" w:rsidRDefault="003500C6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C45131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41270AE0" w14:textId="77777777" w:rsidR="003500C6" w:rsidRPr="00C45131" w:rsidRDefault="003500C6" w:rsidP="003500C6">
            <w:pPr>
              <w:rPr>
                <w:rFonts w:ascii="Mulish" w:hAnsi="Mulish"/>
              </w:rPr>
            </w:pPr>
            <w:r w:rsidRPr="00C45131">
              <w:rPr>
                <w:rFonts w:ascii="Mulish" w:hAnsi="Mulish"/>
              </w:rPr>
              <w:t xml:space="preserve">Central Sindical Independiente y de </w:t>
            </w:r>
            <w:proofErr w:type="gramStart"/>
            <w:r w:rsidRPr="00C45131">
              <w:rPr>
                <w:rFonts w:ascii="Mulish" w:hAnsi="Mulish"/>
              </w:rPr>
              <w:t>Funcionarios</w:t>
            </w:r>
            <w:proofErr w:type="gramEnd"/>
            <w:r w:rsidRPr="00C45131">
              <w:rPr>
                <w:rFonts w:ascii="Mulish" w:hAnsi="Mulish"/>
              </w:rPr>
              <w:t xml:space="preserve"> (CSI-F)</w:t>
            </w:r>
          </w:p>
        </w:tc>
      </w:tr>
      <w:tr w:rsidR="003500C6" w:rsidRPr="00C45131" w14:paraId="40AB1615" w14:textId="77777777" w:rsidTr="00BB6799">
        <w:tc>
          <w:tcPr>
            <w:tcW w:w="3652" w:type="dxa"/>
          </w:tcPr>
          <w:p w14:paraId="4EE28865" w14:textId="77777777" w:rsidR="003500C6" w:rsidRPr="00C45131" w:rsidRDefault="003500C6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C45131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4C629B54" w14:textId="77777777" w:rsidR="003500C6" w:rsidRPr="00C45131" w:rsidRDefault="003500C6" w:rsidP="00E563E3">
            <w:pPr>
              <w:rPr>
                <w:rFonts w:ascii="Mulish" w:hAnsi="Mulish"/>
              </w:rPr>
            </w:pPr>
            <w:r w:rsidRPr="00C45131">
              <w:rPr>
                <w:rFonts w:ascii="Mulish" w:hAnsi="Mulish"/>
              </w:rPr>
              <w:t>21/09/2023</w:t>
            </w:r>
          </w:p>
          <w:p w14:paraId="63975BD6" w14:textId="0386CB36" w:rsidR="000B0E99" w:rsidRPr="00C45131" w:rsidRDefault="000B0E99" w:rsidP="00E330C0">
            <w:pPr>
              <w:rPr>
                <w:rFonts w:ascii="Mulish" w:hAnsi="Mulish"/>
              </w:rPr>
            </w:pPr>
            <w:r w:rsidRPr="00C45131">
              <w:rPr>
                <w:rFonts w:ascii="Mulish" w:hAnsi="Mulish"/>
              </w:rPr>
              <w:t>Segunda revisión: 27/10/2023</w:t>
            </w:r>
          </w:p>
        </w:tc>
      </w:tr>
      <w:tr w:rsidR="003500C6" w:rsidRPr="00C45131" w14:paraId="6C7E82EC" w14:textId="77777777" w:rsidTr="00BB6799">
        <w:tc>
          <w:tcPr>
            <w:tcW w:w="3652" w:type="dxa"/>
          </w:tcPr>
          <w:p w14:paraId="7E7AE856" w14:textId="77777777" w:rsidR="003500C6" w:rsidRPr="00C45131" w:rsidRDefault="003500C6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C45131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4C301ABC" w14:textId="77777777" w:rsidR="003500C6" w:rsidRPr="00C45131" w:rsidRDefault="003500C6" w:rsidP="00E563E3">
            <w:pPr>
              <w:rPr>
                <w:rFonts w:ascii="Mulish" w:hAnsi="Mulish"/>
              </w:rPr>
            </w:pPr>
            <w:r w:rsidRPr="00C45131">
              <w:rPr>
                <w:rFonts w:ascii="Mulish" w:hAnsi="Mulish"/>
              </w:rPr>
              <w:t>https://www.csif.es</w:t>
            </w:r>
          </w:p>
        </w:tc>
      </w:tr>
    </w:tbl>
    <w:p w14:paraId="4C7195C3" w14:textId="77777777" w:rsidR="000C6CFF" w:rsidRPr="00C45131" w:rsidRDefault="000C6CFF">
      <w:pPr>
        <w:rPr>
          <w:rFonts w:ascii="Mulish" w:hAnsi="Mulish"/>
        </w:rPr>
      </w:pPr>
    </w:p>
    <w:p w14:paraId="3C8B47C3" w14:textId="77777777" w:rsidR="00561402" w:rsidRPr="00C45131" w:rsidRDefault="00561402">
      <w:pPr>
        <w:rPr>
          <w:rFonts w:ascii="Mulish" w:hAnsi="Mulish"/>
        </w:rPr>
      </w:pPr>
    </w:p>
    <w:p w14:paraId="464CC939" w14:textId="77777777" w:rsidR="00F14DA4" w:rsidRPr="00C45131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C45131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C45131" w14:paraId="3D80A018" w14:textId="77777777" w:rsidTr="00A72675">
        <w:tc>
          <w:tcPr>
            <w:tcW w:w="1760" w:type="dxa"/>
            <w:shd w:val="clear" w:color="auto" w:fill="4D7F52"/>
          </w:tcPr>
          <w:p w14:paraId="0AD07131" w14:textId="77777777" w:rsidR="007D1EA8" w:rsidRPr="00C45131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79932456" w14:textId="77777777" w:rsidR="007D1EA8" w:rsidRPr="00C45131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1CE5F8A5" w14:textId="77777777" w:rsidR="007D1EA8" w:rsidRPr="00C45131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C45131" w14:paraId="2E7AC76B" w14:textId="77777777" w:rsidTr="00A72675">
        <w:tc>
          <w:tcPr>
            <w:tcW w:w="1760" w:type="dxa"/>
          </w:tcPr>
          <w:p w14:paraId="0A8A7D82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7DFD8DF5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33BF6E1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0344812F" w14:textId="77777777" w:rsidTr="00A72675">
        <w:tc>
          <w:tcPr>
            <w:tcW w:w="1760" w:type="dxa"/>
          </w:tcPr>
          <w:p w14:paraId="374117C2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57394DAF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4C66151B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34CAF474" w14:textId="77777777" w:rsidTr="00A72675">
        <w:tc>
          <w:tcPr>
            <w:tcW w:w="1760" w:type="dxa"/>
          </w:tcPr>
          <w:p w14:paraId="761C896A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C45131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3FD0A132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41C4C51E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60007AC3" w14:textId="77777777" w:rsidTr="00A72675">
        <w:tc>
          <w:tcPr>
            <w:tcW w:w="1760" w:type="dxa"/>
          </w:tcPr>
          <w:p w14:paraId="6910D6D6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460EC1A2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F27414A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18789974" w14:textId="77777777" w:rsidTr="00A72675">
        <w:tc>
          <w:tcPr>
            <w:tcW w:w="1760" w:type="dxa"/>
          </w:tcPr>
          <w:p w14:paraId="0D72849A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C45131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7D55C1C9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5DF844E9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651ABA4A" w14:textId="77777777" w:rsidTr="00A72675">
        <w:tc>
          <w:tcPr>
            <w:tcW w:w="1760" w:type="dxa"/>
          </w:tcPr>
          <w:p w14:paraId="65A3C5D0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C45131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56E8B220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38064F3D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3E3E2174" w14:textId="77777777" w:rsidTr="00A72675">
        <w:tc>
          <w:tcPr>
            <w:tcW w:w="1760" w:type="dxa"/>
          </w:tcPr>
          <w:p w14:paraId="4D698EA3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C45131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591D050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5F189BF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5F2E4439" w14:textId="77777777" w:rsidTr="00A72675">
        <w:tc>
          <w:tcPr>
            <w:tcW w:w="1760" w:type="dxa"/>
          </w:tcPr>
          <w:p w14:paraId="70963A67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C45131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4E4B6466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D5774F2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7CE86770" w14:textId="77777777" w:rsidTr="00A72675">
        <w:tc>
          <w:tcPr>
            <w:tcW w:w="1760" w:type="dxa"/>
          </w:tcPr>
          <w:p w14:paraId="0CFC3685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42C450CD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005CA311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53C84AE6" w14:textId="77777777" w:rsidTr="00A72675">
        <w:tc>
          <w:tcPr>
            <w:tcW w:w="1760" w:type="dxa"/>
          </w:tcPr>
          <w:p w14:paraId="7AD53097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5FB617A6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67B632D0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C45131" w14:paraId="5ACA3335" w14:textId="77777777" w:rsidTr="00A72675">
        <w:tc>
          <w:tcPr>
            <w:tcW w:w="1760" w:type="dxa"/>
          </w:tcPr>
          <w:p w14:paraId="45EE44A1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0CB9D9E" w14:textId="77777777" w:rsidR="007D1EA8" w:rsidRPr="00C45131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E6A9B06" w14:textId="77777777" w:rsidR="007D1EA8" w:rsidRPr="00C45131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1A1B662D" w14:textId="77777777" w:rsidR="00F14DA4" w:rsidRPr="00C45131" w:rsidRDefault="00F14DA4">
      <w:pPr>
        <w:rPr>
          <w:rFonts w:ascii="Mulish" w:hAnsi="Mulish"/>
        </w:rPr>
      </w:pPr>
    </w:p>
    <w:p w14:paraId="282B91BC" w14:textId="77777777" w:rsidR="00F14DA4" w:rsidRPr="00C45131" w:rsidRDefault="00F14DA4">
      <w:pPr>
        <w:rPr>
          <w:rFonts w:ascii="Mulish" w:hAnsi="Mulish"/>
        </w:rPr>
      </w:pPr>
    </w:p>
    <w:p w14:paraId="2A82946B" w14:textId="77777777" w:rsidR="00F14DA4" w:rsidRPr="00C45131" w:rsidRDefault="00F14DA4">
      <w:pPr>
        <w:rPr>
          <w:rFonts w:ascii="Mulish" w:hAnsi="Mulish"/>
        </w:rPr>
      </w:pPr>
    </w:p>
    <w:p w14:paraId="6E848C68" w14:textId="77777777" w:rsidR="00F14DA4" w:rsidRPr="00C45131" w:rsidRDefault="00F14DA4">
      <w:pPr>
        <w:rPr>
          <w:rFonts w:ascii="Mulish" w:hAnsi="Mulish"/>
        </w:rPr>
      </w:pPr>
    </w:p>
    <w:p w14:paraId="6E0B732E" w14:textId="77777777" w:rsidR="00F14DA4" w:rsidRPr="00C45131" w:rsidRDefault="00F14DA4">
      <w:pPr>
        <w:rPr>
          <w:rFonts w:ascii="Mulish" w:hAnsi="Mulish"/>
        </w:rPr>
      </w:pPr>
    </w:p>
    <w:p w14:paraId="484EA039" w14:textId="77777777" w:rsidR="00561402" w:rsidRPr="00C45131" w:rsidRDefault="00561402">
      <w:pPr>
        <w:rPr>
          <w:rFonts w:ascii="Mulish" w:hAnsi="Mulish"/>
        </w:rPr>
      </w:pPr>
    </w:p>
    <w:p w14:paraId="0B6595EF" w14:textId="77777777" w:rsidR="00F14DA4" w:rsidRPr="00C45131" w:rsidRDefault="00F14DA4">
      <w:pPr>
        <w:rPr>
          <w:rFonts w:ascii="Mulish" w:hAnsi="Mulish"/>
        </w:rPr>
      </w:pPr>
    </w:p>
    <w:p w14:paraId="1F1B546B" w14:textId="77777777" w:rsidR="00C45131" w:rsidRDefault="00C45131">
      <w:pPr>
        <w:rPr>
          <w:rFonts w:ascii="Mulish" w:hAnsi="Mulish"/>
          <w:b/>
          <w:color w:val="00642D"/>
          <w:sz w:val="30"/>
          <w:szCs w:val="30"/>
        </w:rPr>
      </w:pPr>
    </w:p>
    <w:p w14:paraId="5335A287" w14:textId="0499E60E" w:rsidR="00CB5511" w:rsidRPr="00C45131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C45131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C45131" w14:paraId="37831CE9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4BA8F16E" w14:textId="77777777" w:rsidR="00BB6799" w:rsidRPr="00C45131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B42E161" w14:textId="77777777" w:rsidR="00BB6799" w:rsidRPr="00C45131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FCD069A" w14:textId="77777777" w:rsidR="00BB6799" w:rsidRPr="00C45131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C45131" w14:paraId="4B987B54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3BF8DDC1" w14:textId="77777777" w:rsidR="00BB6799" w:rsidRPr="00C45131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55FF70D" w14:textId="77777777" w:rsidR="00BB6799" w:rsidRPr="00C45131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D958191" w14:textId="77777777" w:rsidR="00BB6799" w:rsidRPr="00C45131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C45131" w14:paraId="64434CE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3C035AF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FD85130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8AF9DBD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09BFF75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4E918D3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D6A1C42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6ACB065C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7F77CB0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4800764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EA851CE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7A573ACD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5736FFA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1B57FE0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AF7793D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2F2C9DE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0970503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3FB41E6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91BFB49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1183D433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120FBD96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4C31857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B8995D3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8459FCA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55B5966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0E8D5A0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7FC17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6D6EFB8F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3AF4E59B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257FE8E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4CD6134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0616FD02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2E723C7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01947C5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4E32FF3" w14:textId="77777777" w:rsidR="00AD2022" w:rsidRPr="00C45131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5AB35FE2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C45131" w14:paraId="748117C6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6F857EA2" w14:textId="77777777" w:rsidR="0008316E" w:rsidRPr="00C45131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6F5806E8" w14:textId="77777777" w:rsidR="0008316E" w:rsidRPr="00C45131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F0DEE71" w14:textId="77777777" w:rsidR="0008316E" w:rsidRPr="00C45131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C45131" w14:paraId="68AF3C38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77A0603" w14:textId="77777777" w:rsidR="0008316E" w:rsidRPr="00C45131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4556F7" w14:textId="77777777" w:rsidR="0008316E" w:rsidRPr="00C45131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62260C35" w14:textId="77777777" w:rsidR="0008316E" w:rsidRPr="00C45131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C45131" w14:paraId="0C3B1F80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5A630EC" w14:textId="77777777" w:rsidR="0008316E" w:rsidRPr="00C45131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3AF9BE2" w14:textId="77777777" w:rsidR="0008316E" w:rsidRPr="00C45131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32FC1840" w14:textId="77777777" w:rsidR="0008316E" w:rsidRPr="00C45131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C45131" w14:paraId="701D6C3E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3343995" w14:textId="77777777" w:rsidR="0008316E" w:rsidRPr="00C45131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591D8EE" w14:textId="77777777" w:rsidR="0008316E" w:rsidRPr="00C45131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173BE719" w14:textId="77777777" w:rsidR="0008316E" w:rsidRPr="00C45131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C45131" w14:paraId="4A03F18C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3CE6F46" w14:textId="77777777" w:rsidR="0008316E" w:rsidRPr="00C45131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18FA7E0" w14:textId="77777777" w:rsidR="0008316E" w:rsidRPr="00C45131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4F27EEE0" w14:textId="77777777" w:rsidR="0008316E" w:rsidRPr="00C45131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C45131" w14:paraId="2C73B40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4567076" w14:textId="77777777" w:rsidR="0008316E" w:rsidRPr="00C45131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3252839" w14:textId="77777777" w:rsidR="0008316E" w:rsidRPr="00C45131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5384E5E0" w14:textId="77777777" w:rsidR="0008316E" w:rsidRPr="00C45131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74BF5FCF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6DCED286" w14:textId="77777777" w:rsidR="00AD2022" w:rsidRPr="00C45131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326F584A" w14:textId="77777777" w:rsidR="00AD2022" w:rsidRPr="00C45131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49AE13A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675B0BC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CB7E35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5B5BAC1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C45131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C45131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37CA4F90" w14:textId="77777777" w:rsidR="00AD2022" w:rsidRPr="00C45131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2B614C7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E06BB3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E907CA7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80B0F94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791788F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BEADA5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41872EE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38FDBBB9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17B2883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ED4C23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8E9263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0092B83C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6C7FB1D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720D5EA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BB43DF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8277351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AD2022" w:rsidRPr="00C45131" w14:paraId="319577B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9D62D2E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903586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3F621A3D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661B65B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1E945A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62E179E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14CB07C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70E6A99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419905E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C44828" w14:textId="77777777" w:rsidR="00AD2022" w:rsidRPr="00C45131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C10F07C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5B6CF5" w:rsidRPr="00C45131" w14:paraId="4E8812A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C0549A4" w14:textId="77777777" w:rsidR="005B6CF5" w:rsidRPr="00C45131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E70A8B" w14:textId="77777777" w:rsidR="005B6CF5" w:rsidRPr="00C45131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278C5AE7" w14:textId="77777777" w:rsidR="005B6CF5" w:rsidRPr="00C45131" w:rsidRDefault="005B6CF5" w:rsidP="005B6CF5">
            <w:pPr>
              <w:jc w:val="center"/>
              <w:rPr>
                <w:rFonts w:ascii="Mulish" w:hAnsi="Mulish"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5B6CF5" w:rsidRPr="00C45131" w14:paraId="5608566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54170FB" w14:textId="77777777" w:rsidR="005B6CF5" w:rsidRPr="00C45131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A9829DF" w14:textId="77777777" w:rsidR="005B6CF5" w:rsidRPr="00C45131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A8B1DF0" w14:textId="77777777" w:rsidR="005B6CF5" w:rsidRPr="00C45131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C45131" w14:paraId="67963DB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8E8966D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DF8C9F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74226C00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2C9184B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9C9E60E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8B5B63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7A3DB68F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C45131" w14:paraId="42B8221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59DF2A4" w14:textId="77777777" w:rsidR="005B6CF5" w:rsidRPr="00C45131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726F51" w14:textId="77777777" w:rsidR="005B6CF5" w:rsidRPr="00C45131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7C256C49" w14:textId="77777777" w:rsidR="005B6CF5" w:rsidRPr="00C45131" w:rsidRDefault="005B6CF5" w:rsidP="005B6CF5">
            <w:pPr>
              <w:jc w:val="center"/>
              <w:rPr>
                <w:rFonts w:ascii="Mulish" w:hAnsi="Mulish"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5B6CF5" w:rsidRPr="00C45131" w14:paraId="54641A8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005952" w14:textId="77777777" w:rsidR="005B6CF5" w:rsidRPr="00C45131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6F6287" w14:textId="77777777" w:rsidR="005B6CF5" w:rsidRPr="00C45131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29239050" w14:textId="77777777" w:rsidR="005B6CF5" w:rsidRPr="00C45131" w:rsidRDefault="005B6CF5" w:rsidP="005B6CF5">
            <w:pPr>
              <w:jc w:val="center"/>
              <w:rPr>
                <w:rFonts w:ascii="Mulish" w:hAnsi="Mulish"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5B6CF5" w:rsidRPr="00C45131" w14:paraId="75D97E7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F5AFE6F" w14:textId="77777777" w:rsidR="005B6CF5" w:rsidRPr="00C45131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DF9F7A" w14:textId="77777777" w:rsidR="005B6CF5" w:rsidRPr="00C45131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1DF5B2CF" w14:textId="77777777" w:rsidR="005B6CF5" w:rsidRPr="00C45131" w:rsidRDefault="005B6CF5" w:rsidP="005B6CF5">
            <w:pPr>
              <w:jc w:val="center"/>
              <w:rPr>
                <w:rFonts w:ascii="Mulish" w:hAnsi="Mulish"/>
              </w:rPr>
            </w:pPr>
            <w:r w:rsidRPr="00C45131">
              <w:rPr>
                <w:rFonts w:ascii="Mulish" w:hAnsi="Mulish"/>
                <w:b/>
              </w:rPr>
              <w:t>x</w:t>
            </w:r>
          </w:p>
        </w:tc>
      </w:tr>
      <w:tr w:rsidR="005B6CF5" w:rsidRPr="00C45131" w14:paraId="2C654CC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3D5D40B" w14:textId="77777777" w:rsidR="005B6CF5" w:rsidRPr="00C45131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347167" w14:textId="77777777" w:rsidR="005B6CF5" w:rsidRPr="00C45131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4FEF5A3A" w14:textId="77777777" w:rsidR="005B6CF5" w:rsidRPr="00C45131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C45131" w14:paraId="014F222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3FECE6" w14:textId="77777777" w:rsidR="00544E0C" w:rsidRPr="00C45131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7015A3" w14:textId="77777777" w:rsidR="00544E0C" w:rsidRPr="00C45131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26FADF24" w14:textId="77777777" w:rsidR="00544E0C" w:rsidRPr="00C45131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C45131" w14:paraId="57C1C45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DDDCE0" w14:textId="77777777" w:rsidR="00544E0C" w:rsidRPr="00C45131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6F6BC0" w14:textId="77777777" w:rsidR="00544E0C" w:rsidRPr="00C45131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2A8552AF" w14:textId="77777777" w:rsidR="00544E0C" w:rsidRPr="00C45131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C45131" w14:paraId="5CDB2FB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F951401" w14:textId="77777777" w:rsidR="005F29B8" w:rsidRPr="00C45131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52D51EA" w14:textId="77777777" w:rsidR="005F29B8" w:rsidRPr="00C45131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46AC58E5" w14:textId="77777777" w:rsidR="005F29B8" w:rsidRPr="00C45131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C45131" w14:paraId="1F824D9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FC185B8" w14:textId="77777777" w:rsidR="005F29B8" w:rsidRPr="00C45131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33DDAE" w14:textId="77777777" w:rsidR="005F29B8" w:rsidRPr="00C45131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46CC1D06" w14:textId="77777777" w:rsidR="005F29B8" w:rsidRPr="00C45131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C45131" w14:paraId="7486404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4E76E99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D8ACE22" w14:textId="77777777" w:rsidR="00AD2022" w:rsidRPr="00C45131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112AD10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45131" w14:paraId="66BD1420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5D5D2BED" w14:textId="77777777" w:rsidR="00AD2022" w:rsidRPr="00C45131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A6B033B" w14:textId="77777777" w:rsidR="00AD2022" w:rsidRPr="00C45131" w:rsidRDefault="00AD2022" w:rsidP="0057532F">
            <w:pPr>
              <w:rPr>
                <w:rFonts w:ascii="Mulish" w:hAnsi="Mulish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667C9FF" w14:textId="77777777" w:rsidR="00AD2022" w:rsidRPr="00C45131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7EB9FD51" w14:textId="77777777" w:rsidR="00BB6799" w:rsidRPr="00C45131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03809A2" w14:textId="77777777" w:rsidR="00BB6799" w:rsidRPr="00C45131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0D65369" w14:textId="77777777" w:rsidR="00561402" w:rsidRPr="00C45131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794AA886" w14:textId="77777777" w:rsidR="00B40246" w:rsidRPr="00C45131" w:rsidRDefault="00C45131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C45131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40302486" w14:textId="77777777" w:rsidR="000C6CFF" w:rsidRPr="00C45131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C45131" w14:paraId="02182A10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1F60EA9" w14:textId="77777777" w:rsidR="00CB5511" w:rsidRPr="00C45131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C45131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279D250A" w14:textId="77777777" w:rsidR="00CB5511" w:rsidRPr="00C45131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52A2BA96" w14:textId="77777777" w:rsidR="00CB5511" w:rsidRPr="00C45131" w:rsidRDefault="000C57EC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47DCF10C" w14:textId="77777777" w:rsidR="00CB5511" w:rsidRPr="00C45131" w:rsidRDefault="00A72675" w:rsidP="00E563E3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E563E3" w:rsidRPr="00C45131">
              <w:rPr>
                <w:rFonts w:ascii="Mulish" w:hAnsi="Mulish"/>
                <w:sz w:val="20"/>
                <w:szCs w:val="20"/>
              </w:rPr>
              <w:t>en un banner ubicado en el lateral derecho de su web institucional</w:t>
            </w:r>
          </w:p>
        </w:tc>
      </w:tr>
      <w:tr w:rsidR="00CB5511" w:rsidRPr="00C45131" w14:paraId="10BEC8F1" w14:textId="77777777" w:rsidTr="00E34195">
        <w:tc>
          <w:tcPr>
            <w:tcW w:w="2235" w:type="dxa"/>
            <w:vMerge/>
            <w:shd w:val="clear" w:color="auto" w:fill="00642D"/>
          </w:tcPr>
          <w:p w14:paraId="74124CF9" w14:textId="77777777" w:rsidR="00CB5511" w:rsidRPr="00C45131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D1FF041" w14:textId="77777777" w:rsidR="00CB5511" w:rsidRPr="00C45131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4D50F1DC" w14:textId="77777777" w:rsidR="00CB5511" w:rsidRPr="00C45131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55B75B1" w14:textId="77777777" w:rsidR="00CB5511" w:rsidRPr="00C45131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C45131" w14:paraId="604CE0D9" w14:textId="77777777" w:rsidTr="00E34195">
        <w:tc>
          <w:tcPr>
            <w:tcW w:w="2235" w:type="dxa"/>
            <w:vMerge/>
            <w:shd w:val="clear" w:color="auto" w:fill="00642D"/>
          </w:tcPr>
          <w:p w14:paraId="022F7D87" w14:textId="77777777" w:rsidR="00CB5511" w:rsidRPr="00C45131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2EF4B74" w14:textId="77777777" w:rsidR="00CB5511" w:rsidRPr="00C45131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612E8FCF" w14:textId="77777777" w:rsidR="00CB5511" w:rsidRPr="00C45131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24FF3E8" w14:textId="77777777" w:rsidR="00CB5511" w:rsidRPr="00C45131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05ACF4F" w14:textId="77777777" w:rsidR="00CB5511" w:rsidRPr="00C45131" w:rsidRDefault="00CB5511">
      <w:pPr>
        <w:rPr>
          <w:rFonts w:ascii="Mulish" w:hAnsi="Mulish"/>
        </w:rPr>
      </w:pPr>
    </w:p>
    <w:p w14:paraId="36CFC172" w14:textId="77777777" w:rsidR="00CB5511" w:rsidRPr="00C45131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C45131" w14:paraId="44323043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B3D11A6" w14:textId="77777777" w:rsidR="00932008" w:rsidRPr="00C45131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C45131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50DAF05C" w14:textId="77777777" w:rsidR="00932008" w:rsidRPr="00C45131" w:rsidRDefault="00932008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7A43D834" w14:textId="77777777" w:rsidR="00932008" w:rsidRPr="00C45131" w:rsidRDefault="00E563E3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C45131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17CA3A7B" w14:textId="77777777" w:rsidR="00932008" w:rsidRPr="00C45131" w:rsidRDefault="00932008" w:rsidP="000C57EC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C45131" w14:paraId="063CC3D5" w14:textId="77777777" w:rsidTr="00E34195">
        <w:tc>
          <w:tcPr>
            <w:tcW w:w="2235" w:type="dxa"/>
            <w:vMerge/>
            <w:shd w:val="clear" w:color="auto" w:fill="00642D"/>
          </w:tcPr>
          <w:p w14:paraId="5472614A" w14:textId="77777777" w:rsidR="00932008" w:rsidRPr="00C45131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0B43C0" w14:textId="77777777" w:rsidR="00932008" w:rsidRPr="00C45131" w:rsidRDefault="00932008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C45131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C45131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2232FDDC" w14:textId="77777777" w:rsidR="00932008" w:rsidRPr="00C45131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941A3FC" w14:textId="77777777" w:rsidR="00932008" w:rsidRPr="00C45131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C45131" w14:paraId="4DA78655" w14:textId="77777777" w:rsidTr="00E34195">
        <w:tc>
          <w:tcPr>
            <w:tcW w:w="2235" w:type="dxa"/>
            <w:vMerge/>
            <w:shd w:val="clear" w:color="auto" w:fill="00642D"/>
          </w:tcPr>
          <w:p w14:paraId="64316837" w14:textId="77777777" w:rsidR="00932008" w:rsidRPr="00C45131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77FBC4" w14:textId="77777777" w:rsidR="00932008" w:rsidRPr="00C45131" w:rsidRDefault="00932008">
            <w:pPr>
              <w:rPr>
                <w:rFonts w:ascii="Mulish" w:hAnsi="Mulish"/>
                <w:sz w:val="20"/>
                <w:szCs w:val="20"/>
              </w:rPr>
            </w:pPr>
            <w:r w:rsidRPr="00C45131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54027CB9" w14:textId="77777777" w:rsidR="00932008" w:rsidRPr="00C45131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E779BF8" w14:textId="77777777" w:rsidR="00932008" w:rsidRPr="00C45131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ED953DB" w14:textId="77777777" w:rsidR="00561402" w:rsidRPr="00C45131" w:rsidRDefault="00561402">
      <w:pPr>
        <w:rPr>
          <w:rFonts w:ascii="Mulish" w:hAnsi="Mulish"/>
        </w:rPr>
      </w:pPr>
    </w:p>
    <w:p w14:paraId="6272BE64" w14:textId="77777777" w:rsidR="002E3428" w:rsidRPr="00C45131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45131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C45131" w14:paraId="38D7DD6A" w14:textId="77777777" w:rsidTr="00A72675">
        <w:tc>
          <w:tcPr>
            <w:tcW w:w="2506" w:type="dxa"/>
          </w:tcPr>
          <w:p w14:paraId="66FEE741" w14:textId="77777777" w:rsidR="002E3428" w:rsidRPr="00C45131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BFA9C27" w14:textId="77777777" w:rsidR="002E3428" w:rsidRPr="00C45131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38456174" w14:textId="77777777" w:rsidR="002E3428" w:rsidRPr="00C45131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58B87E73" w14:textId="77777777" w:rsidR="002E3428" w:rsidRPr="00C45131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C45131" w14:paraId="2F749409" w14:textId="77777777" w:rsidTr="00A72675">
        <w:tc>
          <w:tcPr>
            <w:tcW w:w="2506" w:type="dxa"/>
          </w:tcPr>
          <w:p w14:paraId="4C560AF7" w14:textId="77777777" w:rsidR="002E3428" w:rsidRPr="00C45131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BEF8F4F" w14:textId="77777777" w:rsidR="002E3428" w:rsidRPr="00C45131" w:rsidRDefault="00E563E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13,3</w:t>
            </w:r>
          </w:p>
        </w:tc>
        <w:tc>
          <w:tcPr>
            <w:tcW w:w="2788" w:type="dxa"/>
          </w:tcPr>
          <w:p w14:paraId="50597A8D" w14:textId="77777777" w:rsidR="002E3428" w:rsidRPr="00C45131" w:rsidRDefault="000C57EC" w:rsidP="00E563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E563E3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13BF5D8D" w14:textId="77777777" w:rsidR="002E3428" w:rsidRPr="00C45131" w:rsidRDefault="000C57E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2E3428" w:rsidRPr="00C45131" w14:paraId="1743B0CB" w14:textId="77777777" w:rsidTr="00A72675">
        <w:tc>
          <w:tcPr>
            <w:tcW w:w="2506" w:type="dxa"/>
          </w:tcPr>
          <w:p w14:paraId="265FDE62" w14:textId="77777777" w:rsidR="002E3428" w:rsidRPr="00C45131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46E32985" w14:textId="77777777" w:rsidR="002E3428" w:rsidRPr="00C45131" w:rsidRDefault="00E563E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13,3</w:t>
            </w:r>
          </w:p>
        </w:tc>
        <w:tc>
          <w:tcPr>
            <w:tcW w:w="2788" w:type="dxa"/>
          </w:tcPr>
          <w:p w14:paraId="13BCBDF1" w14:textId="77777777" w:rsidR="002E3428" w:rsidRPr="00C45131" w:rsidRDefault="00E563E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13</w:t>
            </w:r>
          </w:p>
        </w:tc>
        <w:tc>
          <w:tcPr>
            <w:tcW w:w="2063" w:type="dxa"/>
          </w:tcPr>
          <w:p w14:paraId="4ACF8C3C" w14:textId="77777777" w:rsidR="002E3428" w:rsidRPr="00C45131" w:rsidRDefault="00CC627D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7</w:t>
            </w:r>
          </w:p>
        </w:tc>
      </w:tr>
    </w:tbl>
    <w:p w14:paraId="1AE20ACE" w14:textId="77777777" w:rsidR="002E3428" w:rsidRPr="00C45131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C45131" w14:paraId="64DC2E14" w14:textId="77777777" w:rsidTr="00A72675">
        <w:tc>
          <w:tcPr>
            <w:tcW w:w="10606" w:type="dxa"/>
          </w:tcPr>
          <w:p w14:paraId="6CC53702" w14:textId="77777777" w:rsidR="002E3428" w:rsidRPr="00C45131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C45131" w14:paraId="5CFA4DFA" w14:textId="77777777" w:rsidTr="00A72675">
        <w:tc>
          <w:tcPr>
            <w:tcW w:w="10606" w:type="dxa"/>
          </w:tcPr>
          <w:p w14:paraId="6DE093E6" w14:textId="77777777" w:rsidR="00E563E3" w:rsidRPr="00C45131" w:rsidRDefault="00E563E3" w:rsidP="00E563E3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única información que se publica en el Portal de Transparencia es la relativa a las cuentas anuales. Las restantes informaciones obligatorias que se han localizado, se encuentran dispersas en diferentes accesos de la web institucional.</w:t>
            </w:r>
          </w:p>
          <w:p w14:paraId="5B96C834" w14:textId="77777777" w:rsidR="00E563E3" w:rsidRPr="00C45131" w:rsidRDefault="00E563E3" w:rsidP="00E563E3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28B513A" w14:textId="77777777" w:rsidR="00E563E3" w:rsidRPr="00C45131" w:rsidRDefault="00E563E3" w:rsidP="00E563E3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cuanto al cumplimiento de las obligaciones de publicidad activa, sigue sin publicarse</w:t>
            </w:r>
          </w:p>
          <w:p w14:paraId="75B7EBD8" w14:textId="77777777" w:rsidR="00E563E3" w:rsidRPr="00C45131" w:rsidRDefault="00E563E3" w:rsidP="00E563E3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2BDFAC24" w14:textId="77777777" w:rsidR="00E563E3" w:rsidRPr="00C45131" w:rsidRDefault="00E563E3" w:rsidP="00E563E3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3EDB9F7E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Estatutos y la normativa de carácter general que regula las actividades de la organización</w:t>
            </w:r>
          </w:p>
          <w:p w14:paraId="0A828A61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descripción de la estructura organizativa de la entidad</w:t>
            </w:r>
          </w:p>
          <w:p w14:paraId="4D036A67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El organigrama </w:t>
            </w:r>
          </w:p>
          <w:p w14:paraId="1715CFFB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identificación de sus máximos responsables</w:t>
            </w:r>
          </w:p>
          <w:p w14:paraId="3AD88C80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No se publica el perfil y trayectoria profesional de sus máximos responsables</w:t>
            </w:r>
          </w:p>
          <w:p w14:paraId="2092ECCF" w14:textId="77777777" w:rsidR="00E563E3" w:rsidRPr="00C45131" w:rsidRDefault="00E563E3" w:rsidP="00E563E3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3F9380AA" w14:textId="77777777" w:rsidR="00E563E3" w:rsidRPr="00C45131" w:rsidRDefault="00E563E3" w:rsidP="00E563E3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</w:t>
            </w:r>
          </w:p>
          <w:p w14:paraId="18BBCDD5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77D41035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convenios suscritos con administraciones públicas,  </w:t>
            </w:r>
          </w:p>
          <w:p w14:paraId="1D7ECB6D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las subvenciones percibidas por la entidad </w:t>
            </w:r>
          </w:p>
          <w:p w14:paraId="244EC5FA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el presupuesto.</w:t>
            </w:r>
          </w:p>
          <w:p w14:paraId="7D0DD631" w14:textId="77777777" w:rsidR="00E563E3" w:rsidRPr="00C45131" w:rsidRDefault="00E563E3" w:rsidP="00E563E3">
            <w:pPr>
              <w:numPr>
                <w:ilvl w:val="1"/>
                <w:numId w:val="6"/>
              </w:numPr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informes de auditoría</w:t>
            </w:r>
          </w:p>
          <w:p w14:paraId="16DF15DB" w14:textId="77777777" w:rsidR="00E563E3" w:rsidRPr="00C45131" w:rsidRDefault="00E563E3" w:rsidP="00E563E3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percibidas por sus máximos responsables</w:t>
            </w:r>
          </w:p>
          <w:p w14:paraId="0756365F" w14:textId="77777777" w:rsidR="00E563E3" w:rsidRPr="00C45131" w:rsidRDefault="00E563E3" w:rsidP="00E563E3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11709CC0" w14:textId="77777777" w:rsidR="00E563E3" w:rsidRPr="00C45131" w:rsidRDefault="00E563E3" w:rsidP="00E563E3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C45131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      </w:r>
          </w:p>
          <w:p w14:paraId="283A3B1B" w14:textId="77777777" w:rsidR="002E3428" w:rsidRPr="00C45131" w:rsidRDefault="002E3428" w:rsidP="00E563E3">
            <w:pPr>
              <w:ind w:left="720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098E617D" w14:textId="77777777" w:rsidR="002E3428" w:rsidRPr="00C45131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363EC0F1" w14:textId="77777777" w:rsidR="002E3428" w:rsidRPr="00C45131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45131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207CB0CC" w14:textId="77777777" w:rsidR="00932008" w:rsidRPr="00C45131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45131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C45131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C45131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C45131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C45131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C45131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C45131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C45131" w14:paraId="2E502CD1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6A975461" w14:textId="77777777" w:rsidR="00E34195" w:rsidRPr="00C45131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A8CF803" w14:textId="77777777" w:rsidR="00E34195" w:rsidRPr="00C45131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D135EB6" w14:textId="77777777" w:rsidR="00E34195" w:rsidRPr="00C45131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0B253ADF" w14:textId="77777777" w:rsidR="00E34195" w:rsidRPr="00C45131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45131" w14:paraId="7797D64F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4D4236B" w14:textId="77777777" w:rsidR="00E34195" w:rsidRPr="00C45131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5FA360" w14:textId="77777777" w:rsidR="00E34195" w:rsidRPr="00C45131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0B7C1C" w14:textId="77777777" w:rsidR="00E34195" w:rsidRPr="00C45131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A4F6AA" w14:textId="77777777" w:rsidR="00E34195" w:rsidRPr="00C45131" w:rsidRDefault="00E563E3" w:rsidP="00E563E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Información Institucional del Portal de Transparencia.</w:t>
            </w:r>
          </w:p>
        </w:tc>
      </w:tr>
      <w:tr w:rsidR="00E34195" w:rsidRPr="00C45131" w14:paraId="27DEF374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7058CF6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FD815F" w14:textId="77777777" w:rsidR="00E34195" w:rsidRPr="00C45131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5908B4" w14:textId="77777777" w:rsidR="00E34195" w:rsidRPr="00C45131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AFD082" w14:textId="77777777" w:rsidR="00E34195" w:rsidRPr="00C45131" w:rsidRDefault="00E563E3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“Quiénes somos”</w:t>
            </w:r>
            <w:r w:rsidR="00294067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y no se publica la fecha de la última revisión o actualización de la información.</w:t>
            </w:r>
          </w:p>
        </w:tc>
      </w:tr>
      <w:tr w:rsidR="00E34195" w:rsidRPr="00C45131" w14:paraId="462EAFC8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F2E7605" w14:textId="77777777" w:rsidR="00E34195" w:rsidRPr="00C45131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725F3B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BC23DD" w14:textId="77777777" w:rsidR="00E34195" w:rsidRPr="00C45131" w:rsidRDefault="00E34195" w:rsidP="00E563E3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B8AF6D" w14:textId="77777777" w:rsidR="00E34195" w:rsidRPr="00C45131" w:rsidRDefault="00E563E3" w:rsidP="00E563E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En el Portal de Transparencia se indica que la estructura organizativa se describe en el organigrama. Sin </w:t>
            </w:r>
            <w:proofErr w:type="gramStart"/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embargo</w:t>
            </w:r>
            <w:proofErr w:type="gramEnd"/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este Consejo considera que la descripción de la estructura organizativa y el organigrama son dos obligaciones </w:t>
            </w:r>
            <w:r w:rsidR="00294067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independientes</w:t>
            </w: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que por lo tanto, la información relativa a cada una de ellas debe publicarse de manera diferenciada.</w:t>
            </w:r>
          </w:p>
        </w:tc>
      </w:tr>
      <w:tr w:rsidR="00E34195" w:rsidRPr="00C45131" w14:paraId="5A1C02DC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81A5491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2AE809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14854D" w14:textId="77777777" w:rsidR="00E34195" w:rsidRPr="00C45131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4AA154" w14:textId="77777777" w:rsidR="00E34195" w:rsidRPr="00C45131" w:rsidRDefault="000C57EC" w:rsidP="00E563E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enlace organigrama </w:t>
            </w:r>
            <w:r w:rsidR="00E563E3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del apartado Información Institucional</w:t>
            </w:r>
            <w:r w:rsidR="00294067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y no se publica la fecha de la última revisión o actualización de la información.</w:t>
            </w:r>
          </w:p>
        </w:tc>
      </w:tr>
      <w:tr w:rsidR="00E34195" w:rsidRPr="00C45131" w14:paraId="65048866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FA6889C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D3CEF2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B6E093" w14:textId="77777777" w:rsidR="00E34195" w:rsidRPr="00C45131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D225E5" w14:textId="77777777" w:rsidR="00E34195" w:rsidRPr="00C45131" w:rsidRDefault="007C5BE1" w:rsidP="0029406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</w:t>
            </w:r>
            <w:r w:rsidR="00294067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enlace directorio del</w:t>
            </w: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94067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apartado información institucional. La información no está datada y no se publica la fecha de la última revisión o actualización de la información.</w:t>
            </w:r>
          </w:p>
        </w:tc>
      </w:tr>
      <w:tr w:rsidR="00E34195" w:rsidRPr="00C45131" w14:paraId="116CE8F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9F1A976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FF1019" w14:textId="77777777" w:rsidR="00E34195" w:rsidRPr="00C4513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196F37" w14:textId="77777777" w:rsidR="00E34195" w:rsidRPr="00C45131" w:rsidRDefault="00E34195" w:rsidP="0029406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CC6C8A" w14:textId="77777777" w:rsidR="00E34195" w:rsidRPr="00C45131" w:rsidRDefault="0029406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1A32F93F" w14:textId="77777777" w:rsidR="007C5BE1" w:rsidRPr="00C45131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090965E" w14:textId="77777777" w:rsidR="001561A4" w:rsidRPr="00C45131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45131">
        <w:rPr>
          <w:rStyle w:val="Ttulo2Car"/>
          <w:rFonts w:ascii="Mulish" w:hAnsi="Mulish"/>
          <w:color w:val="00642D"/>
          <w:lang w:bidi="es-ES"/>
        </w:rPr>
        <w:lastRenderedPageBreak/>
        <w:t>Análisis de la información Institucional, Organizativa y de Planificación</w:t>
      </w:r>
    </w:p>
    <w:p w14:paraId="35E55BA2" w14:textId="77777777" w:rsidR="001561A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C45131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D9676" wp14:editId="4C421AB6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6DA2B" w14:textId="77777777" w:rsidR="000266CA" w:rsidRPr="00C45131" w:rsidRDefault="000266CA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A5C90DF" w14:textId="77777777" w:rsidR="000266CA" w:rsidRPr="00C45131" w:rsidRDefault="000266CA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entidad.</w:t>
                            </w:r>
                          </w:p>
                          <w:p w14:paraId="6C2E6831" w14:textId="77777777" w:rsidR="000266CA" w:rsidRPr="00C45131" w:rsidRDefault="000266CA" w:rsidP="0029406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una descripción de la estructura organizativa de la entidad.</w:t>
                            </w:r>
                          </w:p>
                          <w:p w14:paraId="4B600DF2" w14:textId="77777777" w:rsidR="000266CA" w:rsidRPr="00C45131" w:rsidRDefault="000266CA" w:rsidP="000B0E9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perfil y trayectoria profesional de sus máximos responsables</w:t>
                            </w:r>
                          </w:p>
                          <w:p w14:paraId="3F03D75A" w14:textId="77777777" w:rsidR="000266CA" w:rsidRPr="00C45131" w:rsidRDefault="000266CA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11697AC1" w14:textId="77777777" w:rsidR="000266CA" w:rsidRPr="00C45131" w:rsidRDefault="000266CA" w:rsidP="000B0E9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D9676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7336DA2B" w14:textId="77777777" w:rsidR="000266CA" w:rsidRPr="00C45131" w:rsidRDefault="000266CA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C45131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1A5C90DF" w14:textId="77777777" w:rsidR="000266CA" w:rsidRPr="00C45131" w:rsidRDefault="000266CA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entidad.</w:t>
                      </w:r>
                    </w:p>
                    <w:p w14:paraId="6C2E6831" w14:textId="77777777" w:rsidR="000266CA" w:rsidRPr="00C45131" w:rsidRDefault="000266CA" w:rsidP="0029406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No se publica una descripción de la estructura organizativa de la entidad.</w:t>
                      </w:r>
                    </w:p>
                    <w:p w14:paraId="4B600DF2" w14:textId="77777777" w:rsidR="000266CA" w:rsidRPr="00C45131" w:rsidRDefault="000266CA" w:rsidP="000B0E9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perfil y trayectoria profesional de sus máximos responsables</w:t>
                      </w:r>
                    </w:p>
                    <w:p w14:paraId="3F03D75A" w14:textId="77777777" w:rsidR="000266CA" w:rsidRPr="00C45131" w:rsidRDefault="000266CA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C45131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11697AC1" w14:textId="77777777" w:rsidR="000266CA" w:rsidRPr="00C45131" w:rsidRDefault="000266CA" w:rsidP="000B0E9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3AF91444" w14:textId="77777777" w:rsidR="00F9506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08B5A4F" w14:textId="77777777" w:rsidR="00F9506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D1447DC" w14:textId="77777777" w:rsidR="00F9506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E15C7D9" w14:textId="77777777" w:rsidR="00F9506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4A097AF" w14:textId="77777777" w:rsidR="00F9506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FE81C32" w14:textId="77777777" w:rsidR="00F9506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68E7B50" w14:textId="77777777" w:rsidR="00294067" w:rsidRPr="00C45131" w:rsidRDefault="0029406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31D7B09" w14:textId="77777777" w:rsidR="00294067" w:rsidRPr="00C45131" w:rsidRDefault="0029406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D05F357" w14:textId="77777777" w:rsidR="00294067" w:rsidRPr="00C45131" w:rsidRDefault="0029406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855402C" w14:textId="77777777" w:rsidR="00F95064" w:rsidRPr="00C45131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98BC394" w14:textId="77777777" w:rsidR="00C33A23" w:rsidRPr="00C45131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45131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C45131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C45131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C45131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C45131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C33A23" w:rsidRPr="00C45131" w14:paraId="781B42AB" w14:textId="77777777" w:rsidTr="00CC627D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01DAFEAE" w14:textId="77777777" w:rsidR="00C33A23" w:rsidRPr="00C45131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968FAB4" w14:textId="77777777" w:rsidR="00C33A23" w:rsidRPr="00C45131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B66ACA6" w14:textId="77777777" w:rsidR="00C33A23" w:rsidRPr="00C45131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0CFA444F" w14:textId="77777777" w:rsidR="00C33A23" w:rsidRPr="00C45131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45131" w14:paraId="3E63DF75" w14:textId="77777777" w:rsidTr="00CC627D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8D98E42" w14:textId="77777777" w:rsidR="00AE557E" w:rsidRPr="00C45131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3368CB" w14:textId="77777777" w:rsidR="00AE557E" w:rsidRPr="00C45131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482664" w14:textId="77777777" w:rsidR="00AE557E" w:rsidRPr="00C45131" w:rsidRDefault="00AE557E" w:rsidP="000B0E99">
            <w:pPr>
              <w:pStyle w:val="Cuerpodelboletn"/>
              <w:numPr>
                <w:ilvl w:val="0"/>
                <w:numId w:val="1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F57A5C" w14:textId="3C05D56B" w:rsidR="00AE557E" w:rsidRPr="00C45131" w:rsidRDefault="00294067" w:rsidP="0029406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aplicable. En el apartado Información económica del Portal de Transparencia se informa de que CSIF no ha sido adjudicataria de contratos públicos</w:t>
            </w:r>
            <w:r w:rsidR="000B0E99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C45131" w14:paraId="724F2A41" w14:textId="77777777" w:rsidTr="00CC627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88062A6" w14:textId="77777777" w:rsidR="00C33A23" w:rsidRPr="00C45131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55374D" w14:textId="77777777" w:rsidR="00C33A23" w:rsidRPr="00C4513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3732E8" w14:textId="77777777" w:rsidR="00C33A23" w:rsidRPr="00C4513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A8AF05" w14:textId="6DA62BF7" w:rsidR="00C33A23" w:rsidRPr="00C45131" w:rsidRDefault="008A5093" w:rsidP="0029406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apartado información económica </w:t>
            </w:r>
            <w:r w:rsidR="00724DF3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del Portal de Transparencia se informa de que CSIF no tiene suscritos convenios con administraciones públicas con contenido económico. La obligación hace referencia a todos los convenios suscritos, independientemente de que tengan o no contenido económico. En el supuesto de que se contemplen obligaciones económicas, la LTAIBG establece que se publique la cuantía de estas obligaciones </w:t>
            </w:r>
          </w:p>
        </w:tc>
      </w:tr>
      <w:tr w:rsidR="009609E9" w:rsidRPr="00C45131" w14:paraId="5173EFEF" w14:textId="77777777" w:rsidTr="00CC627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214FED7" w14:textId="77777777" w:rsidR="009609E9" w:rsidRPr="00C45131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81686D" w14:textId="77777777" w:rsidR="009609E9" w:rsidRPr="00C45131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901423" w14:textId="77777777" w:rsidR="009609E9" w:rsidRPr="00C45131" w:rsidRDefault="009609E9" w:rsidP="0029406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6143D3" w14:textId="2A79255E" w:rsidR="00F10D4E" w:rsidRPr="00C45131" w:rsidRDefault="00294067" w:rsidP="000815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0815FA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la Base de Datos Nacional de Subvenciones se han localizado para el periodo 01/01/2022-21/09/2023, 7 </w:t>
            </w:r>
            <w:proofErr w:type="gramStart"/>
            <w:r w:rsidR="000815FA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 concedidas</w:t>
            </w:r>
            <w:proofErr w:type="gramEnd"/>
            <w:r w:rsidR="000815FA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por diversos Ministerios, de las cuales 3 – de la DG de Función Pública y del INAP- suponen un monto total de 2.229.293,16</w:t>
            </w:r>
            <w:r w:rsidR="00B0773C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euros.</w:t>
            </w:r>
            <w:r w:rsidR="000815FA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F47C3B" w:rsidRPr="00C45131" w14:paraId="1B47AE82" w14:textId="77777777" w:rsidTr="00CC627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7C88E72" w14:textId="77777777" w:rsidR="00F47C3B" w:rsidRPr="00C45131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0D9777" w14:textId="77777777" w:rsidR="00F47C3B" w:rsidRPr="00C4513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87860DB" w14:textId="77777777" w:rsidR="00F47C3B" w:rsidRPr="00C4513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28AD56" w14:textId="77777777" w:rsidR="00F47C3B" w:rsidRPr="00C4513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8EBF24" w14:textId="77777777" w:rsidR="00F47C3B" w:rsidRPr="00C45131" w:rsidRDefault="00CE43FB" w:rsidP="00B0773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F47C3B" w:rsidRPr="00C45131" w14:paraId="756B57EB" w14:textId="77777777" w:rsidTr="00CC627D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7FE7051" w14:textId="77777777" w:rsidR="00F47C3B" w:rsidRPr="00C45131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27AB04" w14:textId="77777777" w:rsidR="00F47C3B" w:rsidRPr="00C4513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D89F40" w14:textId="77777777" w:rsidR="00F47C3B" w:rsidRPr="00C45131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62628B" w14:textId="77777777" w:rsidR="00F47C3B" w:rsidRPr="00C45131" w:rsidRDefault="00F10D4E" w:rsidP="00CC627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el apartado </w:t>
            </w:r>
            <w:r w:rsidR="00CC627D"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Económica</w:t>
            </w:r>
          </w:p>
        </w:tc>
      </w:tr>
      <w:tr w:rsidR="00F47C3B" w:rsidRPr="00C45131" w14:paraId="34F5D14F" w14:textId="77777777" w:rsidTr="00CC627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218C204" w14:textId="77777777" w:rsidR="00F47C3B" w:rsidRPr="00C45131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D7DFCD" w14:textId="77777777" w:rsidR="00F47C3B" w:rsidRPr="00C4513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B1BF32" w14:textId="77777777" w:rsidR="00F47C3B" w:rsidRPr="00C45131" w:rsidRDefault="00F47C3B" w:rsidP="00CC627D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00C798" w14:textId="77777777" w:rsidR="00F47C3B" w:rsidRPr="00C45131" w:rsidRDefault="00CC627D" w:rsidP="0078017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Información Económica</w:t>
            </w:r>
          </w:p>
        </w:tc>
      </w:tr>
      <w:tr w:rsidR="00BD4582" w:rsidRPr="00C45131" w14:paraId="48F9354B" w14:textId="77777777" w:rsidTr="00CC627D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56B9B4A" w14:textId="77777777" w:rsidR="00BD4582" w:rsidRPr="00C45131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314CB0" w14:textId="77777777" w:rsidR="00BD4582" w:rsidRPr="00C4513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57B782" w14:textId="77777777" w:rsidR="00BD4582" w:rsidRPr="00C45131" w:rsidRDefault="00BD4582" w:rsidP="00CC627D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27B937" w14:textId="77777777" w:rsidR="00BD4582" w:rsidRPr="00C45131" w:rsidRDefault="00CC627D" w:rsidP="00CC627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513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En el Portal de Transparencia se informa de que los miembros del Comité Ejecutivo Nacional no perciben remuneración con carago al Sindicato </w:t>
            </w:r>
          </w:p>
        </w:tc>
      </w:tr>
    </w:tbl>
    <w:p w14:paraId="1BF7B898" w14:textId="77777777" w:rsidR="00724DF3" w:rsidRPr="00C45131" w:rsidRDefault="00724DF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B7E4E93" w14:textId="0111A474" w:rsidR="00C33A23" w:rsidRPr="00C45131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45131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C45131">
        <w:rPr>
          <w:rStyle w:val="Ttulo2Car"/>
          <w:rFonts w:ascii="Mulish" w:hAnsi="Mulish"/>
          <w:color w:val="00642D"/>
          <w:lang w:bidi="es-ES"/>
        </w:rPr>
        <w:t>I</w:t>
      </w:r>
      <w:r w:rsidRPr="00C45131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C45131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57991D17" w14:textId="1CDEB83B" w:rsidR="00C33A23" w:rsidRPr="00C45131" w:rsidRDefault="00724DF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C45131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079CE6" wp14:editId="1A80D196">
                <wp:simplePos x="0" y="0"/>
                <wp:positionH relativeFrom="column">
                  <wp:posOffset>561975</wp:posOffset>
                </wp:positionH>
                <wp:positionV relativeFrom="paragraph">
                  <wp:posOffset>78105</wp:posOffset>
                </wp:positionV>
                <wp:extent cx="5509260" cy="22860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B6FE" w14:textId="77777777" w:rsidR="000266CA" w:rsidRPr="00C45131" w:rsidRDefault="000266CA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23850438" w14:textId="77777777" w:rsidR="000266CA" w:rsidRPr="00C45131" w:rsidRDefault="000266CA" w:rsidP="000B0E9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40FF98EF" w14:textId="28113B25" w:rsidR="000266CA" w:rsidRPr="00C45131" w:rsidRDefault="00724DF3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</w:t>
                            </w:r>
                            <w:r w:rsidR="000266CA"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sobre los convenios suscritos con administraciones públicas</w:t>
                            </w:r>
                          </w:p>
                          <w:p w14:paraId="289AD255" w14:textId="77777777" w:rsidR="000266CA" w:rsidRPr="00C45131" w:rsidRDefault="000266CA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14:paraId="5683C19F" w14:textId="77777777" w:rsidR="000266CA" w:rsidRPr="00C45131" w:rsidRDefault="000266CA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presupuestos</w:t>
                            </w:r>
                          </w:p>
                          <w:p w14:paraId="1D6A2CB8" w14:textId="09714EA7" w:rsidR="000266CA" w:rsidRPr="00C45131" w:rsidRDefault="000266CA" w:rsidP="00C33A23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5AE30F51" w14:textId="3AA75F72" w:rsidR="00724DF3" w:rsidRPr="00C45131" w:rsidRDefault="00724DF3" w:rsidP="00C33A23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45131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la fecha de la última actualización o revisión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9CE6" id="_x0000_s1029" type="#_x0000_t202" style="position:absolute;left:0;text-align:left;margin-left:44.25pt;margin-top:6.15pt;width:433.8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">
                <v:textbox>
                  <w:txbxContent>
                    <w:p w14:paraId="387CB6FE" w14:textId="77777777" w:rsidR="000266CA" w:rsidRPr="00C45131" w:rsidRDefault="000266CA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23850438" w14:textId="77777777" w:rsidR="000266CA" w:rsidRPr="00C45131" w:rsidRDefault="000266CA" w:rsidP="000B0E9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40FF98EF" w14:textId="28113B25" w:rsidR="000266CA" w:rsidRPr="00C45131" w:rsidRDefault="00724DF3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</w:t>
                      </w:r>
                      <w:r w:rsidR="000266CA"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sobre los convenios suscritos con administraciones públicas</w:t>
                      </w:r>
                    </w:p>
                    <w:p w14:paraId="289AD255" w14:textId="77777777" w:rsidR="000266CA" w:rsidRPr="00C45131" w:rsidRDefault="000266CA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14:paraId="5683C19F" w14:textId="77777777" w:rsidR="000266CA" w:rsidRPr="00C45131" w:rsidRDefault="000266CA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presupuestos</w:t>
                      </w:r>
                    </w:p>
                    <w:p w14:paraId="1D6A2CB8" w14:textId="09714EA7" w:rsidR="000266CA" w:rsidRPr="00C45131" w:rsidRDefault="000266CA" w:rsidP="00C33A23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5AE30F51" w14:textId="3AA75F72" w:rsidR="00724DF3" w:rsidRPr="00C45131" w:rsidRDefault="00724DF3" w:rsidP="00C33A23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45131">
                        <w:rPr>
                          <w:rFonts w:ascii="Mulish" w:hAnsi="Mulish"/>
                          <w:sz w:val="20"/>
                          <w:szCs w:val="20"/>
                        </w:rPr>
                        <w:t>No se publica la fecha de la última actualización o revisión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7FDE455" w14:textId="77777777" w:rsidR="00C33A23" w:rsidRPr="00C45131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2D56B6" w14:textId="77777777" w:rsidR="00C33A23" w:rsidRPr="00C45131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064690C" w14:textId="77777777" w:rsidR="001561A4" w:rsidRPr="00C45131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71EBE8A" w14:textId="77777777" w:rsidR="001561A4" w:rsidRPr="00C45131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1806B0F" w14:textId="77777777" w:rsidR="00BD4582" w:rsidRPr="00C45131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0697D766" w14:textId="6407E111" w:rsidR="00B264F7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1D523E84" w14:textId="773512A9" w:rsidR="00C45131" w:rsidRDefault="00C45131">
      <w:pPr>
        <w:rPr>
          <w:rFonts w:ascii="Mulish" w:hAnsi="Mulish"/>
          <w:b/>
          <w:color w:val="50866C"/>
          <w:sz w:val="32"/>
          <w:szCs w:val="24"/>
        </w:rPr>
      </w:pPr>
    </w:p>
    <w:p w14:paraId="4A19CCE3" w14:textId="5AD60518" w:rsidR="00C45131" w:rsidRDefault="00C45131">
      <w:pPr>
        <w:rPr>
          <w:rFonts w:ascii="Mulish" w:hAnsi="Mulish"/>
          <w:b/>
          <w:color w:val="50866C"/>
          <w:sz w:val="32"/>
          <w:szCs w:val="24"/>
        </w:rPr>
      </w:pPr>
    </w:p>
    <w:p w14:paraId="5F8E4162" w14:textId="6F6F3A5E" w:rsidR="00C45131" w:rsidRDefault="00C45131">
      <w:pPr>
        <w:rPr>
          <w:rFonts w:ascii="Mulish" w:hAnsi="Mulish"/>
          <w:b/>
          <w:color w:val="50866C"/>
          <w:sz w:val="32"/>
          <w:szCs w:val="24"/>
        </w:rPr>
      </w:pPr>
    </w:p>
    <w:p w14:paraId="191F2C53" w14:textId="5BF42F83" w:rsidR="00C45131" w:rsidRDefault="00C45131">
      <w:pPr>
        <w:rPr>
          <w:rFonts w:ascii="Mulish" w:hAnsi="Mulish"/>
          <w:b/>
          <w:color w:val="50866C"/>
          <w:sz w:val="32"/>
          <w:szCs w:val="24"/>
        </w:rPr>
      </w:pPr>
    </w:p>
    <w:p w14:paraId="41CF99BE" w14:textId="5449F01B" w:rsidR="00C45131" w:rsidRDefault="00C45131">
      <w:pPr>
        <w:rPr>
          <w:rFonts w:ascii="Mulish" w:hAnsi="Mulish"/>
          <w:b/>
          <w:color w:val="50866C"/>
          <w:sz w:val="32"/>
          <w:szCs w:val="24"/>
        </w:rPr>
      </w:pPr>
    </w:p>
    <w:p w14:paraId="338D0CBB" w14:textId="77777777" w:rsidR="00C45131" w:rsidRPr="00C45131" w:rsidRDefault="00C45131">
      <w:pPr>
        <w:rPr>
          <w:rFonts w:ascii="Mulish" w:hAnsi="Mulish"/>
          <w:b/>
          <w:color w:val="50866C"/>
          <w:sz w:val="32"/>
          <w:szCs w:val="24"/>
        </w:rPr>
      </w:pPr>
    </w:p>
    <w:p w14:paraId="4BEB8AF9" w14:textId="77777777" w:rsidR="00BD4582" w:rsidRPr="00C45131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45131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C45131" w14:paraId="57B1F782" w14:textId="77777777" w:rsidTr="00C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63F5C08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7BA761F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7526D95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042E3AB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124D863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D8E0975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D0DAFE2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1215DE5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81C1081" w14:textId="77777777" w:rsidR="002A154B" w:rsidRPr="00C45131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0266CA" w:rsidRPr="00C45131" w14:paraId="6E9B03B4" w14:textId="77777777" w:rsidTr="00C4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61711D7A" w14:textId="77777777" w:rsidR="000266CA" w:rsidRPr="00C45131" w:rsidRDefault="000266CA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C45131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B84B6B3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3D61C1A7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6A4EE83A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702FDAA0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76E318FE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0142C5A2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79A486FA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8,3</w:t>
            </w:r>
          </w:p>
        </w:tc>
        <w:tc>
          <w:tcPr>
            <w:tcW w:w="344" w:type="pct"/>
            <w:noWrap/>
            <w:vAlign w:val="center"/>
          </w:tcPr>
          <w:p w14:paraId="37DB2EB1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58,3</w:t>
            </w:r>
          </w:p>
        </w:tc>
      </w:tr>
      <w:tr w:rsidR="000266CA" w:rsidRPr="00C45131" w14:paraId="64DBC74E" w14:textId="77777777" w:rsidTr="00C4513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BEA1490" w14:textId="77777777" w:rsidR="000266CA" w:rsidRPr="00C45131" w:rsidRDefault="000266C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C45131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C45131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6E23C209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40,0</w:t>
            </w:r>
          </w:p>
        </w:tc>
        <w:tc>
          <w:tcPr>
            <w:tcW w:w="344" w:type="pct"/>
            <w:noWrap/>
            <w:vAlign w:val="center"/>
          </w:tcPr>
          <w:p w14:paraId="6CD7B86C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40,0</w:t>
            </w:r>
          </w:p>
        </w:tc>
        <w:tc>
          <w:tcPr>
            <w:tcW w:w="344" w:type="pct"/>
            <w:noWrap/>
            <w:vAlign w:val="center"/>
          </w:tcPr>
          <w:p w14:paraId="2ACAE978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40,0</w:t>
            </w:r>
          </w:p>
        </w:tc>
        <w:tc>
          <w:tcPr>
            <w:tcW w:w="344" w:type="pct"/>
            <w:noWrap/>
            <w:vAlign w:val="center"/>
          </w:tcPr>
          <w:p w14:paraId="456B592A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40,0</w:t>
            </w:r>
          </w:p>
        </w:tc>
        <w:tc>
          <w:tcPr>
            <w:tcW w:w="344" w:type="pct"/>
            <w:noWrap/>
            <w:vAlign w:val="center"/>
          </w:tcPr>
          <w:p w14:paraId="42487F6B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40,0</w:t>
            </w:r>
          </w:p>
        </w:tc>
        <w:tc>
          <w:tcPr>
            <w:tcW w:w="344" w:type="pct"/>
            <w:noWrap/>
            <w:vAlign w:val="center"/>
          </w:tcPr>
          <w:p w14:paraId="724CF992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20,0</w:t>
            </w:r>
          </w:p>
        </w:tc>
        <w:tc>
          <w:tcPr>
            <w:tcW w:w="344" w:type="pct"/>
            <w:noWrap/>
            <w:vAlign w:val="center"/>
          </w:tcPr>
          <w:p w14:paraId="0E0F3DBE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40,0</w:t>
            </w:r>
          </w:p>
        </w:tc>
        <w:tc>
          <w:tcPr>
            <w:tcW w:w="344" w:type="pct"/>
            <w:noWrap/>
            <w:vAlign w:val="center"/>
          </w:tcPr>
          <w:p w14:paraId="79C0647B" w14:textId="77777777" w:rsidR="000266CA" w:rsidRPr="00C45131" w:rsidRDefault="000266CA" w:rsidP="0002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45131">
              <w:rPr>
                <w:rFonts w:ascii="Mulish" w:hAnsi="Mulish"/>
                <w:sz w:val="16"/>
              </w:rPr>
              <w:t>37,1</w:t>
            </w:r>
          </w:p>
        </w:tc>
      </w:tr>
      <w:tr w:rsidR="000266CA" w:rsidRPr="00C45131" w14:paraId="27B17E0C" w14:textId="77777777" w:rsidTr="00C4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5E79E8A8" w14:textId="77777777" w:rsidR="000266CA" w:rsidRPr="00C45131" w:rsidRDefault="000266C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C45131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5DF4F66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54,5</w:t>
            </w:r>
          </w:p>
        </w:tc>
        <w:tc>
          <w:tcPr>
            <w:tcW w:w="344" w:type="pct"/>
            <w:noWrap/>
            <w:vAlign w:val="center"/>
          </w:tcPr>
          <w:p w14:paraId="62F5B1C7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54,5</w:t>
            </w:r>
          </w:p>
        </w:tc>
        <w:tc>
          <w:tcPr>
            <w:tcW w:w="344" w:type="pct"/>
            <w:noWrap/>
            <w:vAlign w:val="center"/>
          </w:tcPr>
          <w:p w14:paraId="06B20234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54,5</w:t>
            </w:r>
          </w:p>
        </w:tc>
        <w:tc>
          <w:tcPr>
            <w:tcW w:w="344" w:type="pct"/>
            <w:noWrap/>
            <w:vAlign w:val="center"/>
          </w:tcPr>
          <w:p w14:paraId="760B2F5F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54,5</w:t>
            </w:r>
          </w:p>
        </w:tc>
        <w:tc>
          <w:tcPr>
            <w:tcW w:w="344" w:type="pct"/>
            <w:noWrap/>
            <w:vAlign w:val="center"/>
          </w:tcPr>
          <w:p w14:paraId="26254F57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54,5</w:t>
            </w:r>
          </w:p>
        </w:tc>
        <w:tc>
          <w:tcPr>
            <w:tcW w:w="344" w:type="pct"/>
            <w:noWrap/>
            <w:vAlign w:val="center"/>
          </w:tcPr>
          <w:p w14:paraId="006191F4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45,5</w:t>
            </w:r>
          </w:p>
        </w:tc>
        <w:tc>
          <w:tcPr>
            <w:tcW w:w="344" w:type="pct"/>
            <w:noWrap/>
            <w:vAlign w:val="center"/>
          </w:tcPr>
          <w:p w14:paraId="3A28ECD9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22,7</w:t>
            </w:r>
          </w:p>
        </w:tc>
        <w:tc>
          <w:tcPr>
            <w:tcW w:w="344" w:type="pct"/>
            <w:noWrap/>
            <w:vAlign w:val="center"/>
          </w:tcPr>
          <w:p w14:paraId="4F1304F1" w14:textId="77777777" w:rsidR="000266CA" w:rsidRPr="00C45131" w:rsidRDefault="000266CA" w:rsidP="0002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C45131">
              <w:rPr>
                <w:rFonts w:ascii="Mulish" w:hAnsi="Mulish"/>
                <w:b/>
                <w:i/>
                <w:sz w:val="16"/>
              </w:rPr>
              <w:t>50,0</w:t>
            </w:r>
          </w:p>
        </w:tc>
      </w:tr>
    </w:tbl>
    <w:p w14:paraId="5F3D6CCC" w14:textId="77777777" w:rsidR="00DD2A3A" w:rsidRPr="00C45131" w:rsidRDefault="00DD2A3A" w:rsidP="00DD2A3A">
      <w:pPr>
        <w:jc w:val="both"/>
        <w:rPr>
          <w:rFonts w:ascii="Mulish" w:hAnsi="Mulish"/>
        </w:rPr>
      </w:pPr>
    </w:p>
    <w:p w14:paraId="5283B12A" w14:textId="77777777" w:rsidR="00DD2A3A" w:rsidRPr="00C45131" w:rsidRDefault="00DD2A3A" w:rsidP="00DD2A3A">
      <w:pPr>
        <w:jc w:val="both"/>
        <w:rPr>
          <w:rFonts w:ascii="Mulish" w:hAnsi="Mulish"/>
        </w:rPr>
      </w:pPr>
      <w:r w:rsidRPr="00C45131">
        <w:rPr>
          <w:rFonts w:ascii="Mulish" w:hAnsi="Mulish"/>
        </w:rPr>
        <w:t xml:space="preserve">El Índice de Cumplimiento de la Información Obligatoria (ICIO) se sitúa en el </w:t>
      </w:r>
      <w:r w:rsidR="00896778" w:rsidRPr="00C45131">
        <w:rPr>
          <w:rFonts w:ascii="Mulish" w:hAnsi="Mulish"/>
        </w:rPr>
        <w:t>50</w:t>
      </w:r>
      <w:r w:rsidRPr="00C45131">
        <w:rPr>
          <w:rFonts w:ascii="Mulish" w:hAnsi="Mulish"/>
        </w:rPr>
        <w:t xml:space="preserve">%. Respecto de 2022, el ICIO </w:t>
      </w:r>
      <w:r w:rsidR="00896778" w:rsidRPr="00C45131">
        <w:rPr>
          <w:rFonts w:ascii="Mulish" w:hAnsi="Mulish"/>
        </w:rPr>
        <w:t>aumenta</w:t>
      </w:r>
      <w:r w:rsidRPr="00C45131">
        <w:rPr>
          <w:rFonts w:ascii="Mulish" w:hAnsi="Mulish"/>
        </w:rPr>
        <w:t xml:space="preserve"> en </w:t>
      </w:r>
      <w:r w:rsidR="000266CA" w:rsidRPr="00C45131">
        <w:rPr>
          <w:rFonts w:ascii="Mulish" w:hAnsi="Mulish"/>
        </w:rPr>
        <w:t>36,7</w:t>
      </w:r>
      <w:r w:rsidRPr="00C45131">
        <w:rPr>
          <w:rFonts w:ascii="Mulish" w:hAnsi="Mulish"/>
        </w:rPr>
        <w:t xml:space="preserve"> puntos porcentuales. Est</w:t>
      </w:r>
      <w:r w:rsidR="000266CA" w:rsidRPr="00C45131">
        <w:rPr>
          <w:rFonts w:ascii="Mulish" w:hAnsi="Mulish"/>
        </w:rPr>
        <w:t>e</w:t>
      </w:r>
      <w:r w:rsidRPr="00C45131">
        <w:rPr>
          <w:rFonts w:ascii="Mulish" w:hAnsi="Mulish"/>
        </w:rPr>
        <w:t xml:space="preserve"> </w:t>
      </w:r>
      <w:r w:rsidR="00896778" w:rsidRPr="00C45131">
        <w:rPr>
          <w:rFonts w:ascii="Mulish" w:hAnsi="Mulish"/>
        </w:rPr>
        <w:t xml:space="preserve">incremento es atribuible a la aplicación de </w:t>
      </w:r>
      <w:proofErr w:type="gramStart"/>
      <w:r w:rsidR="000266CA" w:rsidRPr="00C45131">
        <w:rPr>
          <w:rFonts w:ascii="Mulish" w:hAnsi="Mulish"/>
        </w:rPr>
        <w:t>7  d</w:t>
      </w:r>
      <w:r w:rsidR="00896778" w:rsidRPr="00C45131">
        <w:rPr>
          <w:rFonts w:ascii="Mulish" w:hAnsi="Mulish"/>
        </w:rPr>
        <w:t>e</w:t>
      </w:r>
      <w:proofErr w:type="gramEnd"/>
      <w:r w:rsidR="00896778" w:rsidRPr="00C45131">
        <w:rPr>
          <w:rFonts w:ascii="Mulish" w:hAnsi="Mulish"/>
        </w:rPr>
        <w:t xml:space="preserve"> las 1</w:t>
      </w:r>
      <w:r w:rsidR="000266CA" w:rsidRPr="00C45131">
        <w:rPr>
          <w:rFonts w:ascii="Mulish" w:hAnsi="Mulish"/>
        </w:rPr>
        <w:t>3</w:t>
      </w:r>
      <w:r w:rsidR="00896778" w:rsidRPr="00C45131">
        <w:rPr>
          <w:rFonts w:ascii="Mulish" w:hAnsi="Mulish"/>
        </w:rPr>
        <w:t xml:space="preserve"> recomendaciones efectuadas por este Consejo en 2022.</w:t>
      </w:r>
    </w:p>
    <w:p w14:paraId="2130770B" w14:textId="77777777" w:rsidR="00561402" w:rsidRPr="00C45131" w:rsidRDefault="00561402">
      <w:pPr>
        <w:rPr>
          <w:rFonts w:ascii="Mulish" w:hAnsi="Mulish"/>
        </w:rPr>
      </w:pPr>
    </w:p>
    <w:p w14:paraId="5B53B238" w14:textId="77777777" w:rsidR="002A154B" w:rsidRPr="00C45131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45131">
        <w:rPr>
          <w:rFonts w:ascii="Mulish" w:hAnsi="Mulish"/>
          <w:b/>
          <w:color w:val="00642D"/>
          <w:sz w:val="32"/>
        </w:rPr>
        <w:t xml:space="preserve">Conclusiones </w:t>
      </w:r>
    </w:p>
    <w:p w14:paraId="34E8E44A" w14:textId="4EF641A5" w:rsidR="00DD2A3A" w:rsidRPr="00C45131" w:rsidRDefault="00DD2A3A" w:rsidP="000266CA">
      <w:pPr>
        <w:jc w:val="both"/>
        <w:rPr>
          <w:rFonts w:ascii="Mulish" w:hAnsi="Mulish"/>
        </w:rPr>
      </w:pPr>
      <w:r w:rsidRPr="00C45131">
        <w:rPr>
          <w:rFonts w:ascii="Mulish" w:hAnsi="Mulish"/>
        </w:rPr>
        <w:t>En 2021 se realizó una</w:t>
      </w:r>
      <w:r w:rsidR="00896778" w:rsidRPr="00C45131">
        <w:rPr>
          <w:rFonts w:ascii="Mulish" w:hAnsi="Mulish"/>
        </w:rPr>
        <w:t xml:space="preserve"> primera</w:t>
      </w:r>
      <w:r w:rsidRPr="00C45131">
        <w:rPr>
          <w:rFonts w:ascii="Mulish" w:hAnsi="Mulish"/>
        </w:rPr>
        <w:t xml:space="preserve"> evaluación de cumplimiento de las obligaciones de publicidad activa por parte de </w:t>
      </w:r>
      <w:r w:rsidR="000266CA" w:rsidRPr="00C45131">
        <w:rPr>
          <w:rFonts w:ascii="Mulish" w:hAnsi="Mulish"/>
        </w:rPr>
        <w:t>CSIF</w:t>
      </w:r>
      <w:r w:rsidRPr="00C45131">
        <w:rPr>
          <w:rFonts w:ascii="Mulish" w:hAnsi="Mulish"/>
        </w:rPr>
        <w:t xml:space="preserve">. El índice de cumplimiento alcanzado se situó en el </w:t>
      </w:r>
      <w:r w:rsidR="000266CA" w:rsidRPr="00C45131">
        <w:rPr>
          <w:rFonts w:ascii="Mulish" w:hAnsi="Mulish"/>
        </w:rPr>
        <w:t>13,3</w:t>
      </w:r>
      <w:r w:rsidRPr="00C45131">
        <w:rPr>
          <w:rFonts w:ascii="Mulish" w:hAnsi="Mulish"/>
        </w:rPr>
        <w:t>% y, a partir de las evidencias obtenidas en la evaluación, este Consejo efectuó 1</w:t>
      </w:r>
      <w:r w:rsidR="000266CA" w:rsidRPr="00C45131">
        <w:rPr>
          <w:rFonts w:ascii="Mulish" w:hAnsi="Mulish"/>
        </w:rPr>
        <w:t>3</w:t>
      </w:r>
      <w:r w:rsidRPr="00C45131">
        <w:rPr>
          <w:rFonts w:ascii="Mulish" w:hAnsi="Mulish"/>
        </w:rPr>
        <w:t xml:space="preserve"> recomendaciones, cuya finalidad era la mejora del cumplimiento de la LTAIBG por parte de </w:t>
      </w:r>
      <w:r w:rsidR="005A4C29" w:rsidRPr="00C45131">
        <w:rPr>
          <w:rFonts w:ascii="Mulish" w:hAnsi="Mulish"/>
        </w:rPr>
        <w:t>la organización</w:t>
      </w:r>
      <w:r w:rsidRPr="00C45131">
        <w:rPr>
          <w:rFonts w:ascii="Mulish" w:hAnsi="Mulish"/>
        </w:rPr>
        <w:t>.</w:t>
      </w:r>
    </w:p>
    <w:p w14:paraId="658AAB78" w14:textId="77777777" w:rsidR="00DD2A3A" w:rsidRPr="00C45131" w:rsidRDefault="00DD2A3A" w:rsidP="000266CA">
      <w:pPr>
        <w:jc w:val="both"/>
        <w:rPr>
          <w:rFonts w:ascii="Mulish" w:hAnsi="Mulish"/>
        </w:rPr>
      </w:pPr>
      <w:r w:rsidRPr="00C45131">
        <w:rPr>
          <w:rFonts w:ascii="Mulish" w:hAnsi="Mulish"/>
        </w:rPr>
        <w:t xml:space="preserve">En 2022, se abordó una nueva evaluación de cumplimiento, en la que se constató que </w:t>
      </w:r>
      <w:r w:rsidR="000266CA" w:rsidRPr="00C45131">
        <w:rPr>
          <w:rFonts w:ascii="Mulish" w:hAnsi="Mulish"/>
        </w:rPr>
        <w:t>CSIF</w:t>
      </w:r>
      <w:r w:rsidR="00896778" w:rsidRPr="00C45131">
        <w:rPr>
          <w:rFonts w:ascii="Mulish" w:hAnsi="Mulish"/>
        </w:rPr>
        <w:t xml:space="preserve"> no </w:t>
      </w:r>
      <w:r w:rsidRPr="00C45131">
        <w:rPr>
          <w:rFonts w:ascii="Mulish" w:hAnsi="Mulish"/>
        </w:rPr>
        <w:t xml:space="preserve">había aplicado </w:t>
      </w:r>
      <w:r w:rsidR="00896778" w:rsidRPr="00C45131">
        <w:rPr>
          <w:rFonts w:ascii="Mulish" w:hAnsi="Mulish"/>
        </w:rPr>
        <w:t xml:space="preserve">ninguna </w:t>
      </w:r>
      <w:r w:rsidRPr="00C45131">
        <w:rPr>
          <w:rFonts w:ascii="Mulish" w:hAnsi="Mulish"/>
        </w:rPr>
        <w:t>de las 1</w:t>
      </w:r>
      <w:r w:rsidR="000266CA" w:rsidRPr="00C45131">
        <w:rPr>
          <w:rFonts w:ascii="Mulish" w:hAnsi="Mulish"/>
        </w:rPr>
        <w:t>3</w:t>
      </w:r>
      <w:r w:rsidRPr="00C45131">
        <w:rPr>
          <w:rFonts w:ascii="Mulish" w:hAnsi="Mulish"/>
        </w:rPr>
        <w:t xml:space="preserve"> recomendaciones derivadas de la evaluación 2021 y que su índice de cumplimiento había </w:t>
      </w:r>
      <w:r w:rsidR="00896778" w:rsidRPr="00C45131">
        <w:rPr>
          <w:rFonts w:ascii="Mulish" w:hAnsi="Mulish"/>
        </w:rPr>
        <w:t>permanecido estable</w:t>
      </w:r>
      <w:r w:rsidRPr="00C45131">
        <w:rPr>
          <w:rFonts w:ascii="Mulish" w:hAnsi="Mulish"/>
        </w:rPr>
        <w:t xml:space="preserve"> respecto de </w:t>
      </w:r>
      <w:r w:rsidR="005A4C29" w:rsidRPr="00C45131">
        <w:rPr>
          <w:rFonts w:ascii="Mulish" w:hAnsi="Mulish"/>
        </w:rPr>
        <w:t>ese año</w:t>
      </w:r>
      <w:r w:rsidRPr="00C45131">
        <w:rPr>
          <w:rFonts w:ascii="Mulish" w:hAnsi="Mulish"/>
        </w:rPr>
        <w:t>.</w:t>
      </w:r>
    </w:p>
    <w:p w14:paraId="13E10A77" w14:textId="77777777" w:rsidR="00DD2A3A" w:rsidRPr="00C45131" w:rsidRDefault="00DD2A3A" w:rsidP="000266CA">
      <w:pPr>
        <w:jc w:val="both"/>
        <w:rPr>
          <w:rFonts w:ascii="Mulish" w:hAnsi="Mulish"/>
        </w:rPr>
      </w:pPr>
      <w:r w:rsidRPr="00C45131">
        <w:rPr>
          <w:rFonts w:ascii="Mulish" w:hAnsi="Mulish"/>
        </w:rPr>
        <w:t xml:space="preserve">Dado que el nivel de cumplimiento de la LTAIBG por parte de </w:t>
      </w:r>
      <w:r w:rsidR="000266CA" w:rsidRPr="00C45131">
        <w:rPr>
          <w:rFonts w:ascii="Mulish" w:hAnsi="Mulish"/>
        </w:rPr>
        <w:t>CSIF</w:t>
      </w:r>
      <w:r w:rsidR="005A4C29" w:rsidRPr="00C45131">
        <w:rPr>
          <w:rFonts w:ascii="Mulish" w:hAnsi="Mulish"/>
        </w:rPr>
        <w:t xml:space="preserve"> </w:t>
      </w:r>
      <w:r w:rsidRPr="00C45131">
        <w:rPr>
          <w:rFonts w:ascii="Mulish" w:hAnsi="Mulish"/>
        </w:rPr>
        <w:t>era claramente insuficiente</w:t>
      </w:r>
      <w:r w:rsidR="005F218D" w:rsidRPr="00C45131">
        <w:rPr>
          <w:rFonts w:ascii="Mulish" w:hAnsi="Mulish"/>
        </w:rPr>
        <w:t>,</w:t>
      </w:r>
      <w:r w:rsidRPr="00C45131">
        <w:rPr>
          <w:rFonts w:ascii="Mulish" w:hAnsi="Mulish"/>
        </w:rPr>
        <w:t xml:space="preserve"> se decidió por parte de este CTBG, incluir </w:t>
      </w:r>
      <w:proofErr w:type="gramStart"/>
      <w:r w:rsidRPr="00C45131">
        <w:rPr>
          <w:rFonts w:ascii="Mulish" w:hAnsi="Mulish"/>
        </w:rPr>
        <w:t xml:space="preserve">a  </w:t>
      </w:r>
      <w:r w:rsidR="000266CA" w:rsidRPr="00C45131">
        <w:rPr>
          <w:rFonts w:ascii="Mulish" w:hAnsi="Mulish"/>
        </w:rPr>
        <w:t>CSIF</w:t>
      </w:r>
      <w:proofErr w:type="gramEnd"/>
      <w:r w:rsidR="005A4C29" w:rsidRPr="00C45131">
        <w:rPr>
          <w:rFonts w:ascii="Mulish" w:hAnsi="Mulish"/>
        </w:rPr>
        <w:t xml:space="preserve"> </w:t>
      </w:r>
      <w:r w:rsidRPr="00C45131">
        <w:rPr>
          <w:rFonts w:ascii="Mulish" w:hAnsi="Mulish"/>
        </w:rPr>
        <w:t xml:space="preserve">en el Plan de evaluación 2023 y realizar una tercera evaluación de cumplimiento. </w:t>
      </w:r>
    </w:p>
    <w:p w14:paraId="3B5B31FA" w14:textId="58414276" w:rsidR="00DD2A3A" w:rsidRPr="00C45131" w:rsidRDefault="00DD2A3A" w:rsidP="000266CA">
      <w:pPr>
        <w:jc w:val="both"/>
        <w:rPr>
          <w:rFonts w:ascii="Mulish" w:hAnsi="Mulish"/>
        </w:rPr>
      </w:pPr>
      <w:r w:rsidRPr="00C45131">
        <w:rPr>
          <w:rFonts w:ascii="Mulish" w:hAnsi="Mulish"/>
        </w:rPr>
        <w:t xml:space="preserve">Los resultados de esta última evaluación muestran que el Índice de Cumplimiento alcanzado por </w:t>
      </w:r>
      <w:r w:rsidR="000266CA" w:rsidRPr="00C45131">
        <w:rPr>
          <w:rFonts w:ascii="Mulish" w:hAnsi="Mulish"/>
        </w:rPr>
        <w:t>CSIF</w:t>
      </w:r>
      <w:r w:rsidR="005A4C29" w:rsidRPr="00C45131">
        <w:rPr>
          <w:rFonts w:ascii="Mulish" w:hAnsi="Mulish"/>
        </w:rPr>
        <w:t xml:space="preserve"> </w:t>
      </w:r>
      <w:r w:rsidRPr="00C45131">
        <w:rPr>
          <w:rFonts w:ascii="Mulish" w:hAnsi="Mulish"/>
        </w:rPr>
        <w:t xml:space="preserve">se sitúa en el </w:t>
      </w:r>
      <w:r w:rsidR="005A4C29" w:rsidRPr="00C45131">
        <w:rPr>
          <w:rFonts w:ascii="Mulish" w:hAnsi="Mulish"/>
        </w:rPr>
        <w:t>50</w:t>
      </w:r>
      <w:r w:rsidRPr="00C45131">
        <w:rPr>
          <w:rFonts w:ascii="Mulish" w:hAnsi="Mulish"/>
        </w:rPr>
        <w:t>%</w:t>
      </w:r>
      <w:r w:rsidR="000B0E99" w:rsidRPr="00C45131">
        <w:rPr>
          <w:rFonts w:ascii="Mulish" w:hAnsi="Mulish"/>
        </w:rPr>
        <w:t>,</w:t>
      </w:r>
      <w:r w:rsidRPr="00C45131">
        <w:rPr>
          <w:rFonts w:ascii="Mulish" w:hAnsi="Mulish"/>
        </w:rPr>
        <w:t xml:space="preserve"> </w:t>
      </w:r>
      <w:r w:rsidR="005A4C29" w:rsidRPr="00C45131">
        <w:rPr>
          <w:rFonts w:ascii="Mulish" w:hAnsi="Mulish"/>
        </w:rPr>
        <w:t>aumentando</w:t>
      </w:r>
      <w:r w:rsidRPr="00C45131">
        <w:rPr>
          <w:rFonts w:ascii="Mulish" w:hAnsi="Mulish"/>
        </w:rPr>
        <w:t xml:space="preserve"> </w:t>
      </w:r>
      <w:r w:rsidR="000266CA" w:rsidRPr="00C45131">
        <w:rPr>
          <w:rFonts w:ascii="Mulish" w:hAnsi="Mulish"/>
        </w:rPr>
        <w:t>casi el 272</w:t>
      </w:r>
      <w:r w:rsidRPr="00C45131">
        <w:rPr>
          <w:rFonts w:ascii="Mulish" w:hAnsi="Mulish"/>
        </w:rPr>
        <w:t xml:space="preserve">% respecto de 2022. </w:t>
      </w:r>
    </w:p>
    <w:p w14:paraId="349906E2" w14:textId="77777777" w:rsidR="00DD2A3A" w:rsidRPr="00C45131" w:rsidRDefault="005A4C29" w:rsidP="000266CA">
      <w:pPr>
        <w:jc w:val="both"/>
        <w:rPr>
          <w:rFonts w:ascii="Mulish" w:hAnsi="Mulish"/>
        </w:rPr>
      </w:pPr>
      <w:r w:rsidRPr="00C45131">
        <w:rPr>
          <w:rFonts w:ascii="Mulish" w:hAnsi="Mulish"/>
        </w:rPr>
        <w:t xml:space="preserve">A pesar de que se ha producido una notable mejoría en el Índice de Cumplimiento de </w:t>
      </w:r>
      <w:r w:rsidR="000266CA" w:rsidRPr="00C45131">
        <w:rPr>
          <w:rFonts w:ascii="Mulish" w:hAnsi="Mulish"/>
        </w:rPr>
        <w:t>CSIF</w:t>
      </w:r>
      <w:r w:rsidRPr="00C45131">
        <w:rPr>
          <w:rFonts w:ascii="Mulish" w:hAnsi="Mulish"/>
        </w:rPr>
        <w:t xml:space="preserve"> y de que se ha aplicado casi el </w:t>
      </w:r>
      <w:r w:rsidR="000266CA" w:rsidRPr="00C45131">
        <w:rPr>
          <w:rFonts w:ascii="Mulish" w:hAnsi="Mulish"/>
        </w:rPr>
        <w:t>54</w:t>
      </w:r>
      <w:r w:rsidRPr="00C45131">
        <w:rPr>
          <w:rFonts w:ascii="Mulish" w:hAnsi="Mulish"/>
        </w:rPr>
        <w:t xml:space="preserve">% de las recomendaciones efectuadas en 2022, no es menos cierto que el margen de mejora de </w:t>
      </w:r>
      <w:r w:rsidR="000266CA" w:rsidRPr="00C45131">
        <w:rPr>
          <w:rFonts w:ascii="Mulish" w:hAnsi="Mulish"/>
        </w:rPr>
        <w:t>CSIF</w:t>
      </w:r>
      <w:r w:rsidRPr="00C45131">
        <w:rPr>
          <w:rFonts w:ascii="Mulish" w:hAnsi="Mulish"/>
        </w:rPr>
        <w:t xml:space="preserve"> en el cumplimiento de sus obligaciones de publicidad activa es evidente. </w:t>
      </w:r>
    </w:p>
    <w:p w14:paraId="6DA9D561" w14:textId="5A9F9BCE" w:rsidR="00DD2A3A" w:rsidRPr="00C45131" w:rsidRDefault="00DD2A3A" w:rsidP="000266CA">
      <w:pPr>
        <w:jc w:val="both"/>
        <w:rPr>
          <w:rFonts w:ascii="Mulish" w:hAnsi="Mulish"/>
        </w:rPr>
      </w:pPr>
      <w:r w:rsidRPr="00C45131">
        <w:rPr>
          <w:rFonts w:ascii="Mulish" w:hAnsi="Mulish"/>
        </w:rPr>
        <w:t>Por todo lo que antecede y tras la realización de tres evaluaciones de cumplimiento</w:t>
      </w:r>
      <w:r w:rsidR="000B0E99" w:rsidRPr="00C45131">
        <w:rPr>
          <w:rFonts w:ascii="Mulish" w:hAnsi="Mulish"/>
        </w:rPr>
        <w:t>,</w:t>
      </w:r>
      <w:r w:rsidRPr="00C45131">
        <w:rPr>
          <w:rFonts w:ascii="Mulish" w:hAnsi="Mulish"/>
        </w:rPr>
        <w:t xml:space="preserve"> </w:t>
      </w:r>
      <w:r w:rsidR="005A4C29" w:rsidRPr="00C45131">
        <w:rPr>
          <w:rFonts w:ascii="Mulish" w:hAnsi="Mulish"/>
        </w:rPr>
        <w:t xml:space="preserve">y aun teniendo en cuenta la mejora </w:t>
      </w:r>
      <w:r w:rsidRPr="00C45131">
        <w:rPr>
          <w:rFonts w:ascii="Mulish" w:hAnsi="Mulish"/>
        </w:rPr>
        <w:t>en el cumplimiento de la LTAIBG</w:t>
      </w:r>
      <w:r w:rsidR="005A4C29" w:rsidRPr="00C45131">
        <w:rPr>
          <w:rFonts w:ascii="Mulish" w:hAnsi="Mulish"/>
        </w:rPr>
        <w:t xml:space="preserve"> por parte de </w:t>
      </w:r>
      <w:r w:rsidR="000266CA" w:rsidRPr="00C45131">
        <w:rPr>
          <w:rFonts w:ascii="Mulish" w:hAnsi="Mulish"/>
        </w:rPr>
        <w:t>CSIF</w:t>
      </w:r>
      <w:r w:rsidRPr="00C45131">
        <w:rPr>
          <w:rFonts w:ascii="Mulish" w:hAnsi="Mulish"/>
        </w:rPr>
        <w:t xml:space="preserve">, este Consejo de Transparencia y Buen Gobierno </w:t>
      </w:r>
      <w:r w:rsidR="000266CA" w:rsidRPr="00C45131">
        <w:rPr>
          <w:rFonts w:ascii="Mulish" w:hAnsi="Mulish"/>
          <w:b/>
        </w:rPr>
        <w:t>INSTA</w:t>
      </w:r>
      <w:r w:rsidRPr="00C45131">
        <w:rPr>
          <w:rFonts w:ascii="Mulish" w:hAnsi="Mulish"/>
        </w:rPr>
        <w:t xml:space="preserve"> a </w:t>
      </w:r>
      <w:r w:rsidR="0019443F" w:rsidRPr="00C45131">
        <w:rPr>
          <w:rFonts w:ascii="Mulish" w:hAnsi="Mulish"/>
        </w:rPr>
        <w:t xml:space="preserve">la </w:t>
      </w:r>
      <w:r w:rsidR="000266CA" w:rsidRPr="00C45131">
        <w:rPr>
          <w:rFonts w:ascii="Mulish" w:hAnsi="Mulish"/>
        </w:rPr>
        <w:t xml:space="preserve">Central Sindical Independiente y de </w:t>
      </w:r>
      <w:proofErr w:type="gramStart"/>
      <w:r w:rsidR="000266CA" w:rsidRPr="00C45131">
        <w:rPr>
          <w:rFonts w:ascii="Mulish" w:hAnsi="Mulish"/>
        </w:rPr>
        <w:t>Funcionarios</w:t>
      </w:r>
      <w:proofErr w:type="gramEnd"/>
      <w:r w:rsidRPr="00C45131">
        <w:rPr>
          <w:rFonts w:ascii="Mulish" w:hAnsi="Mulish"/>
        </w:rPr>
        <w:t xml:space="preserve"> </w:t>
      </w:r>
      <w:r w:rsidR="000266CA" w:rsidRPr="00C45131">
        <w:rPr>
          <w:rFonts w:ascii="Mulish" w:hAnsi="Mulish"/>
        </w:rPr>
        <w:t>al cumplimiento, en el plazo de 2 meses, de las siguientes obligaciones de publicidad activa:</w:t>
      </w:r>
    </w:p>
    <w:p w14:paraId="276BDCCE" w14:textId="77777777" w:rsidR="000266CA" w:rsidRPr="00C45131" w:rsidRDefault="000266CA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C45131">
        <w:rPr>
          <w:rFonts w:ascii="Mulish" w:hAnsi="Mulish"/>
        </w:rPr>
        <w:t>Publicar una descripción de su estructura organizativa</w:t>
      </w:r>
    </w:p>
    <w:p w14:paraId="70029A55" w14:textId="77777777" w:rsidR="000266CA" w:rsidRPr="00C45131" w:rsidRDefault="000266CA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C45131">
        <w:rPr>
          <w:rFonts w:ascii="Mulish" w:hAnsi="Mulish"/>
        </w:rPr>
        <w:t>Publicar el perfil y trayectoria profesional de sus máximos responsables</w:t>
      </w:r>
    </w:p>
    <w:p w14:paraId="2EE7A45E" w14:textId="77777777" w:rsidR="00DD2A3A" w:rsidRPr="00C45131" w:rsidRDefault="0019443F" w:rsidP="000266CA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C45131">
        <w:rPr>
          <w:rFonts w:ascii="Mulish" w:hAnsi="Mulish"/>
        </w:rPr>
        <w:lastRenderedPageBreak/>
        <w:t>Informar sobre los convenios suscritos con administraciones públicas, o, en su caso, informar sobre su inexistencia.</w:t>
      </w:r>
      <w:r w:rsidR="005F218D" w:rsidRPr="00C45131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07997CCC" w14:textId="77777777" w:rsidR="005A4C29" w:rsidRPr="00C45131" w:rsidRDefault="005A4C29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C45131">
        <w:rPr>
          <w:rFonts w:ascii="Mulish" w:hAnsi="Mulish"/>
        </w:rPr>
        <w:t>Informar sobre el presupuesto de la entidad</w:t>
      </w:r>
    </w:p>
    <w:p w14:paraId="26555F00" w14:textId="77777777" w:rsidR="000266CA" w:rsidRPr="00C45131" w:rsidRDefault="005A4C29" w:rsidP="000B0E99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C45131">
        <w:rPr>
          <w:rFonts w:ascii="Mulish" w:hAnsi="Mulish"/>
        </w:rPr>
        <w:t xml:space="preserve">Informar sobre </w:t>
      </w:r>
      <w:r w:rsidR="000266CA" w:rsidRPr="00C45131">
        <w:rPr>
          <w:rFonts w:ascii="Mulish" w:hAnsi="Mulish"/>
        </w:rPr>
        <w:t xml:space="preserve">subvenciones y ayudas públicas percibidas. La publicación debe contemplar todos los ítems informativos establecidos en el artículo 8.1.c de la LTAIBG: objeto de la subvención o </w:t>
      </w:r>
      <w:proofErr w:type="gramStart"/>
      <w:r w:rsidR="000266CA" w:rsidRPr="00C45131">
        <w:rPr>
          <w:rFonts w:ascii="Mulish" w:hAnsi="Mulish"/>
        </w:rPr>
        <w:t>ayuda,  cuantía</w:t>
      </w:r>
      <w:proofErr w:type="gramEnd"/>
      <w:r w:rsidR="000266CA" w:rsidRPr="00C45131">
        <w:rPr>
          <w:rFonts w:ascii="Mulish" w:hAnsi="Mulish"/>
        </w:rPr>
        <w:t xml:space="preserve">  percibida y organización concedente.</w:t>
      </w:r>
    </w:p>
    <w:p w14:paraId="342A4204" w14:textId="77777777" w:rsidR="00DD2A3A" w:rsidRPr="00C45131" w:rsidRDefault="00DD2A3A" w:rsidP="000B0E99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C45131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4336413" w14:textId="77777777" w:rsidR="00DD2A3A" w:rsidRPr="00C45131" w:rsidRDefault="00DD2A3A" w:rsidP="00DD2A3A">
      <w:pPr>
        <w:rPr>
          <w:rFonts w:ascii="Mulish" w:hAnsi="Mulish"/>
        </w:rPr>
      </w:pPr>
    </w:p>
    <w:p w14:paraId="529317D3" w14:textId="03347B21" w:rsidR="00B40246" w:rsidRPr="00C45131" w:rsidRDefault="00DD2A3A" w:rsidP="00724DF3">
      <w:pPr>
        <w:ind w:left="6372" w:firstLine="708"/>
        <w:rPr>
          <w:rFonts w:ascii="Mulish" w:hAnsi="Mulish"/>
        </w:rPr>
      </w:pPr>
      <w:r w:rsidRPr="00C45131">
        <w:rPr>
          <w:rFonts w:ascii="Mulish" w:hAnsi="Mulish"/>
        </w:rPr>
        <w:t xml:space="preserve">Madrid, </w:t>
      </w:r>
      <w:r w:rsidR="00724DF3" w:rsidRPr="00C45131">
        <w:rPr>
          <w:rFonts w:ascii="Mulish" w:hAnsi="Mulish"/>
        </w:rPr>
        <w:t>octubre</w:t>
      </w:r>
      <w:r w:rsidRPr="00C45131">
        <w:rPr>
          <w:rFonts w:ascii="Mulish" w:hAnsi="Mulish"/>
        </w:rPr>
        <w:t xml:space="preserve"> de 2023</w:t>
      </w:r>
    </w:p>
    <w:p w14:paraId="7005DB35" w14:textId="77777777" w:rsidR="000266CA" w:rsidRPr="00C45131" w:rsidRDefault="000266CA" w:rsidP="00DD2A3A">
      <w:pPr>
        <w:rPr>
          <w:rFonts w:ascii="Mulish" w:hAnsi="Mulish"/>
        </w:rPr>
      </w:pPr>
    </w:p>
    <w:p w14:paraId="2BB76D20" w14:textId="77777777" w:rsidR="000266CA" w:rsidRPr="00C45131" w:rsidRDefault="000266CA" w:rsidP="00DD2A3A">
      <w:pPr>
        <w:rPr>
          <w:rFonts w:ascii="Mulish" w:hAnsi="Mulish"/>
        </w:rPr>
      </w:pPr>
    </w:p>
    <w:p w14:paraId="36E23B9E" w14:textId="77777777" w:rsidR="000266CA" w:rsidRPr="00C45131" w:rsidRDefault="000266CA" w:rsidP="00DD2A3A">
      <w:pPr>
        <w:rPr>
          <w:rFonts w:ascii="Mulish" w:hAnsi="Mulish"/>
        </w:rPr>
      </w:pPr>
    </w:p>
    <w:p w14:paraId="2015F1D2" w14:textId="77777777" w:rsidR="000266CA" w:rsidRPr="00C45131" w:rsidRDefault="000266CA" w:rsidP="00DD2A3A">
      <w:pPr>
        <w:rPr>
          <w:rFonts w:ascii="Mulish" w:hAnsi="Mulish"/>
        </w:rPr>
      </w:pPr>
    </w:p>
    <w:p w14:paraId="04EABB77" w14:textId="77777777" w:rsidR="000266CA" w:rsidRPr="00C45131" w:rsidRDefault="000266CA" w:rsidP="00DD2A3A">
      <w:pPr>
        <w:rPr>
          <w:rFonts w:ascii="Mulish" w:hAnsi="Mulish"/>
        </w:rPr>
      </w:pPr>
    </w:p>
    <w:p w14:paraId="3C268438" w14:textId="77777777" w:rsidR="000266CA" w:rsidRPr="00C45131" w:rsidRDefault="000266CA" w:rsidP="00DD2A3A">
      <w:pPr>
        <w:rPr>
          <w:rFonts w:ascii="Mulish" w:hAnsi="Mulish"/>
        </w:rPr>
      </w:pPr>
    </w:p>
    <w:p w14:paraId="2CAB36D4" w14:textId="77777777" w:rsidR="000266CA" w:rsidRPr="00C45131" w:rsidRDefault="000266CA" w:rsidP="00DD2A3A">
      <w:pPr>
        <w:rPr>
          <w:rFonts w:ascii="Mulish" w:hAnsi="Mulish"/>
        </w:rPr>
      </w:pPr>
    </w:p>
    <w:p w14:paraId="3F633EBA" w14:textId="77777777" w:rsidR="000266CA" w:rsidRPr="00C45131" w:rsidRDefault="000266CA" w:rsidP="00DD2A3A">
      <w:pPr>
        <w:rPr>
          <w:rFonts w:ascii="Mulish" w:hAnsi="Mulish"/>
        </w:rPr>
      </w:pPr>
    </w:p>
    <w:p w14:paraId="5D6A4BFF" w14:textId="77777777" w:rsidR="000266CA" w:rsidRPr="00C45131" w:rsidRDefault="000266CA" w:rsidP="00DD2A3A">
      <w:pPr>
        <w:rPr>
          <w:rFonts w:ascii="Mulish" w:hAnsi="Mulish"/>
        </w:rPr>
      </w:pPr>
    </w:p>
    <w:p w14:paraId="51F25B17" w14:textId="77777777" w:rsidR="000266CA" w:rsidRPr="00C45131" w:rsidRDefault="000266CA" w:rsidP="00DD2A3A">
      <w:pPr>
        <w:rPr>
          <w:rFonts w:ascii="Mulish" w:hAnsi="Mulish"/>
        </w:rPr>
      </w:pPr>
    </w:p>
    <w:p w14:paraId="599D58F2" w14:textId="77777777" w:rsidR="000266CA" w:rsidRPr="00C45131" w:rsidRDefault="000266CA" w:rsidP="00DD2A3A">
      <w:pPr>
        <w:rPr>
          <w:rFonts w:ascii="Mulish" w:hAnsi="Mulish"/>
        </w:rPr>
      </w:pPr>
    </w:p>
    <w:p w14:paraId="046A22B8" w14:textId="77777777" w:rsidR="000266CA" w:rsidRPr="00C45131" w:rsidRDefault="000266CA" w:rsidP="00DD2A3A">
      <w:pPr>
        <w:rPr>
          <w:rFonts w:ascii="Mulish" w:hAnsi="Mulish"/>
        </w:rPr>
      </w:pPr>
    </w:p>
    <w:p w14:paraId="76C2A869" w14:textId="77777777" w:rsidR="000266CA" w:rsidRPr="00C45131" w:rsidRDefault="000266CA" w:rsidP="00DD2A3A">
      <w:pPr>
        <w:rPr>
          <w:rFonts w:ascii="Mulish" w:hAnsi="Mulish"/>
        </w:rPr>
      </w:pPr>
    </w:p>
    <w:p w14:paraId="24C3AD7F" w14:textId="77777777" w:rsidR="000266CA" w:rsidRPr="00C45131" w:rsidRDefault="000266CA" w:rsidP="00DD2A3A">
      <w:pPr>
        <w:rPr>
          <w:rFonts w:ascii="Mulish" w:hAnsi="Mulish"/>
        </w:rPr>
      </w:pPr>
    </w:p>
    <w:p w14:paraId="01E3A39A" w14:textId="77777777" w:rsidR="000266CA" w:rsidRPr="00C45131" w:rsidRDefault="000266CA" w:rsidP="00DD2A3A">
      <w:pPr>
        <w:rPr>
          <w:rFonts w:ascii="Mulish" w:hAnsi="Mulish"/>
        </w:rPr>
      </w:pPr>
    </w:p>
    <w:p w14:paraId="150802D8" w14:textId="77777777" w:rsidR="000266CA" w:rsidRPr="00C45131" w:rsidRDefault="000266CA" w:rsidP="00DD2A3A">
      <w:pPr>
        <w:rPr>
          <w:rFonts w:ascii="Mulish" w:hAnsi="Mulish"/>
        </w:rPr>
      </w:pPr>
    </w:p>
    <w:p w14:paraId="6F61DF47" w14:textId="77777777" w:rsidR="000266CA" w:rsidRPr="00C45131" w:rsidRDefault="000266CA" w:rsidP="00DD2A3A">
      <w:pPr>
        <w:rPr>
          <w:rFonts w:ascii="Mulish" w:hAnsi="Mulish"/>
        </w:rPr>
      </w:pPr>
    </w:p>
    <w:p w14:paraId="18BF8A3A" w14:textId="77777777" w:rsidR="000266CA" w:rsidRPr="00C45131" w:rsidRDefault="000266CA" w:rsidP="00DD2A3A">
      <w:pPr>
        <w:rPr>
          <w:rFonts w:ascii="Mulish" w:hAnsi="Mulish"/>
        </w:rPr>
      </w:pPr>
    </w:p>
    <w:p w14:paraId="0726880C" w14:textId="452E425E" w:rsidR="000266CA" w:rsidRDefault="000266CA" w:rsidP="00DD2A3A">
      <w:pPr>
        <w:rPr>
          <w:rFonts w:ascii="Mulish" w:hAnsi="Mulish"/>
        </w:rPr>
      </w:pPr>
    </w:p>
    <w:p w14:paraId="1AB4E139" w14:textId="28310FB7" w:rsidR="00C45131" w:rsidRDefault="00C45131" w:rsidP="00DD2A3A">
      <w:pPr>
        <w:rPr>
          <w:rFonts w:ascii="Mulish" w:hAnsi="Mulish"/>
        </w:rPr>
      </w:pPr>
    </w:p>
    <w:p w14:paraId="7D34A84F" w14:textId="77777777" w:rsidR="00C45131" w:rsidRPr="00C45131" w:rsidRDefault="00C45131" w:rsidP="00DD2A3A">
      <w:pPr>
        <w:rPr>
          <w:rFonts w:ascii="Mulish" w:hAnsi="Mulish"/>
        </w:rPr>
      </w:pPr>
    </w:p>
    <w:p w14:paraId="6C3DF7F1" w14:textId="77777777" w:rsidR="000266CA" w:rsidRPr="00C45131" w:rsidRDefault="000266CA" w:rsidP="00DD2A3A">
      <w:pPr>
        <w:rPr>
          <w:rFonts w:ascii="Mulish" w:hAnsi="Mulish"/>
        </w:rPr>
      </w:pPr>
    </w:p>
    <w:p w14:paraId="205DD29C" w14:textId="77777777" w:rsidR="000266CA" w:rsidRPr="00C45131" w:rsidRDefault="000266CA" w:rsidP="00DD2A3A">
      <w:pPr>
        <w:rPr>
          <w:rFonts w:ascii="Mulish" w:hAnsi="Mulish"/>
        </w:rPr>
      </w:pPr>
    </w:p>
    <w:p w14:paraId="4A658077" w14:textId="77777777" w:rsidR="001F645B" w:rsidRPr="00C45131" w:rsidRDefault="00C45131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C45131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C45131" w14:paraId="3115E0B3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2FE2E3F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C40F8A2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38F3F36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978C4B8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91FB955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C45131" w14:paraId="41C67855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FF4E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9BB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EF7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73C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DC3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C45131" w14:paraId="5CAFA1D3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37DB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CABC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8A0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E01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FDC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C45131" w14:paraId="3D60E273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FB4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0A7D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C63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6AD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33FB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C45131" w14:paraId="4BFA7DFE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2D7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35D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71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3CF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5AF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F645B" w:rsidRPr="00C45131" w14:paraId="26A1F8DC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4A3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098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EA7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3B09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B78B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C45131" w14:paraId="237B4DB6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CD9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024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71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82C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92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F645B" w:rsidRPr="00C45131" w14:paraId="1926763E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1236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8C5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CC14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E24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8A8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C45131" w14:paraId="05DBD79E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A44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96C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4DA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D942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9F8D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C45131" w14:paraId="39A98C8E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716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A42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470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CA96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C8E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C45131" w14:paraId="68A0A276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EB5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4F6F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50CF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5DC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4FC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C45131" w14:paraId="2FDCF05E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72BD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AFC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296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C86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C094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C45131" w14:paraId="46960D50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E10B4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8F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11D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9A2D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97F9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C45131" w14:paraId="36EF9D32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987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13D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3BC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3A3A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35B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C45131" w14:paraId="5C550AE8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576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59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81A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CEAB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3849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C45131" w14:paraId="097B32E3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3D9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FB55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B7E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0D50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867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C45131" w14:paraId="5835280B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F605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099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BACC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E3A6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325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C45131" w14:paraId="5434E49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122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1C90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C6D0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CED6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C73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C45131" w14:paraId="65A6104E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5E0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F3BB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27D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89CB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F6CF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C45131" w14:paraId="3FBB6BE7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678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AFF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3BE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EAA6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A7FD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C45131" w14:paraId="73C85320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7525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89C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7DA5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016D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8E4F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C45131" w14:paraId="2443D46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9D81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4F0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CE1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9522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2374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C45131" w14:paraId="033673BE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8D9F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DF8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3FC6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6C10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998C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C45131" w14:paraId="21648DC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F85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1EC5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3646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D293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459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C45131" w14:paraId="0EAF6095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BFF0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351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006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5BD8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1A94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C45131" w14:paraId="4D8474F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EC2C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4F1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0FF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D5DF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7CA4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C45131" w14:paraId="61D12AFC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372C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956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6E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9907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595D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C45131" w14:paraId="5FA0DF5B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FC76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F876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862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7F36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EEB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C45131" w14:paraId="443184C2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84D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23B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133F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1879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C9D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C45131" w14:paraId="47F1789B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EFE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3A3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82B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0F5B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0495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C45131" w14:paraId="671F0434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C02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CF3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585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EE7B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C33E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C45131" w14:paraId="58F6B68D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213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60FD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CC45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362B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CD0F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C45131" w14:paraId="26D6FF2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340A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DED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313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01E8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1199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C45131" w14:paraId="7AE882C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B291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17C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027D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3D0A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9B59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C45131" w14:paraId="56DCE9B1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673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D52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0EF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0B1D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2CA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C45131" w14:paraId="51EF0638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222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75B3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DE7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93B7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DAA8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F645B" w:rsidRPr="00C45131" w14:paraId="47773D7B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6C1B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38E0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C6E2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C051" w14:textId="77777777" w:rsidR="001F645B" w:rsidRPr="00C45131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B2C5" w14:textId="77777777" w:rsidR="001F645B" w:rsidRPr="00C45131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45131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447E72B9" w14:textId="77777777" w:rsidR="001F645B" w:rsidRPr="00C45131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4203F148" w14:textId="63598A55" w:rsidR="00B40246" w:rsidRPr="00C45131" w:rsidRDefault="00B40246">
      <w:pPr>
        <w:rPr>
          <w:rFonts w:ascii="Mulish" w:hAnsi="Mulish"/>
        </w:rPr>
      </w:pPr>
    </w:p>
    <w:sectPr w:rsidR="00B40246" w:rsidRPr="00C45131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EC3B" w14:textId="77777777" w:rsidR="000266CA" w:rsidRDefault="000266CA" w:rsidP="00932008">
      <w:pPr>
        <w:spacing w:after="0" w:line="240" w:lineRule="auto"/>
      </w:pPr>
      <w:r>
        <w:separator/>
      </w:r>
    </w:p>
  </w:endnote>
  <w:endnote w:type="continuationSeparator" w:id="0">
    <w:p w14:paraId="0445062A" w14:textId="77777777" w:rsidR="000266CA" w:rsidRDefault="000266C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6B46" w14:textId="77777777" w:rsidR="000266CA" w:rsidRDefault="000266CA" w:rsidP="00932008">
      <w:pPr>
        <w:spacing w:after="0" w:line="240" w:lineRule="auto"/>
      </w:pPr>
      <w:r>
        <w:separator/>
      </w:r>
    </w:p>
  </w:footnote>
  <w:footnote w:type="continuationSeparator" w:id="0">
    <w:p w14:paraId="7A16F597" w14:textId="77777777" w:rsidR="000266CA" w:rsidRDefault="000266CA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54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1339"/>
    <w:multiLevelType w:val="hybridMultilevel"/>
    <w:tmpl w:val="BB1E045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10D7"/>
    <w:multiLevelType w:val="hybridMultilevel"/>
    <w:tmpl w:val="916AF520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881"/>
    <w:multiLevelType w:val="hybridMultilevel"/>
    <w:tmpl w:val="4332308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50690"/>
    <w:multiLevelType w:val="hybridMultilevel"/>
    <w:tmpl w:val="47D63726"/>
    <w:lvl w:ilvl="0" w:tplc="24065C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266CA"/>
    <w:rsid w:val="000467C1"/>
    <w:rsid w:val="000815FA"/>
    <w:rsid w:val="0008316E"/>
    <w:rsid w:val="000965B3"/>
    <w:rsid w:val="000B0E99"/>
    <w:rsid w:val="000C57EC"/>
    <w:rsid w:val="000C6CFF"/>
    <w:rsid w:val="00102733"/>
    <w:rsid w:val="001561A4"/>
    <w:rsid w:val="0019443F"/>
    <w:rsid w:val="001B5AE0"/>
    <w:rsid w:val="001F645B"/>
    <w:rsid w:val="00294067"/>
    <w:rsid w:val="002A154B"/>
    <w:rsid w:val="002E3428"/>
    <w:rsid w:val="003500C6"/>
    <w:rsid w:val="003F271E"/>
    <w:rsid w:val="003F572A"/>
    <w:rsid w:val="00456EA7"/>
    <w:rsid w:val="004F2655"/>
    <w:rsid w:val="00521DA9"/>
    <w:rsid w:val="00544E0C"/>
    <w:rsid w:val="00561402"/>
    <w:rsid w:val="0057532F"/>
    <w:rsid w:val="005A4C29"/>
    <w:rsid w:val="005B13BD"/>
    <w:rsid w:val="005B6CF5"/>
    <w:rsid w:val="005F218D"/>
    <w:rsid w:val="005F29B8"/>
    <w:rsid w:val="006A2766"/>
    <w:rsid w:val="006B3064"/>
    <w:rsid w:val="006E488D"/>
    <w:rsid w:val="00710031"/>
    <w:rsid w:val="00724DF3"/>
    <w:rsid w:val="00743756"/>
    <w:rsid w:val="00751827"/>
    <w:rsid w:val="0078017E"/>
    <w:rsid w:val="0078733C"/>
    <w:rsid w:val="007B0F99"/>
    <w:rsid w:val="007C5BE1"/>
    <w:rsid w:val="007D1EA8"/>
    <w:rsid w:val="00812673"/>
    <w:rsid w:val="00843911"/>
    <w:rsid w:val="00844FA9"/>
    <w:rsid w:val="00896778"/>
    <w:rsid w:val="008A5093"/>
    <w:rsid w:val="008C1E1E"/>
    <w:rsid w:val="009000D9"/>
    <w:rsid w:val="00932008"/>
    <w:rsid w:val="009609E9"/>
    <w:rsid w:val="00A122E8"/>
    <w:rsid w:val="00A72675"/>
    <w:rsid w:val="00AD2022"/>
    <w:rsid w:val="00AE557E"/>
    <w:rsid w:val="00AE7CA5"/>
    <w:rsid w:val="00B0773C"/>
    <w:rsid w:val="00B264F7"/>
    <w:rsid w:val="00B40246"/>
    <w:rsid w:val="00B841AE"/>
    <w:rsid w:val="00BB6799"/>
    <w:rsid w:val="00BD4582"/>
    <w:rsid w:val="00BE6A46"/>
    <w:rsid w:val="00C33A23"/>
    <w:rsid w:val="00C45131"/>
    <w:rsid w:val="00C55BB1"/>
    <w:rsid w:val="00C5744D"/>
    <w:rsid w:val="00CB5511"/>
    <w:rsid w:val="00CC2049"/>
    <w:rsid w:val="00CC627D"/>
    <w:rsid w:val="00CE43FB"/>
    <w:rsid w:val="00D96F84"/>
    <w:rsid w:val="00DA702C"/>
    <w:rsid w:val="00DD2A3A"/>
    <w:rsid w:val="00DF63E7"/>
    <w:rsid w:val="00E26603"/>
    <w:rsid w:val="00E3088D"/>
    <w:rsid w:val="00E330C0"/>
    <w:rsid w:val="00E34195"/>
    <w:rsid w:val="00E47133"/>
    <w:rsid w:val="00E47613"/>
    <w:rsid w:val="00E563E3"/>
    <w:rsid w:val="00F10D4E"/>
    <w:rsid w:val="00F14DA4"/>
    <w:rsid w:val="00F47C3B"/>
    <w:rsid w:val="00F71D7D"/>
    <w:rsid w:val="00F9506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05F5D20C"/>
  <w15:docId w15:val="{CE888DC0-2DCB-4B2A-AF20-46473095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05800"/>
    <w:rsid w:val="003D088C"/>
    <w:rsid w:val="004D1C91"/>
    <w:rsid w:val="00632E9F"/>
    <w:rsid w:val="00C36979"/>
    <w:rsid w:val="00D051CA"/>
    <w:rsid w:val="00D35513"/>
    <w:rsid w:val="00DE73E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F2AD0-F7D6-410F-95CE-8F21D69D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160</TotalTime>
  <Pages>9</Pages>
  <Words>2185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9</cp:revision>
  <cp:lastPrinted>2007-10-26T10:03:00Z</cp:lastPrinted>
  <dcterms:created xsi:type="dcterms:W3CDTF">2023-09-21T07:25:00Z</dcterms:created>
  <dcterms:modified xsi:type="dcterms:W3CDTF">2025-01-20T10:07:00Z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