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1FFB" w14:textId="77777777" w:rsidR="00C5744D" w:rsidRPr="004708C4" w:rsidRDefault="00710031">
      <w:pPr>
        <w:rPr>
          <w:rFonts w:ascii="Mulish" w:hAnsi="Mulish"/>
        </w:rPr>
      </w:pPr>
      <w:r w:rsidRPr="004708C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38F09" wp14:editId="0F4341A6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2B8E94C8" w14:textId="77777777" w:rsidR="004708C4" w:rsidRDefault="004708C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755CFC3C" w14:textId="38764053" w:rsidR="009C1EF9" w:rsidRPr="00006957" w:rsidRDefault="009C1EF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38F0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2B8E94C8" w14:textId="77777777" w:rsidR="004708C4" w:rsidRDefault="004708C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755CFC3C" w14:textId="38764053" w:rsidR="009C1EF9" w:rsidRPr="00006957" w:rsidRDefault="009C1EF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86BDD2A" w14:textId="77777777" w:rsidR="00B40246" w:rsidRPr="004708C4" w:rsidRDefault="00D96F84" w:rsidP="00B40246">
      <w:pPr>
        <w:spacing w:before="120" w:after="120" w:line="312" w:lineRule="auto"/>
        <w:rPr>
          <w:rFonts w:ascii="Mulish" w:hAnsi="Mulish"/>
        </w:rPr>
      </w:pPr>
      <w:r w:rsidRPr="004708C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326E" wp14:editId="2DAD777C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289DA7" w14:textId="77777777" w:rsidR="009C1EF9" w:rsidRDefault="009C1EF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80A95" wp14:editId="32CABC7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326E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02289DA7" w14:textId="77777777" w:rsidR="009C1EF9" w:rsidRDefault="009C1EF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80A95" wp14:editId="32CABC7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D106D33" w14:textId="77777777" w:rsidR="00B40246" w:rsidRPr="004708C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A3A084E" w14:textId="77777777" w:rsidR="00B40246" w:rsidRPr="004708C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F5D7CD0" w14:textId="77777777" w:rsidR="00B40246" w:rsidRPr="004708C4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08A27A8" w14:textId="77777777" w:rsidR="00B40246" w:rsidRPr="004708C4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4708C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D9B7F" wp14:editId="54D353F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FB22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F2027AD" w14:textId="77777777" w:rsidR="000C6CFF" w:rsidRPr="004708C4" w:rsidRDefault="000C6CFF">
      <w:pPr>
        <w:rPr>
          <w:rFonts w:ascii="Mulish" w:hAnsi="Mulish"/>
        </w:rPr>
      </w:pPr>
    </w:p>
    <w:p w14:paraId="3F9F1B46" w14:textId="77777777" w:rsidR="007D1EA8" w:rsidRPr="004708C4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4708C4" w14:paraId="3828285B" w14:textId="77777777" w:rsidTr="00BB6799">
        <w:tc>
          <w:tcPr>
            <w:tcW w:w="3652" w:type="dxa"/>
          </w:tcPr>
          <w:p w14:paraId="55E616FB" w14:textId="77777777" w:rsidR="000C6CFF" w:rsidRPr="004708C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4708C4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770C911E" w14:textId="77777777" w:rsidR="000C6CFF" w:rsidRPr="004708C4" w:rsidRDefault="005A5F78" w:rsidP="005A5F78">
            <w:pPr>
              <w:rPr>
                <w:rFonts w:ascii="Mulish" w:hAnsi="Mulish"/>
                <w:sz w:val="24"/>
                <w:szCs w:val="24"/>
              </w:rPr>
            </w:pPr>
            <w:r w:rsidRPr="004708C4">
              <w:rPr>
                <w:rFonts w:ascii="Mulish" w:hAnsi="Mulish"/>
                <w:sz w:val="24"/>
                <w:szCs w:val="24"/>
              </w:rPr>
              <w:t>Movimiento por la Paz, el Desarme y la Libertad (MPDL)</w:t>
            </w:r>
          </w:p>
        </w:tc>
      </w:tr>
      <w:tr w:rsidR="000C6CFF" w:rsidRPr="004708C4" w14:paraId="2C3727DD" w14:textId="77777777" w:rsidTr="00BB6799">
        <w:tc>
          <w:tcPr>
            <w:tcW w:w="3652" w:type="dxa"/>
          </w:tcPr>
          <w:p w14:paraId="77A0F9A8" w14:textId="77777777" w:rsidR="000C6CFF" w:rsidRPr="004708C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4708C4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A7C9774" w14:textId="77777777" w:rsidR="000C6CFF" w:rsidRPr="004708C4" w:rsidRDefault="005A5F78" w:rsidP="005A5F78">
            <w:pPr>
              <w:rPr>
                <w:rFonts w:ascii="Mulish" w:hAnsi="Mulish"/>
                <w:sz w:val="24"/>
                <w:szCs w:val="24"/>
              </w:rPr>
            </w:pPr>
            <w:r w:rsidRPr="004708C4">
              <w:rPr>
                <w:rFonts w:ascii="Mulish" w:hAnsi="Mulish"/>
                <w:sz w:val="24"/>
                <w:szCs w:val="24"/>
              </w:rPr>
              <w:t>02</w:t>
            </w:r>
            <w:r w:rsidR="00A72675" w:rsidRPr="004708C4">
              <w:rPr>
                <w:rFonts w:ascii="Mulish" w:hAnsi="Mulish"/>
                <w:sz w:val="24"/>
                <w:szCs w:val="24"/>
              </w:rPr>
              <w:t>/</w:t>
            </w:r>
            <w:r w:rsidRPr="004708C4">
              <w:rPr>
                <w:rFonts w:ascii="Mulish" w:hAnsi="Mulish"/>
                <w:sz w:val="24"/>
                <w:szCs w:val="24"/>
              </w:rPr>
              <w:t>10</w:t>
            </w:r>
            <w:r w:rsidR="00A72675" w:rsidRPr="004708C4">
              <w:rPr>
                <w:rFonts w:ascii="Mulish" w:hAnsi="Mulish"/>
                <w:sz w:val="24"/>
                <w:szCs w:val="24"/>
              </w:rPr>
              <w:t>/2023</w:t>
            </w:r>
          </w:p>
          <w:p w14:paraId="7596909F" w14:textId="27ED7C4C" w:rsidR="002004A9" w:rsidRPr="004708C4" w:rsidRDefault="002004A9" w:rsidP="005A5F78">
            <w:pPr>
              <w:rPr>
                <w:rFonts w:ascii="Mulish" w:hAnsi="Mulish"/>
                <w:sz w:val="24"/>
                <w:szCs w:val="24"/>
              </w:rPr>
            </w:pPr>
            <w:r w:rsidRPr="004708C4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4708C4" w14:paraId="19B59BDD" w14:textId="77777777" w:rsidTr="00BB6799">
        <w:tc>
          <w:tcPr>
            <w:tcW w:w="3652" w:type="dxa"/>
          </w:tcPr>
          <w:p w14:paraId="5B0105C0" w14:textId="77777777" w:rsidR="000C6CFF" w:rsidRPr="004708C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4708C4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14686FE" w14:textId="77777777" w:rsidR="000C6CFF" w:rsidRPr="004708C4" w:rsidRDefault="005A5F78">
            <w:pPr>
              <w:rPr>
                <w:rFonts w:ascii="Mulish" w:hAnsi="Mulish"/>
                <w:sz w:val="24"/>
                <w:szCs w:val="24"/>
              </w:rPr>
            </w:pPr>
            <w:r w:rsidRPr="004708C4">
              <w:rPr>
                <w:rFonts w:ascii="Mulish" w:hAnsi="Mulish"/>
                <w:sz w:val="24"/>
                <w:szCs w:val="24"/>
              </w:rPr>
              <w:t>https://www.mpdl.org/</w:t>
            </w:r>
          </w:p>
        </w:tc>
      </w:tr>
    </w:tbl>
    <w:p w14:paraId="67291BBD" w14:textId="77777777" w:rsidR="000C6CFF" w:rsidRPr="004708C4" w:rsidRDefault="000C6CFF">
      <w:pPr>
        <w:rPr>
          <w:rFonts w:ascii="Mulish" w:hAnsi="Mulish"/>
        </w:rPr>
      </w:pPr>
    </w:p>
    <w:p w14:paraId="2F1A132E" w14:textId="77777777" w:rsidR="00561402" w:rsidRPr="004708C4" w:rsidRDefault="00561402">
      <w:pPr>
        <w:rPr>
          <w:rFonts w:ascii="Mulish" w:hAnsi="Mulish"/>
        </w:rPr>
      </w:pPr>
    </w:p>
    <w:p w14:paraId="165E864F" w14:textId="77777777" w:rsidR="00F14DA4" w:rsidRPr="004708C4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4708C4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4708C4" w14:paraId="5C566103" w14:textId="77777777" w:rsidTr="00A72675">
        <w:tc>
          <w:tcPr>
            <w:tcW w:w="1760" w:type="dxa"/>
            <w:shd w:val="clear" w:color="auto" w:fill="4D7F52"/>
          </w:tcPr>
          <w:p w14:paraId="435339D3" w14:textId="77777777" w:rsidR="007D1EA8" w:rsidRPr="004708C4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ADE252C" w14:textId="77777777" w:rsidR="007D1EA8" w:rsidRPr="004708C4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6744FACC" w14:textId="77777777" w:rsidR="007D1EA8" w:rsidRPr="004708C4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4708C4" w14:paraId="53963FA5" w14:textId="77777777" w:rsidTr="00A72675">
        <w:tc>
          <w:tcPr>
            <w:tcW w:w="1760" w:type="dxa"/>
          </w:tcPr>
          <w:p w14:paraId="78D4A86C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114E2C80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F0DE850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0D421E8B" w14:textId="77777777" w:rsidTr="00A72675">
        <w:tc>
          <w:tcPr>
            <w:tcW w:w="1760" w:type="dxa"/>
          </w:tcPr>
          <w:p w14:paraId="46147D13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1B0F1D78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DEA36B9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776A615A" w14:textId="77777777" w:rsidTr="00A72675">
        <w:tc>
          <w:tcPr>
            <w:tcW w:w="1760" w:type="dxa"/>
          </w:tcPr>
          <w:p w14:paraId="3C9A6AFA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708C4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0B06C04E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1D0C2EC1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0BDE6ECD" w14:textId="77777777" w:rsidTr="00A72675">
        <w:tc>
          <w:tcPr>
            <w:tcW w:w="1760" w:type="dxa"/>
          </w:tcPr>
          <w:p w14:paraId="47259F39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095A2C58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363EF41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36B18EAD" w14:textId="77777777" w:rsidTr="00A72675">
        <w:tc>
          <w:tcPr>
            <w:tcW w:w="1760" w:type="dxa"/>
          </w:tcPr>
          <w:p w14:paraId="6F4D6E4F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708C4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088DC39D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41961BB4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6A83EA8E" w14:textId="77777777" w:rsidTr="00A72675">
        <w:tc>
          <w:tcPr>
            <w:tcW w:w="1760" w:type="dxa"/>
          </w:tcPr>
          <w:p w14:paraId="54BB44DC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708C4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F4D86BC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4C36B9D4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69704A4B" w14:textId="77777777" w:rsidTr="00A72675">
        <w:tc>
          <w:tcPr>
            <w:tcW w:w="1760" w:type="dxa"/>
          </w:tcPr>
          <w:p w14:paraId="61CA430B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708C4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277AE7B2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1176451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27CAC5F9" w14:textId="77777777" w:rsidTr="00A72675">
        <w:tc>
          <w:tcPr>
            <w:tcW w:w="1760" w:type="dxa"/>
          </w:tcPr>
          <w:p w14:paraId="13DF1B68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4708C4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712B176E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1D2ECF13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2BC49C5D" w14:textId="77777777" w:rsidTr="00A72675">
        <w:tc>
          <w:tcPr>
            <w:tcW w:w="1760" w:type="dxa"/>
          </w:tcPr>
          <w:p w14:paraId="2919B288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59E2D369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DD55256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30FB46D7" w14:textId="77777777" w:rsidTr="00A72675">
        <w:tc>
          <w:tcPr>
            <w:tcW w:w="1760" w:type="dxa"/>
          </w:tcPr>
          <w:p w14:paraId="30AF5DA6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52A8762E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3CAAA7D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4708C4" w14:paraId="1A090C24" w14:textId="77777777" w:rsidTr="00A72675">
        <w:tc>
          <w:tcPr>
            <w:tcW w:w="1760" w:type="dxa"/>
          </w:tcPr>
          <w:p w14:paraId="32D9803F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D19B811" w14:textId="77777777" w:rsidR="007D1EA8" w:rsidRPr="004708C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EB75372" w14:textId="77777777" w:rsidR="007D1EA8" w:rsidRPr="004708C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8237EBE" w14:textId="77777777" w:rsidR="00F14DA4" w:rsidRPr="004708C4" w:rsidRDefault="00F14DA4">
      <w:pPr>
        <w:rPr>
          <w:rFonts w:ascii="Mulish" w:hAnsi="Mulish"/>
        </w:rPr>
      </w:pPr>
    </w:p>
    <w:p w14:paraId="34C22BAC" w14:textId="77777777" w:rsidR="00F14DA4" w:rsidRPr="004708C4" w:rsidRDefault="00F14DA4">
      <w:pPr>
        <w:rPr>
          <w:rFonts w:ascii="Mulish" w:hAnsi="Mulish"/>
        </w:rPr>
      </w:pPr>
    </w:p>
    <w:p w14:paraId="18122780" w14:textId="77777777" w:rsidR="00F14DA4" w:rsidRPr="004708C4" w:rsidRDefault="00F14DA4">
      <w:pPr>
        <w:rPr>
          <w:rFonts w:ascii="Mulish" w:hAnsi="Mulish"/>
        </w:rPr>
      </w:pPr>
    </w:p>
    <w:p w14:paraId="0B820DF4" w14:textId="77777777" w:rsidR="00F14DA4" w:rsidRPr="004708C4" w:rsidRDefault="00F14DA4">
      <w:pPr>
        <w:rPr>
          <w:rFonts w:ascii="Mulish" w:hAnsi="Mulish"/>
        </w:rPr>
      </w:pPr>
    </w:p>
    <w:p w14:paraId="175E02D0" w14:textId="77777777" w:rsidR="00F14DA4" w:rsidRPr="004708C4" w:rsidRDefault="00F14DA4">
      <w:pPr>
        <w:rPr>
          <w:rFonts w:ascii="Mulish" w:hAnsi="Mulish"/>
        </w:rPr>
      </w:pPr>
    </w:p>
    <w:p w14:paraId="0C9EAFBF" w14:textId="77777777" w:rsidR="00561402" w:rsidRPr="004708C4" w:rsidRDefault="00561402">
      <w:pPr>
        <w:rPr>
          <w:rFonts w:ascii="Mulish" w:hAnsi="Mulish"/>
        </w:rPr>
      </w:pPr>
    </w:p>
    <w:p w14:paraId="3EC8DF1F" w14:textId="77777777" w:rsidR="00F14DA4" w:rsidRPr="004708C4" w:rsidRDefault="00F14DA4">
      <w:pPr>
        <w:rPr>
          <w:rFonts w:ascii="Mulish" w:hAnsi="Mulish"/>
        </w:rPr>
      </w:pPr>
    </w:p>
    <w:p w14:paraId="3B246C99" w14:textId="77777777" w:rsidR="00CB5511" w:rsidRPr="004708C4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4708C4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4708C4" w14:paraId="6B6F48C3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F66F63B" w14:textId="77777777" w:rsidR="00BB6799" w:rsidRPr="004708C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C012EAB" w14:textId="77777777" w:rsidR="00BB6799" w:rsidRPr="004708C4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4682C10" w14:textId="77777777" w:rsidR="00BB6799" w:rsidRPr="004708C4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4708C4" w14:paraId="7DBDD680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274750B6" w14:textId="77777777" w:rsidR="00BB6799" w:rsidRPr="004708C4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75F010EF" w14:textId="77777777" w:rsidR="00BB6799" w:rsidRPr="004708C4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15C69138" w14:textId="77777777" w:rsidR="00BB6799" w:rsidRPr="004708C4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4708C4" w14:paraId="4E88BAE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6DADF70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5BABE1A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281BD35F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2FAA580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E761BA2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0F0425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F1EE7AC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481E2AB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4FEB96A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1BE0F0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7913153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1A22881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858DDEF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446E98D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F7A83E3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7AB43F79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9CC82B3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5BECF69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3427ECCD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2AA6BAE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FF3FE57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713355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57CB3B17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1C80E30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95CBF5A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625C991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2B2B2C5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6E38142F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792EEAC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DB0683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3F95BB1D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5B90D0C8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86B484E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C1D4A4" w14:textId="77777777" w:rsidR="00AD2022" w:rsidRPr="004708C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5077E9C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708C4" w14:paraId="54928899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DA665A4" w14:textId="77777777" w:rsidR="0008316E" w:rsidRPr="004708C4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53962E60" w14:textId="77777777" w:rsidR="0008316E" w:rsidRPr="004708C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437E04FF" w14:textId="77777777" w:rsidR="0008316E" w:rsidRPr="004708C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708C4" w14:paraId="480DD198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48F26E2" w14:textId="77777777" w:rsidR="0008316E" w:rsidRPr="004708C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2D362A6" w14:textId="77777777" w:rsidR="0008316E" w:rsidRPr="004708C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27C5D23" w14:textId="77777777" w:rsidR="0008316E" w:rsidRPr="004708C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708C4" w14:paraId="4E56641B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52E91CE" w14:textId="77777777" w:rsidR="0008316E" w:rsidRPr="004708C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69C60A7" w14:textId="77777777" w:rsidR="0008316E" w:rsidRPr="004708C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6834D82F" w14:textId="77777777" w:rsidR="0008316E" w:rsidRPr="004708C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708C4" w14:paraId="52C91329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34B4243" w14:textId="77777777" w:rsidR="0008316E" w:rsidRPr="004708C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39F81A" w14:textId="77777777" w:rsidR="0008316E" w:rsidRPr="004708C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FEFEFA3" w14:textId="77777777" w:rsidR="0008316E" w:rsidRPr="004708C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708C4" w14:paraId="56F0D02E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6F0E8A9" w14:textId="77777777" w:rsidR="0008316E" w:rsidRPr="004708C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1A49EC" w14:textId="77777777" w:rsidR="0008316E" w:rsidRPr="004708C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0292DB39" w14:textId="77777777" w:rsidR="0008316E" w:rsidRPr="004708C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4708C4" w14:paraId="6A6C5E4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F6F5093" w14:textId="77777777" w:rsidR="0008316E" w:rsidRPr="004708C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72FC68" w14:textId="77777777" w:rsidR="0008316E" w:rsidRPr="004708C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249F5EE" w14:textId="77777777" w:rsidR="0008316E" w:rsidRPr="004708C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75C9CABF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5A691006" w14:textId="77777777" w:rsidR="00AD2022" w:rsidRPr="004708C4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0B98A54D" w14:textId="77777777" w:rsidR="00AD2022" w:rsidRPr="004708C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A0A3CC2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0DEE0EB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73ED5B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65B285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4708C4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4708C4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0B7E78D4" w14:textId="77777777" w:rsidR="00AD2022" w:rsidRPr="004708C4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47FE523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B6868E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54986D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49687932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40878E5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A627FD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58B402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54FE72D1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4694262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6CBEAE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DBE498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5FDD445A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4AE476B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89ABB8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8D9919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3B371319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AD2022" w:rsidRPr="004708C4" w14:paraId="189137F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AAC250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6ED589E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3A6D9245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2C17EEB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1D8D00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6B6F34C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3A06A39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47958E3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2DAC70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3D02E1" w14:textId="77777777" w:rsidR="00AD2022" w:rsidRPr="004708C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5BA4426F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5B6CF5" w:rsidRPr="004708C4" w14:paraId="4DD2BA6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7DB16A" w14:textId="77777777" w:rsidR="005B6CF5" w:rsidRPr="004708C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0C1CC1" w14:textId="77777777" w:rsidR="005B6CF5" w:rsidRPr="004708C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FB7EB81" w14:textId="77777777" w:rsidR="005B6CF5" w:rsidRPr="004708C4" w:rsidRDefault="005B6CF5" w:rsidP="005B6CF5">
            <w:pPr>
              <w:jc w:val="center"/>
              <w:rPr>
                <w:rFonts w:ascii="Mulish" w:hAnsi="Mulish"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5B6CF5" w:rsidRPr="004708C4" w14:paraId="45D3A9F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4716DB" w14:textId="77777777" w:rsidR="005B6CF5" w:rsidRPr="004708C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A44A3ED" w14:textId="77777777" w:rsidR="005B6CF5" w:rsidRPr="004708C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651A92B" w14:textId="77777777" w:rsidR="005B6CF5" w:rsidRPr="004708C4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4708C4" w14:paraId="673DA80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2B5BCA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6D3B08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F7E9C43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5A715DC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631D55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692018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80106DE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4708C4" w14:paraId="1475026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282B5B" w14:textId="77777777" w:rsidR="005B6CF5" w:rsidRPr="004708C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2143082" w14:textId="77777777" w:rsidR="005B6CF5" w:rsidRPr="004708C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5B9594A9" w14:textId="77777777" w:rsidR="005B6CF5" w:rsidRPr="004708C4" w:rsidRDefault="005B6CF5" w:rsidP="005B6CF5">
            <w:pPr>
              <w:jc w:val="center"/>
              <w:rPr>
                <w:rFonts w:ascii="Mulish" w:hAnsi="Mulish"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5B6CF5" w:rsidRPr="004708C4" w14:paraId="28C13A6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E9B5DB" w14:textId="77777777" w:rsidR="005B6CF5" w:rsidRPr="004708C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BF2723F" w14:textId="77777777" w:rsidR="005B6CF5" w:rsidRPr="004708C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6F158CA3" w14:textId="77777777" w:rsidR="005B6CF5" w:rsidRPr="004708C4" w:rsidRDefault="005B6CF5" w:rsidP="005B6CF5">
            <w:pPr>
              <w:jc w:val="center"/>
              <w:rPr>
                <w:rFonts w:ascii="Mulish" w:hAnsi="Mulish"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5B6CF5" w:rsidRPr="004708C4" w14:paraId="6B2F5A7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EB797C" w14:textId="77777777" w:rsidR="005B6CF5" w:rsidRPr="004708C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A056A0" w14:textId="77777777" w:rsidR="005B6CF5" w:rsidRPr="004708C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5280408" w14:textId="77777777" w:rsidR="005B6CF5" w:rsidRPr="004708C4" w:rsidRDefault="005B6CF5" w:rsidP="005B6CF5">
            <w:pPr>
              <w:jc w:val="center"/>
              <w:rPr>
                <w:rFonts w:ascii="Mulish" w:hAnsi="Mulish"/>
              </w:rPr>
            </w:pPr>
            <w:r w:rsidRPr="004708C4">
              <w:rPr>
                <w:rFonts w:ascii="Mulish" w:hAnsi="Mulish"/>
                <w:b/>
              </w:rPr>
              <w:t>x</w:t>
            </w:r>
          </w:p>
        </w:tc>
      </w:tr>
      <w:tr w:rsidR="005B6CF5" w:rsidRPr="004708C4" w14:paraId="5181C7F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2AE1326" w14:textId="77777777" w:rsidR="005B6CF5" w:rsidRPr="004708C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2147C9" w14:textId="77777777" w:rsidR="005B6CF5" w:rsidRPr="004708C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06CBBF97" w14:textId="77777777" w:rsidR="005B6CF5" w:rsidRPr="004708C4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4708C4" w14:paraId="289BD1E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E12CD6" w14:textId="77777777" w:rsidR="00544E0C" w:rsidRPr="004708C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B821357" w14:textId="77777777" w:rsidR="00544E0C" w:rsidRPr="004708C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82CC55A" w14:textId="77777777" w:rsidR="00544E0C" w:rsidRPr="004708C4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4708C4" w14:paraId="13D152E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CCF89D0" w14:textId="77777777" w:rsidR="00544E0C" w:rsidRPr="004708C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E6F20A" w14:textId="77777777" w:rsidR="00544E0C" w:rsidRPr="004708C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76E03EAC" w14:textId="77777777" w:rsidR="00544E0C" w:rsidRPr="004708C4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4708C4" w14:paraId="1ECD2E6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666306" w14:textId="77777777" w:rsidR="005F29B8" w:rsidRPr="004708C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F1C7BA" w14:textId="77777777" w:rsidR="005F29B8" w:rsidRPr="004708C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20880FA7" w14:textId="77777777" w:rsidR="005F29B8" w:rsidRPr="004708C4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4708C4" w14:paraId="72CE5A2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07A93EA" w14:textId="77777777" w:rsidR="005F29B8" w:rsidRPr="004708C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895811" w14:textId="77777777" w:rsidR="005F29B8" w:rsidRPr="004708C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50458C5" w14:textId="77777777" w:rsidR="005F29B8" w:rsidRPr="004708C4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4708C4" w14:paraId="247CED1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1665DAA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F24438E" w14:textId="77777777" w:rsidR="00AD2022" w:rsidRPr="004708C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D40A815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4708C4" w14:paraId="06408DC9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7A085C9" w14:textId="77777777" w:rsidR="00AD2022" w:rsidRPr="004708C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4396895" w14:textId="77777777" w:rsidR="00AD2022" w:rsidRPr="004708C4" w:rsidRDefault="00AD2022" w:rsidP="0057532F">
            <w:pPr>
              <w:rPr>
                <w:rFonts w:ascii="Mulish" w:hAnsi="Mulish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96DD991" w14:textId="77777777" w:rsidR="00AD2022" w:rsidRPr="004708C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58C001A" w14:textId="77777777" w:rsidR="00BB6799" w:rsidRPr="004708C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6ECEC78" w14:textId="17EE9453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6BCFB8F" w14:textId="0B0B7AC3" w:rsidR="004708C4" w:rsidRDefault="004708C4">
      <w:pPr>
        <w:rPr>
          <w:rFonts w:ascii="Mulish" w:hAnsi="Mulish"/>
          <w:b/>
          <w:color w:val="00642D"/>
          <w:sz w:val="30"/>
          <w:szCs w:val="30"/>
        </w:rPr>
      </w:pPr>
    </w:p>
    <w:p w14:paraId="52714E33" w14:textId="77777777" w:rsidR="004708C4" w:rsidRPr="004708C4" w:rsidRDefault="004708C4">
      <w:pPr>
        <w:rPr>
          <w:rFonts w:ascii="Mulish" w:hAnsi="Mulish"/>
          <w:b/>
          <w:color w:val="00642D"/>
          <w:sz w:val="30"/>
          <w:szCs w:val="30"/>
        </w:rPr>
      </w:pPr>
    </w:p>
    <w:p w14:paraId="1A38775C" w14:textId="77777777" w:rsidR="00561402" w:rsidRPr="004708C4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0347CE01" w14:textId="77777777" w:rsidR="00B40246" w:rsidRPr="004708C4" w:rsidRDefault="004708C4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4708C4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74B6BE13" w14:textId="77777777" w:rsidR="000C6CFF" w:rsidRPr="004708C4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4708C4" w14:paraId="6276C9B9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1A6C436" w14:textId="77777777" w:rsidR="00CB5511" w:rsidRPr="004708C4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4708C4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5C205FD" w14:textId="77777777" w:rsidR="00CB5511" w:rsidRPr="004708C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F6C817E" w14:textId="77777777" w:rsidR="00CB5511" w:rsidRPr="004708C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10B09CA9" w14:textId="77777777" w:rsidR="00CB5511" w:rsidRPr="004708C4" w:rsidRDefault="00A72675" w:rsidP="005A5F78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5A5F78" w:rsidRPr="004708C4">
              <w:rPr>
                <w:rFonts w:ascii="Mulish" w:hAnsi="Mulish"/>
                <w:sz w:val="20"/>
                <w:szCs w:val="20"/>
              </w:rPr>
              <w:t>en el acceso Nuestra ONG</w:t>
            </w:r>
          </w:p>
        </w:tc>
      </w:tr>
      <w:tr w:rsidR="00CB5511" w:rsidRPr="004708C4" w14:paraId="28758038" w14:textId="77777777" w:rsidTr="00E34195">
        <w:tc>
          <w:tcPr>
            <w:tcW w:w="2235" w:type="dxa"/>
            <w:vMerge/>
            <w:shd w:val="clear" w:color="auto" w:fill="00642D"/>
          </w:tcPr>
          <w:p w14:paraId="02259F3E" w14:textId="77777777" w:rsidR="00CB5511" w:rsidRPr="004708C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5AC99D" w14:textId="77777777" w:rsidR="00CB5511" w:rsidRPr="004708C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4DF57FCD" w14:textId="77777777" w:rsidR="00CB5511" w:rsidRPr="004708C4" w:rsidRDefault="005A5F7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5E34BE4D" w14:textId="77777777" w:rsidR="00CB5511" w:rsidRPr="004708C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4708C4" w14:paraId="5693CF98" w14:textId="77777777" w:rsidTr="00E34195">
        <w:tc>
          <w:tcPr>
            <w:tcW w:w="2235" w:type="dxa"/>
            <w:vMerge/>
            <w:shd w:val="clear" w:color="auto" w:fill="00642D"/>
          </w:tcPr>
          <w:p w14:paraId="3EC49B91" w14:textId="77777777" w:rsidR="00CB5511" w:rsidRPr="004708C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790DE7F" w14:textId="77777777" w:rsidR="00CB5511" w:rsidRPr="004708C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BB4794B" w14:textId="77777777" w:rsidR="00CB5511" w:rsidRPr="004708C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59DECD7" w14:textId="77777777" w:rsidR="00CB5511" w:rsidRPr="004708C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F8FCBBD" w14:textId="77777777" w:rsidR="00CB5511" w:rsidRPr="004708C4" w:rsidRDefault="00CB5511">
      <w:pPr>
        <w:rPr>
          <w:rFonts w:ascii="Mulish" w:hAnsi="Mulish"/>
        </w:rPr>
      </w:pPr>
    </w:p>
    <w:p w14:paraId="4A88037A" w14:textId="77777777" w:rsidR="00CB5511" w:rsidRPr="004708C4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4708C4" w14:paraId="459773EF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EFA35DC" w14:textId="77777777" w:rsidR="00932008" w:rsidRPr="004708C4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4708C4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FF13142" w14:textId="77777777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22FB7FE1" w14:textId="77777777" w:rsidR="00932008" w:rsidRPr="004708C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2565987B" w14:textId="77777777" w:rsidR="00932008" w:rsidRPr="004708C4" w:rsidRDefault="005A5F78" w:rsidP="005A5F78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Parte de las informaciones obligatorias se publican en accesos diferentes del Portal de Transparencia</w:t>
            </w:r>
            <w:r w:rsidR="00FB452E" w:rsidRPr="004708C4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  <w:tr w:rsidR="00932008" w:rsidRPr="004708C4" w14:paraId="6AF870C6" w14:textId="77777777" w:rsidTr="00E34195">
        <w:tc>
          <w:tcPr>
            <w:tcW w:w="2235" w:type="dxa"/>
            <w:vMerge/>
            <w:shd w:val="clear" w:color="auto" w:fill="00642D"/>
          </w:tcPr>
          <w:p w14:paraId="5E477C14" w14:textId="77777777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6FE673" w14:textId="7436EE52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54333D" w:rsidRPr="004708C4">
              <w:rPr>
                <w:rFonts w:ascii="Mulish" w:hAnsi="Mulish"/>
                <w:sz w:val="20"/>
                <w:szCs w:val="20"/>
              </w:rPr>
              <w:t>organizada,</w:t>
            </w:r>
            <w:r w:rsidRPr="004708C4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1AE8CC28" w14:textId="77777777" w:rsidR="00932008" w:rsidRPr="004708C4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4708C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6FECD01A" w14:textId="77777777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4708C4" w14:paraId="2731C9B5" w14:textId="77777777" w:rsidTr="00E34195">
        <w:tc>
          <w:tcPr>
            <w:tcW w:w="2235" w:type="dxa"/>
            <w:vMerge/>
            <w:shd w:val="clear" w:color="auto" w:fill="00642D"/>
          </w:tcPr>
          <w:p w14:paraId="580B5B88" w14:textId="77777777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C35722" w14:textId="77777777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4708C4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4EF28E50" w14:textId="77777777" w:rsidR="00932008" w:rsidRPr="004708C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A4A8088" w14:textId="77777777" w:rsidR="00932008" w:rsidRPr="004708C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C13F899" w14:textId="77777777" w:rsidR="00561402" w:rsidRPr="004708C4" w:rsidRDefault="00561402">
      <w:pPr>
        <w:rPr>
          <w:rFonts w:ascii="Mulish" w:hAnsi="Mulish"/>
        </w:rPr>
      </w:pPr>
    </w:p>
    <w:p w14:paraId="6534E93C" w14:textId="77777777" w:rsidR="002E3428" w:rsidRPr="004708C4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708C4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4708C4" w14:paraId="371E58BC" w14:textId="77777777" w:rsidTr="00A72675">
        <w:tc>
          <w:tcPr>
            <w:tcW w:w="2506" w:type="dxa"/>
          </w:tcPr>
          <w:p w14:paraId="39E492F7" w14:textId="77777777" w:rsidR="002E3428" w:rsidRPr="004708C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10E6E45A" w14:textId="77777777" w:rsidR="002E3428" w:rsidRPr="004708C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4D30347" w14:textId="77777777" w:rsidR="002E3428" w:rsidRPr="004708C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2E315F36" w14:textId="77777777" w:rsidR="002E3428" w:rsidRPr="004708C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4708C4" w14:paraId="7ACCFDEF" w14:textId="77777777" w:rsidTr="00A72675">
        <w:tc>
          <w:tcPr>
            <w:tcW w:w="2506" w:type="dxa"/>
          </w:tcPr>
          <w:p w14:paraId="223EEE07" w14:textId="77777777" w:rsidR="002E3428" w:rsidRPr="004708C4" w:rsidRDefault="005A50B3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633E5231" w14:textId="77777777" w:rsidR="002E3428" w:rsidRPr="004708C4" w:rsidRDefault="005A50B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46,7</w:t>
            </w:r>
          </w:p>
        </w:tc>
        <w:tc>
          <w:tcPr>
            <w:tcW w:w="2788" w:type="dxa"/>
          </w:tcPr>
          <w:p w14:paraId="68E3FEDC" w14:textId="77777777" w:rsidR="002E3428" w:rsidRPr="004708C4" w:rsidRDefault="005A50B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0DB52EB1" w14:textId="6B7D1556" w:rsidR="002E3428" w:rsidRPr="004708C4" w:rsidRDefault="0054333D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  <w:r w:rsidRPr="004708C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*</w:t>
            </w:r>
          </w:p>
        </w:tc>
      </w:tr>
      <w:tr w:rsidR="002E3428" w:rsidRPr="004708C4" w14:paraId="0439C9C2" w14:textId="77777777" w:rsidTr="00A72675">
        <w:tc>
          <w:tcPr>
            <w:tcW w:w="2506" w:type="dxa"/>
          </w:tcPr>
          <w:p w14:paraId="2536BE86" w14:textId="77777777" w:rsidR="002E3428" w:rsidRPr="004708C4" w:rsidRDefault="00A72675" w:rsidP="005A50B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5A50B3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616" w:type="dxa"/>
          </w:tcPr>
          <w:p w14:paraId="4037E888" w14:textId="77777777" w:rsidR="002E3428" w:rsidRPr="004708C4" w:rsidRDefault="005A50B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52,2</w:t>
            </w:r>
          </w:p>
        </w:tc>
        <w:tc>
          <w:tcPr>
            <w:tcW w:w="2788" w:type="dxa"/>
          </w:tcPr>
          <w:p w14:paraId="3BE078AE" w14:textId="3E4D5EA1" w:rsidR="002E3428" w:rsidRPr="004708C4" w:rsidRDefault="005A50B3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7</w:t>
            </w:r>
          </w:p>
        </w:tc>
        <w:tc>
          <w:tcPr>
            <w:tcW w:w="2063" w:type="dxa"/>
          </w:tcPr>
          <w:p w14:paraId="2D828BCC" w14:textId="77777777" w:rsidR="002E3428" w:rsidRPr="004708C4" w:rsidRDefault="00091860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37FDD73E" w14:textId="052D84D4" w:rsidR="002E3428" w:rsidRPr="004708C4" w:rsidRDefault="005A50B3" w:rsidP="002E3428">
      <w:pPr>
        <w:pStyle w:val="Cuerpodelboletn"/>
        <w:spacing w:before="120" w:after="120" w:line="312" w:lineRule="auto"/>
        <w:ind w:left="709"/>
        <w:rPr>
          <w:rFonts w:ascii="Mulish" w:hAnsi="Mulish"/>
          <w:bCs/>
          <w:color w:val="auto"/>
          <w:sz w:val="20"/>
          <w:szCs w:val="20"/>
        </w:rPr>
      </w:pPr>
      <w:r w:rsidRPr="004708C4">
        <w:rPr>
          <w:rFonts w:ascii="Mulish" w:hAnsi="Mulish"/>
          <w:bCs/>
          <w:color w:val="auto"/>
          <w:sz w:val="20"/>
          <w:szCs w:val="20"/>
        </w:rPr>
        <w:t xml:space="preserve">*Dos recomendaciones efectuadas en 2020 fueron revisadas de oficio por este Consejo en 2022. Se trata de la aplicación a los sujetos privados de la obligación ejecución </w:t>
      </w:r>
      <w:r w:rsidR="0054333D" w:rsidRPr="004708C4">
        <w:rPr>
          <w:rFonts w:ascii="Mulish" w:hAnsi="Mulish"/>
          <w:bCs/>
          <w:color w:val="auto"/>
          <w:sz w:val="20"/>
          <w:szCs w:val="20"/>
        </w:rPr>
        <w:t>presupuestaria,</w:t>
      </w:r>
      <w:r w:rsidRPr="004708C4">
        <w:rPr>
          <w:rFonts w:ascii="Mulish" w:hAnsi="Mulish"/>
          <w:bCs/>
          <w:color w:val="auto"/>
          <w:sz w:val="20"/>
          <w:szCs w:val="20"/>
        </w:rPr>
        <w:t xml:space="preserve"> así como la aplicación de un nuevo criterio para la evaluación de cumplimiento del atributo reutilización.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4708C4" w14:paraId="0016E086" w14:textId="77777777" w:rsidTr="00A72675">
        <w:tc>
          <w:tcPr>
            <w:tcW w:w="10606" w:type="dxa"/>
          </w:tcPr>
          <w:p w14:paraId="20372F1B" w14:textId="77777777" w:rsidR="002E3428" w:rsidRPr="004708C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4708C4" w14:paraId="63329024" w14:textId="77777777" w:rsidTr="00A72675">
        <w:tc>
          <w:tcPr>
            <w:tcW w:w="10606" w:type="dxa"/>
          </w:tcPr>
          <w:p w14:paraId="08B033A0" w14:textId="77777777" w:rsidR="005A50B3" w:rsidRPr="004708C4" w:rsidRDefault="005A50B3" w:rsidP="005A50B3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conforme al patrón definido por la LTAIBG y continúa publicándose la información del bloque Institucional y Organizativa al margen del Portal de Transparencia.</w:t>
            </w:r>
          </w:p>
          <w:p w14:paraId="6AB9246A" w14:textId="77777777" w:rsidR="005A50B3" w:rsidRPr="004708C4" w:rsidRDefault="005A50B3" w:rsidP="005A50B3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BB6F335" w14:textId="77777777" w:rsidR="005A50B3" w:rsidRPr="004708C4" w:rsidRDefault="005A50B3" w:rsidP="005A50B3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149D13D2" w14:textId="77777777" w:rsidR="005A50B3" w:rsidRPr="004708C4" w:rsidRDefault="005A50B3" w:rsidP="005A50B3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690E116A" w14:textId="77777777" w:rsidR="005A50B3" w:rsidRPr="004708C4" w:rsidRDefault="005A50B3" w:rsidP="005A50B3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las normas de carácter general que regulan la actividad de la entidad.  </w:t>
            </w:r>
          </w:p>
          <w:p w14:paraId="5BBEFD34" w14:textId="77777777" w:rsidR="005A50B3" w:rsidRPr="004708C4" w:rsidRDefault="005A50B3" w:rsidP="005A50B3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En el bloque de información económica no se publica información sobre los contratos adjudicados por administraciones públicas, los convenios celebrados con administraciones </w:t>
            </w:r>
            <w:proofErr w:type="gramStart"/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públicas,  la</w:t>
            </w:r>
            <w:proofErr w:type="gramEnd"/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información relativa a subvenciones concedidas por administraciones públicas presenta un desfase temporal de casi dos años y tampoco se publica el presupuesto.</w:t>
            </w:r>
          </w:p>
          <w:p w14:paraId="49048ABB" w14:textId="77777777" w:rsidR="005A50B3" w:rsidRPr="004708C4" w:rsidRDefault="005A50B3" w:rsidP="005A50B3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E4B15C7" w14:textId="77777777" w:rsidR="005A50B3" w:rsidRPr="004708C4" w:rsidRDefault="005A50B3" w:rsidP="005A50B3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4708C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  <w:p w14:paraId="318F5813" w14:textId="77777777" w:rsidR="002E3428" w:rsidRPr="004708C4" w:rsidRDefault="002E3428" w:rsidP="005A50B3">
            <w:pPr>
              <w:ind w:left="720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25D09A9C" w14:textId="77777777" w:rsidR="002E3428" w:rsidRPr="004708C4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4EC80ADE" w14:textId="77777777" w:rsidR="002E3428" w:rsidRPr="004708C4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708C4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6B55C954" w14:textId="77777777" w:rsidR="00932008" w:rsidRPr="004708C4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708C4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4708C4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4708C4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4708C4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4708C4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4708C4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4708C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4708C4" w14:paraId="2633CBC4" w14:textId="77777777" w:rsidTr="00340D9C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55197DD2" w14:textId="77777777" w:rsidR="00E34195" w:rsidRPr="004708C4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DFCC71E" w14:textId="77777777" w:rsidR="00E34195" w:rsidRPr="004708C4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56F9DF7" w14:textId="77777777" w:rsidR="00E34195" w:rsidRPr="004708C4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14:paraId="560C054A" w14:textId="77777777" w:rsidR="00E34195" w:rsidRPr="004708C4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4708C4" w14:paraId="47CF2EBD" w14:textId="77777777" w:rsidTr="00340D9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C1CD68D" w14:textId="77777777" w:rsidR="00E34195" w:rsidRPr="004708C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5FA979" w14:textId="77777777" w:rsidR="00E34195" w:rsidRPr="004708C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F58763" w14:textId="77777777" w:rsidR="00E34195" w:rsidRPr="004708C4" w:rsidRDefault="00E34195" w:rsidP="00340D9C">
            <w:pPr>
              <w:pStyle w:val="Cuerpodelboletn"/>
              <w:numPr>
                <w:ilvl w:val="0"/>
                <w:numId w:val="1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57A12F" w14:textId="77777777" w:rsidR="00E34195" w:rsidRPr="004708C4" w:rsidRDefault="00340D9C" w:rsidP="000C57E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Nuestra ONG/Principio/Estatutos. No se publica la normativa de carácter general que regula las actividades de la entidad, como, por ejemplo, Ley Orgánica 1/2002, de 22 de marzo, reguladora del Derecho de Asociación</w:t>
            </w:r>
            <w:r w:rsidR="00A72675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4708C4" w14:paraId="4F05C552" w14:textId="77777777" w:rsidTr="00340D9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240D802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ABAC47" w14:textId="77777777" w:rsidR="00E34195" w:rsidRPr="004708C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FCFAD5" w14:textId="77777777" w:rsidR="00E34195" w:rsidRPr="004708C4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2F8B75" w14:textId="77777777" w:rsidR="00E34195" w:rsidRPr="004708C4" w:rsidRDefault="00143EE7" w:rsidP="00340D9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r w:rsidR="00340D9C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Nuestra ONG/Principios/Misión Visión y Valores</w:t>
            </w: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</w:p>
        </w:tc>
      </w:tr>
      <w:tr w:rsidR="00E34195" w:rsidRPr="004708C4" w14:paraId="13BA3435" w14:textId="77777777" w:rsidTr="00340D9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B6FAF03" w14:textId="77777777" w:rsidR="00E34195" w:rsidRPr="004708C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99BFDB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62367D" w14:textId="77777777" w:rsidR="00E34195" w:rsidRPr="004708C4" w:rsidRDefault="00E34195" w:rsidP="00143EE7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D10BAF" w14:textId="77777777" w:rsidR="00E34195" w:rsidRPr="004708C4" w:rsidRDefault="00143EE7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4708C4" w14:paraId="4058B7F1" w14:textId="77777777" w:rsidTr="00340D9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971A3DA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A7D0CA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01B31F" w14:textId="77777777" w:rsidR="00E34195" w:rsidRPr="004708C4" w:rsidRDefault="00E34195" w:rsidP="0018640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4168A8" w14:textId="4A894948" w:rsidR="00E34195" w:rsidRPr="004708C4" w:rsidRDefault="0054333D" w:rsidP="00340D9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</w:t>
            </w:r>
            <w:r w:rsidR="00340D9C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acceso Nuestra ONG/Equipo/organigrama estaba roto en el momento de realizar la presente evaluación</w:t>
            </w:r>
          </w:p>
        </w:tc>
      </w:tr>
      <w:tr w:rsidR="00E34195" w:rsidRPr="004708C4" w14:paraId="57D54428" w14:textId="77777777" w:rsidTr="00340D9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6957A42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800A6C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1C9FE8" w14:textId="77777777" w:rsidR="00E34195" w:rsidRPr="004708C4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2F7CD8" w14:textId="77777777" w:rsidR="00E34195" w:rsidRPr="004708C4" w:rsidRDefault="007C5BE1" w:rsidP="001E560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340D9C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Nuestra ONG/Equipo/</w:t>
            </w:r>
            <w:r w:rsidR="001E5601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Junta Directiva. La información carece de referencias sobre la última vez que se llevó a cabo su revisión o actualización</w:t>
            </w:r>
          </w:p>
        </w:tc>
      </w:tr>
      <w:tr w:rsidR="00E34195" w:rsidRPr="004708C4" w14:paraId="37DBB054" w14:textId="77777777" w:rsidTr="00340D9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A49CA2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19AE1E" w14:textId="77777777" w:rsidR="00E34195" w:rsidRPr="004708C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39A8BD" w14:textId="77777777" w:rsidR="00E34195" w:rsidRPr="004708C4" w:rsidRDefault="00E34195" w:rsidP="000C57EC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0B2D75" w14:textId="77777777" w:rsidR="00E34195" w:rsidRPr="004708C4" w:rsidRDefault="001E560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Nuestra ONG/Equipo/Junta Directiva. La información carece de referencias sobre la última vez que se llevó a cabo su revisión o actualización</w:t>
            </w:r>
          </w:p>
        </w:tc>
      </w:tr>
    </w:tbl>
    <w:p w14:paraId="117EF84C" w14:textId="77777777" w:rsidR="004708C4" w:rsidRDefault="004708C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6AD200F" w14:textId="77777777" w:rsidR="004708C4" w:rsidRDefault="004708C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4C80EE7" w14:textId="77777777" w:rsidR="004708C4" w:rsidRDefault="004708C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9EE9A81" w14:textId="77777777" w:rsidR="004708C4" w:rsidRDefault="004708C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20863A8" w14:textId="59F07CBF" w:rsidR="001561A4" w:rsidRPr="004708C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708C4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16E3CF0B" w14:textId="77777777" w:rsidR="001561A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4708C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91C3F" wp14:editId="71CD7DD7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D5CC" w14:textId="77777777" w:rsidR="009C1EF9" w:rsidRPr="004708C4" w:rsidRDefault="009C1EF9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E5BCC5A" w14:textId="77777777" w:rsidR="009C1EF9" w:rsidRPr="004708C4" w:rsidRDefault="009C1EF9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entidad:</w:t>
                            </w:r>
                          </w:p>
                          <w:p w14:paraId="12BB58FD" w14:textId="77777777" w:rsidR="009C1EF9" w:rsidRPr="004708C4" w:rsidRDefault="009C1EF9" w:rsidP="00143EE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sobre normativa aplicable está incompleta</w:t>
                            </w:r>
                          </w:p>
                          <w:p w14:paraId="38518F8B" w14:textId="77777777" w:rsidR="009C1EF9" w:rsidRPr="004708C4" w:rsidRDefault="009C1EF9" w:rsidP="00143EE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publica una descripción de la estructura organizativa </w:t>
                            </w:r>
                          </w:p>
                          <w:p w14:paraId="1395AB23" w14:textId="77777777" w:rsidR="009C1EF9" w:rsidRPr="004708C4" w:rsidRDefault="009C1EF9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6FD30EB7" w14:textId="77777777" w:rsidR="009C1EF9" w:rsidRPr="004708C4" w:rsidRDefault="009C1EF9" w:rsidP="002004A9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91C3F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6209D5CC" w14:textId="77777777" w:rsidR="009C1EF9" w:rsidRPr="004708C4" w:rsidRDefault="009C1EF9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4708C4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2E5BCC5A" w14:textId="77777777" w:rsidR="009C1EF9" w:rsidRPr="004708C4" w:rsidRDefault="009C1EF9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entidad:</w:t>
                      </w:r>
                    </w:p>
                    <w:p w14:paraId="12BB58FD" w14:textId="77777777" w:rsidR="009C1EF9" w:rsidRPr="004708C4" w:rsidRDefault="009C1EF9" w:rsidP="00143EE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La información sobre normativa aplicable está incompleta</w:t>
                      </w:r>
                    </w:p>
                    <w:p w14:paraId="38518F8B" w14:textId="77777777" w:rsidR="009C1EF9" w:rsidRPr="004708C4" w:rsidRDefault="009C1EF9" w:rsidP="00143EE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publica una descripción de la estructura organizativa </w:t>
                      </w:r>
                    </w:p>
                    <w:p w14:paraId="1395AB23" w14:textId="77777777" w:rsidR="009C1EF9" w:rsidRPr="004708C4" w:rsidRDefault="009C1EF9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4708C4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6FD30EB7" w14:textId="77777777" w:rsidR="009C1EF9" w:rsidRPr="004708C4" w:rsidRDefault="009C1EF9" w:rsidP="002004A9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3C8A9684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BBD154E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FE71287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EBE7992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C4A962D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47028C5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DD8E109" w14:textId="77777777" w:rsidR="00143EE7" w:rsidRPr="004708C4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43DFD73" w14:textId="77777777" w:rsidR="00143EE7" w:rsidRPr="004708C4" w:rsidRDefault="00143EE7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930DCD3" w14:textId="77777777" w:rsidR="00F95064" w:rsidRPr="004708C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2945F65" w14:textId="77777777" w:rsidR="00C33A23" w:rsidRPr="004708C4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708C4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4708C4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4708C4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4708C4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4708C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4708C4" w14:paraId="5B03C004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211C903E" w14:textId="77777777" w:rsidR="00C33A23" w:rsidRPr="004708C4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FD6593D" w14:textId="77777777" w:rsidR="00C33A23" w:rsidRPr="004708C4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D2A5446" w14:textId="77777777" w:rsidR="00C33A23" w:rsidRPr="004708C4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1BEFD67A" w14:textId="77777777" w:rsidR="00C33A23" w:rsidRPr="004708C4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4708C4" w14:paraId="6A107819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9EA2E0C" w14:textId="77777777" w:rsidR="00AE557E" w:rsidRPr="004708C4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F55EF8" w14:textId="77777777" w:rsidR="00AE557E" w:rsidRPr="004708C4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493D6A" w14:textId="77777777" w:rsidR="00AE557E" w:rsidRPr="004708C4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C5E5DF" w14:textId="77777777" w:rsidR="00AE557E" w:rsidRPr="004708C4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4708C4" w14:paraId="154CFF06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4DC39FE" w14:textId="77777777" w:rsidR="00C33A23" w:rsidRPr="004708C4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A96FC2" w14:textId="77777777" w:rsidR="00C33A23" w:rsidRPr="004708C4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313EF2" w14:textId="77777777" w:rsidR="00C33A23" w:rsidRPr="004708C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4878BF" w14:textId="77777777" w:rsidR="00C33A23" w:rsidRPr="004708C4" w:rsidRDefault="00F95064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CE43FB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9609E9" w:rsidRPr="004708C4" w14:paraId="579843CA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5E0462C" w14:textId="77777777" w:rsidR="009609E9" w:rsidRPr="004708C4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F0DA47" w14:textId="77777777" w:rsidR="009609E9" w:rsidRPr="004708C4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F2BCE4" w14:textId="77777777" w:rsidR="009609E9" w:rsidRPr="004708C4" w:rsidRDefault="009609E9" w:rsidP="009511C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DEEF35" w14:textId="6B88DDB9" w:rsidR="0018640E" w:rsidRPr="004708C4" w:rsidRDefault="0018640E" w:rsidP="009511C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 se publica un listado de subvenciones percibidas en 2021 en el que no se identifica a la administración concedente. Dada su desactualización, no puede darse por cumplida esta obligación.</w:t>
            </w:r>
          </w:p>
          <w:p w14:paraId="644574A1" w14:textId="480221E0" w:rsidR="00F10D4E" w:rsidRPr="004708C4" w:rsidRDefault="0018640E" w:rsidP="009511C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Por otra parte, e</w:t>
            </w:r>
            <w:r w:rsidR="009511C5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 la Base de Datos Nacional de Subvenciones, se ha localizado un total de 14 subvenciones percibidas por el MPDL en el periodo 01/01/2022-02/10/2023. De estas 14 subvenciones, 11 presentan una cuantía superior a los 100.000 euros. El monto total de las subvenciones percibidas en este periodo de tiempo es de 28.167.243,72 euros.</w:t>
            </w:r>
          </w:p>
        </w:tc>
      </w:tr>
      <w:tr w:rsidR="00F47C3B" w:rsidRPr="004708C4" w14:paraId="687D8BAD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76D8D87" w14:textId="77777777" w:rsidR="00F47C3B" w:rsidRPr="004708C4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DB3229" w14:textId="77777777" w:rsidR="00F47C3B" w:rsidRPr="004708C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442018A0" w14:textId="77777777" w:rsidR="00F47C3B" w:rsidRPr="004708C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5D81C7" w14:textId="77777777" w:rsidR="00F47C3B" w:rsidRPr="004708C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4865FF" w14:textId="77777777" w:rsidR="00F47C3B" w:rsidRPr="004708C4" w:rsidRDefault="00CE43FB" w:rsidP="00143EE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  <w:tr w:rsidR="00143EE7" w:rsidRPr="004708C4" w14:paraId="5FFA0420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6453D9" w14:textId="77777777" w:rsidR="00143EE7" w:rsidRPr="004708C4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F18A2B" w14:textId="77777777" w:rsidR="00143EE7" w:rsidRPr="004708C4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4E6166" w14:textId="77777777" w:rsidR="00143EE7" w:rsidRPr="004708C4" w:rsidRDefault="00143EE7" w:rsidP="009511C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FB4E5C" w14:textId="77777777" w:rsidR="00143EE7" w:rsidRPr="004708C4" w:rsidRDefault="009511C5" w:rsidP="002004A9">
            <w:pPr>
              <w:jc w:val="both"/>
              <w:rPr>
                <w:rFonts w:ascii="Mulish" w:hAnsi="Mulish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Documentación 2022 del Portal de Transparencia</w:t>
            </w:r>
            <w:r w:rsidR="00143EE7"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143EE7" w:rsidRPr="004708C4" w14:paraId="3B4DB169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57D1E43" w14:textId="77777777" w:rsidR="00143EE7" w:rsidRPr="004708C4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FEB39F" w14:textId="77777777" w:rsidR="00143EE7" w:rsidRPr="004708C4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3DDF4F" w14:textId="77777777" w:rsidR="00143EE7" w:rsidRPr="004708C4" w:rsidRDefault="00143EE7" w:rsidP="009511C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ACBFFA" w14:textId="77777777" w:rsidR="00143EE7" w:rsidRPr="004708C4" w:rsidRDefault="009511C5" w:rsidP="002004A9">
            <w:pPr>
              <w:jc w:val="both"/>
              <w:rPr>
                <w:rFonts w:ascii="Mulish" w:hAnsi="Mulish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Documentación 2022 del Portal de Transparencia</w:t>
            </w:r>
          </w:p>
        </w:tc>
      </w:tr>
      <w:tr w:rsidR="00143EE7" w:rsidRPr="004708C4" w14:paraId="5E1D8D44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E9BEFF3" w14:textId="77777777" w:rsidR="00143EE7" w:rsidRPr="004708C4" w:rsidRDefault="00143EE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50F8D9" w14:textId="77777777" w:rsidR="00143EE7" w:rsidRPr="004708C4" w:rsidRDefault="00143EE7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675FD1" w14:textId="77777777" w:rsidR="00143EE7" w:rsidRPr="004708C4" w:rsidRDefault="00143EE7" w:rsidP="009511C5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D3BD9A" w14:textId="77777777" w:rsidR="00143EE7" w:rsidRPr="004708C4" w:rsidRDefault="009511C5" w:rsidP="009511C5">
            <w:pPr>
              <w:rPr>
                <w:rFonts w:ascii="Mulish" w:hAnsi="Mulish"/>
              </w:rPr>
            </w:pPr>
            <w:r w:rsidRPr="004708C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14:paraId="0348E0B5" w14:textId="77777777" w:rsidR="002004A9" w:rsidRPr="004708C4" w:rsidRDefault="002004A9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EC15F1E" w14:textId="57DAE325" w:rsidR="00C33A23" w:rsidRPr="004708C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4708C4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4708C4">
        <w:rPr>
          <w:rStyle w:val="Ttulo2Car"/>
          <w:rFonts w:ascii="Mulish" w:hAnsi="Mulish"/>
          <w:color w:val="00642D"/>
          <w:lang w:bidi="es-ES"/>
        </w:rPr>
        <w:t>I</w:t>
      </w:r>
      <w:r w:rsidRPr="004708C4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4708C4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4B6ACD93" w14:textId="77777777" w:rsidR="00C33A23" w:rsidRPr="004708C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4708C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1A2F4" wp14:editId="03B562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86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9309" w14:textId="77777777" w:rsidR="009C1EF9" w:rsidRPr="004708C4" w:rsidRDefault="009C1EF9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754A62BC" w14:textId="77777777" w:rsidR="009C1EF9" w:rsidRPr="004708C4" w:rsidRDefault="009C1EF9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41BAB56A" w14:textId="77777777" w:rsidR="009C1EF9" w:rsidRPr="004708C4" w:rsidRDefault="009C1EF9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el MPDL</w:t>
                            </w:r>
                          </w:p>
                          <w:p w14:paraId="32CE8BBC" w14:textId="77777777" w:rsidR="009C1EF9" w:rsidRPr="004708C4" w:rsidRDefault="009C1EF9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38D3782D" w14:textId="1B2D4213" w:rsidR="009C1EF9" w:rsidRPr="004708C4" w:rsidRDefault="0018640E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</w:t>
                            </w:r>
                            <w:r w:rsidR="009C1EF9"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sobre las subvenciones percibidas</w:t>
                            </w: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está muy desactualizada</w:t>
                            </w:r>
                          </w:p>
                          <w:p w14:paraId="23B617C3" w14:textId="77777777" w:rsidR="009C1EF9" w:rsidRPr="004708C4" w:rsidRDefault="009C1EF9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presupuestos </w:t>
                            </w:r>
                          </w:p>
                          <w:p w14:paraId="1BBA5D46" w14:textId="77777777" w:rsidR="009C1EF9" w:rsidRPr="004708C4" w:rsidRDefault="009C1EF9" w:rsidP="002004A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ha localizado información sobre las retribuciones percibidas por los máximos responsables</w:t>
                            </w:r>
                          </w:p>
                          <w:p w14:paraId="5798FA34" w14:textId="77777777" w:rsidR="009C1EF9" w:rsidRPr="004708C4" w:rsidRDefault="009C1EF9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4708C4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22C38A70" w14:textId="77777777" w:rsidR="009C1EF9" w:rsidRPr="00B264F7" w:rsidRDefault="009C1EF9" w:rsidP="00C33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A2F4" id="_x0000_s1029" type="#_x0000_t202" style="position:absolute;left:0;text-align:left;margin-left:0;margin-top:0;width:433.8pt;height:227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">
                <v:textbox>
                  <w:txbxContent>
                    <w:p w14:paraId="07B99309" w14:textId="77777777" w:rsidR="009C1EF9" w:rsidRPr="004708C4" w:rsidRDefault="009C1EF9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754A62BC" w14:textId="77777777" w:rsidR="009C1EF9" w:rsidRPr="004708C4" w:rsidRDefault="009C1EF9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41BAB56A" w14:textId="77777777" w:rsidR="009C1EF9" w:rsidRPr="004708C4" w:rsidRDefault="009C1EF9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el MPDL</w:t>
                      </w:r>
                    </w:p>
                    <w:p w14:paraId="32CE8BBC" w14:textId="77777777" w:rsidR="009C1EF9" w:rsidRPr="004708C4" w:rsidRDefault="009C1EF9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38D3782D" w14:textId="1B2D4213" w:rsidR="009C1EF9" w:rsidRPr="004708C4" w:rsidRDefault="0018640E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La información</w:t>
                      </w:r>
                      <w:r w:rsidR="009C1EF9"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sobre las subvenciones percibidas</w:t>
                      </w: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está muy desactualizada</w:t>
                      </w:r>
                    </w:p>
                    <w:p w14:paraId="23B617C3" w14:textId="77777777" w:rsidR="009C1EF9" w:rsidRPr="004708C4" w:rsidRDefault="009C1EF9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presupuestos </w:t>
                      </w:r>
                    </w:p>
                    <w:p w14:paraId="1BBA5D46" w14:textId="77777777" w:rsidR="009C1EF9" w:rsidRPr="004708C4" w:rsidRDefault="009C1EF9" w:rsidP="002004A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sz w:val="20"/>
                          <w:szCs w:val="20"/>
                        </w:rPr>
                        <w:t>No se ha localizado información sobre las retribuciones percibidas por los máximos responsables</w:t>
                      </w:r>
                    </w:p>
                    <w:p w14:paraId="5798FA34" w14:textId="77777777" w:rsidR="009C1EF9" w:rsidRPr="004708C4" w:rsidRDefault="009C1EF9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4708C4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22C38A70" w14:textId="77777777" w:rsidR="009C1EF9" w:rsidRPr="00B264F7" w:rsidRDefault="009C1EF9" w:rsidP="00C33A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D6BC6" w14:textId="77777777" w:rsidR="00C33A23" w:rsidRPr="004708C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9FC6FEF" w14:textId="77777777" w:rsidR="00C33A23" w:rsidRPr="004708C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45EF7F8" w14:textId="77777777" w:rsidR="001561A4" w:rsidRPr="004708C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A5BBE42" w14:textId="77777777" w:rsidR="001561A4" w:rsidRPr="004708C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C9EC9AA" w14:textId="77777777" w:rsidR="00BD4582" w:rsidRPr="004708C4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42AB3083" w14:textId="77777777" w:rsidR="00B264F7" w:rsidRPr="004708C4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3C70DC72" w14:textId="77777777" w:rsidR="0080055D" w:rsidRPr="004708C4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50C5C67F" w14:textId="77777777" w:rsidR="0080055D" w:rsidRPr="004708C4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4E5CE21C" w14:textId="4D70BA25" w:rsidR="0080055D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78A1F242" w14:textId="77D7BF7D" w:rsidR="004708C4" w:rsidRDefault="004708C4">
      <w:pPr>
        <w:rPr>
          <w:rFonts w:ascii="Mulish" w:hAnsi="Mulish"/>
          <w:b/>
          <w:color w:val="50866C"/>
          <w:sz w:val="32"/>
          <w:szCs w:val="24"/>
        </w:rPr>
      </w:pPr>
    </w:p>
    <w:p w14:paraId="2ADA25CF" w14:textId="77777777" w:rsidR="004708C4" w:rsidRPr="004708C4" w:rsidRDefault="004708C4">
      <w:pPr>
        <w:rPr>
          <w:rFonts w:ascii="Mulish" w:hAnsi="Mulish"/>
          <w:b/>
          <w:color w:val="50866C"/>
          <w:sz w:val="32"/>
          <w:szCs w:val="24"/>
        </w:rPr>
      </w:pPr>
    </w:p>
    <w:p w14:paraId="5C5B1C32" w14:textId="77777777" w:rsidR="0080055D" w:rsidRPr="004708C4" w:rsidRDefault="0080055D">
      <w:pPr>
        <w:rPr>
          <w:rFonts w:ascii="Mulish" w:hAnsi="Mulish"/>
          <w:b/>
          <w:color w:val="50866C"/>
          <w:sz w:val="32"/>
          <w:szCs w:val="24"/>
        </w:rPr>
      </w:pPr>
    </w:p>
    <w:p w14:paraId="589B56CF" w14:textId="77777777" w:rsidR="00BD4582" w:rsidRPr="004708C4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708C4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4708C4" w14:paraId="703E72A2" w14:textId="77777777" w:rsidTr="00470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A5E1D09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78CDA4D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19FBBBA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F19CCD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B1909DC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A9C2F43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4CDFE3A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D9EA539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A3577B6" w14:textId="77777777" w:rsidR="002A154B" w:rsidRPr="004708C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18640E" w:rsidRPr="004708C4" w14:paraId="72F795F7" w14:textId="77777777" w:rsidTr="00470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26C091E3" w14:textId="77777777" w:rsidR="0018640E" w:rsidRPr="004708C4" w:rsidRDefault="0018640E" w:rsidP="0018640E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4708C4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</w:tcPr>
          <w:p w14:paraId="44A96DA2" w14:textId="11BA6E6F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75,0</w:t>
            </w:r>
          </w:p>
        </w:tc>
        <w:tc>
          <w:tcPr>
            <w:tcW w:w="344" w:type="pct"/>
            <w:noWrap/>
          </w:tcPr>
          <w:p w14:paraId="32DFB439" w14:textId="738E6089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83,3</w:t>
            </w:r>
          </w:p>
        </w:tc>
        <w:tc>
          <w:tcPr>
            <w:tcW w:w="344" w:type="pct"/>
            <w:noWrap/>
          </w:tcPr>
          <w:p w14:paraId="4B11B66A" w14:textId="63CF3E59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83,3</w:t>
            </w:r>
          </w:p>
        </w:tc>
        <w:tc>
          <w:tcPr>
            <w:tcW w:w="344" w:type="pct"/>
            <w:noWrap/>
          </w:tcPr>
          <w:p w14:paraId="018FD3D5" w14:textId="7726284D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83,3</w:t>
            </w:r>
          </w:p>
        </w:tc>
        <w:tc>
          <w:tcPr>
            <w:tcW w:w="344" w:type="pct"/>
            <w:noWrap/>
          </w:tcPr>
          <w:p w14:paraId="05BE4542" w14:textId="253C9973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83,3</w:t>
            </w:r>
          </w:p>
        </w:tc>
        <w:tc>
          <w:tcPr>
            <w:tcW w:w="344" w:type="pct"/>
            <w:noWrap/>
          </w:tcPr>
          <w:p w14:paraId="6F73B543" w14:textId="07809D36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66,7</w:t>
            </w:r>
          </w:p>
        </w:tc>
        <w:tc>
          <w:tcPr>
            <w:tcW w:w="344" w:type="pct"/>
            <w:noWrap/>
          </w:tcPr>
          <w:p w14:paraId="44FDD132" w14:textId="024B5267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8,3</w:t>
            </w:r>
          </w:p>
        </w:tc>
        <w:tc>
          <w:tcPr>
            <w:tcW w:w="344" w:type="pct"/>
            <w:noWrap/>
          </w:tcPr>
          <w:p w14:paraId="584F3D82" w14:textId="39F849A8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69,0</w:t>
            </w:r>
          </w:p>
        </w:tc>
      </w:tr>
      <w:tr w:rsidR="0018640E" w:rsidRPr="004708C4" w14:paraId="6340F190" w14:textId="77777777" w:rsidTr="004708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F411A98" w14:textId="77777777" w:rsidR="0018640E" w:rsidRPr="004708C4" w:rsidRDefault="0018640E" w:rsidP="0018640E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4708C4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4708C4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</w:tcPr>
          <w:p w14:paraId="1FA6086C" w14:textId="658D9D9F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344" w:type="pct"/>
            <w:noWrap/>
          </w:tcPr>
          <w:p w14:paraId="3F9DCA7C" w14:textId="58B07BEA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344" w:type="pct"/>
            <w:noWrap/>
          </w:tcPr>
          <w:p w14:paraId="236DDA2E" w14:textId="4ABF4ADB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344" w:type="pct"/>
            <w:noWrap/>
          </w:tcPr>
          <w:p w14:paraId="4857D61A" w14:textId="648055DA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344" w:type="pct"/>
            <w:noWrap/>
          </w:tcPr>
          <w:p w14:paraId="6CBD708B" w14:textId="4FD90D6E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344" w:type="pct"/>
            <w:noWrap/>
          </w:tcPr>
          <w:p w14:paraId="3A93812D" w14:textId="74EB23D2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0,0</w:t>
            </w:r>
          </w:p>
        </w:tc>
        <w:tc>
          <w:tcPr>
            <w:tcW w:w="344" w:type="pct"/>
            <w:noWrap/>
          </w:tcPr>
          <w:p w14:paraId="47CF7EC7" w14:textId="13764A03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25,0</w:t>
            </w:r>
          </w:p>
        </w:tc>
        <w:tc>
          <w:tcPr>
            <w:tcW w:w="344" w:type="pct"/>
            <w:noWrap/>
          </w:tcPr>
          <w:p w14:paraId="7E3F738D" w14:textId="381D512C" w:rsidR="0018640E" w:rsidRPr="004708C4" w:rsidRDefault="0018640E" w:rsidP="00186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4708C4">
              <w:rPr>
                <w:rFonts w:ascii="Mulish" w:hAnsi="Mulish"/>
                <w:sz w:val="16"/>
                <w:szCs w:val="16"/>
              </w:rPr>
              <w:t>21,4</w:t>
            </w:r>
          </w:p>
        </w:tc>
      </w:tr>
      <w:tr w:rsidR="0018640E" w:rsidRPr="004708C4" w14:paraId="73920514" w14:textId="77777777" w:rsidTr="00470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D801F91" w14:textId="77777777" w:rsidR="0018640E" w:rsidRPr="004708C4" w:rsidRDefault="0018640E" w:rsidP="0018640E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4708C4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</w:tcPr>
          <w:p w14:paraId="4747D9FD" w14:textId="7580E595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46,4</w:t>
            </w:r>
          </w:p>
        </w:tc>
        <w:tc>
          <w:tcPr>
            <w:tcW w:w="344" w:type="pct"/>
            <w:noWrap/>
          </w:tcPr>
          <w:p w14:paraId="2A82905C" w14:textId="79BD75DE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344" w:type="pct"/>
            <w:noWrap/>
          </w:tcPr>
          <w:p w14:paraId="6DE8DDE7" w14:textId="1730A539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344" w:type="pct"/>
            <w:noWrap/>
          </w:tcPr>
          <w:p w14:paraId="1995E7DF" w14:textId="55ED4E1F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344" w:type="pct"/>
            <w:noWrap/>
          </w:tcPr>
          <w:p w14:paraId="26ED20B8" w14:textId="6584543C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344" w:type="pct"/>
            <w:noWrap/>
          </w:tcPr>
          <w:p w14:paraId="720CE9FD" w14:textId="474F1B31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28,6</w:t>
            </w:r>
          </w:p>
        </w:tc>
        <w:tc>
          <w:tcPr>
            <w:tcW w:w="344" w:type="pct"/>
            <w:noWrap/>
          </w:tcPr>
          <w:p w14:paraId="7479831F" w14:textId="791A2D44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17,9</w:t>
            </w:r>
          </w:p>
        </w:tc>
        <w:tc>
          <w:tcPr>
            <w:tcW w:w="344" w:type="pct"/>
            <w:noWrap/>
          </w:tcPr>
          <w:p w14:paraId="74A831F9" w14:textId="5D7CF24E" w:rsidR="0018640E" w:rsidRPr="004708C4" w:rsidRDefault="0018640E" w:rsidP="0018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4708C4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41,8</w:t>
            </w:r>
          </w:p>
        </w:tc>
      </w:tr>
    </w:tbl>
    <w:p w14:paraId="43D9D88F" w14:textId="77777777" w:rsidR="00DD2A3A" w:rsidRPr="004708C4" w:rsidRDefault="00DD2A3A" w:rsidP="00DD2A3A">
      <w:pPr>
        <w:jc w:val="both"/>
        <w:rPr>
          <w:rFonts w:ascii="Mulish" w:hAnsi="Mulish"/>
        </w:rPr>
      </w:pPr>
    </w:p>
    <w:p w14:paraId="1755CF60" w14:textId="6B444776" w:rsidR="00DD2A3A" w:rsidRPr="004708C4" w:rsidRDefault="00DD2A3A" w:rsidP="00DD2A3A">
      <w:pPr>
        <w:jc w:val="both"/>
        <w:rPr>
          <w:rFonts w:ascii="Mulish" w:hAnsi="Mulish"/>
        </w:rPr>
      </w:pPr>
      <w:r w:rsidRPr="004708C4">
        <w:rPr>
          <w:rFonts w:ascii="Mulish" w:hAnsi="Mulish"/>
        </w:rPr>
        <w:t xml:space="preserve">El Índice de Cumplimiento de la Información Obligatoria (ICIO) se sitúa en el </w:t>
      </w:r>
      <w:r w:rsidR="00FF29F2" w:rsidRPr="004708C4">
        <w:rPr>
          <w:rFonts w:ascii="Mulish" w:hAnsi="Mulish"/>
        </w:rPr>
        <w:t>41,8</w:t>
      </w:r>
      <w:r w:rsidR="009C1EF9" w:rsidRPr="004708C4">
        <w:rPr>
          <w:rFonts w:ascii="Mulish" w:hAnsi="Mulish"/>
        </w:rPr>
        <w:t>%. Respecto de 2021</w:t>
      </w:r>
      <w:r w:rsidRPr="004708C4">
        <w:rPr>
          <w:rFonts w:ascii="Mulish" w:hAnsi="Mulish"/>
        </w:rPr>
        <w:t xml:space="preserve">, el ICIO </w:t>
      </w:r>
      <w:r w:rsidR="009C1EF9" w:rsidRPr="004708C4">
        <w:rPr>
          <w:rFonts w:ascii="Mulish" w:hAnsi="Mulish"/>
        </w:rPr>
        <w:t xml:space="preserve">ha disminuido en </w:t>
      </w:r>
      <w:r w:rsidR="00FF29F2" w:rsidRPr="004708C4">
        <w:rPr>
          <w:rFonts w:ascii="Mulish" w:hAnsi="Mulish"/>
        </w:rPr>
        <w:t xml:space="preserve">10,4 </w:t>
      </w:r>
      <w:r w:rsidR="009C1EF9" w:rsidRPr="004708C4">
        <w:rPr>
          <w:rFonts w:ascii="Mulish" w:hAnsi="Mulish"/>
        </w:rPr>
        <w:t>puntos porcentuales</w:t>
      </w:r>
      <w:r w:rsidR="00091860" w:rsidRPr="004708C4">
        <w:rPr>
          <w:rFonts w:ascii="Mulish" w:hAnsi="Mulish"/>
        </w:rPr>
        <w:t xml:space="preserve">, </w:t>
      </w:r>
      <w:r w:rsidR="009C1EF9" w:rsidRPr="004708C4">
        <w:rPr>
          <w:rFonts w:ascii="Mulish" w:hAnsi="Mulish"/>
        </w:rPr>
        <w:t>lo que es atribuible a la revisión a la baja de las obligaciones descripción de la estructura organizativa</w:t>
      </w:r>
      <w:r w:rsidR="00FF29F2" w:rsidRPr="004708C4">
        <w:rPr>
          <w:rFonts w:ascii="Mulish" w:hAnsi="Mulish"/>
        </w:rPr>
        <w:t xml:space="preserve"> </w:t>
      </w:r>
      <w:r w:rsidR="009C1EF9" w:rsidRPr="004708C4">
        <w:rPr>
          <w:rFonts w:ascii="Mulish" w:hAnsi="Mulish"/>
        </w:rPr>
        <w:t>y subvenciones y ayudas públicas, obligaciones para las que</w:t>
      </w:r>
      <w:r w:rsidR="00FF29F2" w:rsidRPr="004708C4">
        <w:rPr>
          <w:rFonts w:ascii="Mulish" w:hAnsi="Mulish"/>
        </w:rPr>
        <w:t>, o bien no se ha localizado información, o bien la información publicada presenta una gran desactualización</w:t>
      </w:r>
      <w:r w:rsidR="009C1EF9" w:rsidRPr="004708C4">
        <w:rPr>
          <w:rFonts w:ascii="Mulish" w:hAnsi="Mulish"/>
        </w:rPr>
        <w:t>.</w:t>
      </w:r>
    </w:p>
    <w:p w14:paraId="609D10F4" w14:textId="77777777" w:rsidR="002004A9" w:rsidRPr="004708C4" w:rsidRDefault="002004A9" w:rsidP="00DD2A3A">
      <w:pPr>
        <w:jc w:val="both"/>
        <w:rPr>
          <w:rFonts w:ascii="Mulish" w:hAnsi="Mulish"/>
        </w:rPr>
      </w:pPr>
    </w:p>
    <w:p w14:paraId="52015F27" w14:textId="77777777" w:rsidR="002A154B" w:rsidRPr="004708C4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4708C4">
        <w:rPr>
          <w:rFonts w:ascii="Mulish" w:hAnsi="Mulish"/>
          <w:b/>
          <w:color w:val="00642D"/>
          <w:sz w:val="32"/>
        </w:rPr>
        <w:t xml:space="preserve">Conclusiones </w:t>
      </w:r>
    </w:p>
    <w:p w14:paraId="19AC4DBC" w14:textId="77777777" w:rsidR="00DD2A3A" w:rsidRPr="004708C4" w:rsidRDefault="00DD2A3A" w:rsidP="003F6244">
      <w:pPr>
        <w:jc w:val="both"/>
        <w:rPr>
          <w:rFonts w:ascii="Mulish" w:hAnsi="Mulish"/>
        </w:rPr>
      </w:pPr>
      <w:r w:rsidRPr="004708C4">
        <w:rPr>
          <w:rFonts w:ascii="Mulish" w:hAnsi="Mulish"/>
        </w:rPr>
        <w:t>En 202</w:t>
      </w:r>
      <w:r w:rsidR="009C1EF9" w:rsidRPr="004708C4">
        <w:rPr>
          <w:rFonts w:ascii="Mulish" w:hAnsi="Mulish"/>
        </w:rPr>
        <w:t>0</w:t>
      </w:r>
      <w:r w:rsidRPr="004708C4">
        <w:rPr>
          <w:rFonts w:ascii="Mulish" w:hAnsi="Mulish"/>
        </w:rPr>
        <w:t xml:space="preserve"> se realizó una</w:t>
      </w:r>
      <w:r w:rsidR="00896778" w:rsidRPr="004708C4">
        <w:rPr>
          <w:rFonts w:ascii="Mulish" w:hAnsi="Mulish"/>
        </w:rPr>
        <w:t xml:space="preserve"> primera</w:t>
      </w:r>
      <w:r w:rsidRPr="004708C4">
        <w:rPr>
          <w:rFonts w:ascii="Mulish" w:hAnsi="Mulish"/>
        </w:rPr>
        <w:t xml:space="preserve"> evaluación de cumplimiento la de las obligaciones de publicidad activa por parte </w:t>
      </w:r>
      <w:r w:rsidR="009C1EF9" w:rsidRPr="004708C4">
        <w:rPr>
          <w:rFonts w:ascii="Mulish" w:hAnsi="Mulish"/>
        </w:rPr>
        <w:t>del MPDL</w:t>
      </w:r>
      <w:r w:rsidRPr="004708C4">
        <w:rPr>
          <w:rFonts w:ascii="Mulish" w:hAnsi="Mulish"/>
        </w:rPr>
        <w:t xml:space="preserve">. El índice de cumplimiento alcanzado se situó en el </w:t>
      </w:r>
      <w:r w:rsidR="009C1EF9" w:rsidRPr="004708C4">
        <w:rPr>
          <w:rFonts w:ascii="Mulish" w:hAnsi="Mulish"/>
        </w:rPr>
        <w:t>46,7</w:t>
      </w:r>
      <w:r w:rsidRPr="004708C4">
        <w:rPr>
          <w:rFonts w:ascii="Mulish" w:hAnsi="Mulish"/>
        </w:rPr>
        <w:t>% y, a partir de las evidencias obtenidas en la evaluación, este Consejo efectuó 1</w:t>
      </w:r>
      <w:r w:rsidR="009C1EF9" w:rsidRPr="004708C4">
        <w:rPr>
          <w:rFonts w:ascii="Mulish" w:hAnsi="Mulish"/>
        </w:rPr>
        <w:t>0</w:t>
      </w:r>
      <w:r w:rsidRPr="004708C4">
        <w:rPr>
          <w:rFonts w:ascii="Mulish" w:hAnsi="Mulish"/>
        </w:rPr>
        <w:t xml:space="preserve"> recomendaciones, cuya finalidad era la mejora del cumplimiento de la LTAIBG por parte de </w:t>
      </w:r>
      <w:r w:rsidR="005A4C29" w:rsidRPr="004708C4">
        <w:rPr>
          <w:rFonts w:ascii="Mulish" w:hAnsi="Mulish"/>
        </w:rPr>
        <w:t>la organización</w:t>
      </w:r>
      <w:r w:rsidRPr="004708C4">
        <w:rPr>
          <w:rFonts w:ascii="Mulish" w:hAnsi="Mulish"/>
        </w:rPr>
        <w:t>.</w:t>
      </w:r>
    </w:p>
    <w:p w14:paraId="022EF4BA" w14:textId="77777777" w:rsidR="00DD2A3A" w:rsidRPr="004708C4" w:rsidRDefault="00DD2A3A" w:rsidP="003F6244">
      <w:pPr>
        <w:jc w:val="both"/>
        <w:rPr>
          <w:rFonts w:ascii="Mulish" w:hAnsi="Mulish"/>
        </w:rPr>
      </w:pPr>
      <w:r w:rsidRPr="004708C4">
        <w:rPr>
          <w:rFonts w:ascii="Mulish" w:hAnsi="Mulish"/>
        </w:rPr>
        <w:t>En 202</w:t>
      </w:r>
      <w:r w:rsidR="009C1EF9" w:rsidRPr="004708C4">
        <w:rPr>
          <w:rFonts w:ascii="Mulish" w:hAnsi="Mulish"/>
        </w:rPr>
        <w:t>1</w:t>
      </w:r>
      <w:r w:rsidRPr="004708C4">
        <w:rPr>
          <w:rFonts w:ascii="Mulish" w:hAnsi="Mulish"/>
        </w:rPr>
        <w:t xml:space="preserve">, se abordó una nueva evaluación de cumplimiento, en la que se constató que </w:t>
      </w:r>
      <w:r w:rsidR="005A5F78" w:rsidRPr="004708C4">
        <w:rPr>
          <w:rFonts w:ascii="Mulish" w:hAnsi="Mulish"/>
        </w:rPr>
        <w:t>el MPDL</w:t>
      </w:r>
      <w:r w:rsidR="00896778" w:rsidRPr="004708C4">
        <w:rPr>
          <w:rFonts w:ascii="Mulish" w:hAnsi="Mulish"/>
        </w:rPr>
        <w:t xml:space="preserve"> </w:t>
      </w:r>
      <w:r w:rsidRPr="004708C4">
        <w:rPr>
          <w:rFonts w:ascii="Mulish" w:hAnsi="Mulish"/>
        </w:rPr>
        <w:t xml:space="preserve">había aplicado </w:t>
      </w:r>
      <w:r w:rsidR="00091860" w:rsidRPr="004708C4">
        <w:rPr>
          <w:rFonts w:ascii="Mulish" w:hAnsi="Mulish"/>
        </w:rPr>
        <w:t>una</w:t>
      </w:r>
      <w:r w:rsidR="00896778" w:rsidRPr="004708C4">
        <w:rPr>
          <w:rFonts w:ascii="Mulish" w:hAnsi="Mulish"/>
        </w:rPr>
        <w:t xml:space="preserve"> </w:t>
      </w:r>
      <w:r w:rsidRPr="004708C4">
        <w:rPr>
          <w:rFonts w:ascii="Mulish" w:hAnsi="Mulish"/>
        </w:rPr>
        <w:t>de las 1</w:t>
      </w:r>
      <w:r w:rsidR="009C1EF9" w:rsidRPr="004708C4">
        <w:rPr>
          <w:rFonts w:ascii="Mulish" w:hAnsi="Mulish"/>
        </w:rPr>
        <w:t>0</w:t>
      </w:r>
      <w:r w:rsidRPr="004708C4">
        <w:rPr>
          <w:rFonts w:ascii="Mulish" w:hAnsi="Mulish"/>
        </w:rPr>
        <w:t xml:space="preserve"> recomendaciones </w:t>
      </w:r>
      <w:r w:rsidR="009C1EF9" w:rsidRPr="004708C4">
        <w:rPr>
          <w:rFonts w:ascii="Mulish" w:hAnsi="Mulish"/>
        </w:rPr>
        <w:t>derivadas de la evaluación 2020</w:t>
      </w:r>
      <w:r w:rsidR="00091860" w:rsidRPr="004708C4">
        <w:rPr>
          <w:rFonts w:ascii="Mulish" w:hAnsi="Mulish"/>
        </w:rPr>
        <w:t xml:space="preserve">- la </w:t>
      </w:r>
      <w:r w:rsidR="009C1EF9" w:rsidRPr="004708C4">
        <w:rPr>
          <w:rFonts w:ascii="Mulish" w:hAnsi="Mulish"/>
        </w:rPr>
        <w:t>publicación de la información sobre retribuciones</w:t>
      </w:r>
      <w:r w:rsidR="00091860" w:rsidRPr="004708C4">
        <w:rPr>
          <w:rFonts w:ascii="Mulish" w:hAnsi="Mulish"/>
        </w:rPr>
        <w:t xml:space="preserve"> – </w:t>
      </w:r>
      <w:r w:rsidR="009C1EF9" w:rsidRPr="004708C4">
        <w:rPr>
          <w:rFonts w:ascii="Mulish" w:hAnsi="Mulish"/>
        </w:rPr>
        <w:t>lo que se tradujo en un incremento del ICIO de 5,5 puntos porcentuales, que se situó en el 52,2%.</w:t>
      </w:r>
    </w:p>
    <w:p w14:paraId="5E6F255D" w14:textId="58872B93" w:rsidR="00DD2A3A" w:rsidRPr="004708C4" w:rsidRDefault="00DD2A3A" w:rsidP="003F6244">
      <w:pPr>
        <w:jc w:val="both"/>
        <w:rPr>
          <w:rFonts w:ascii="Mulish" w:hAnsi="Mulish"/>
        </w:rPr>
      </w:pPr>
      <w:r w:rsidRPr="004708C4">
        <w:rPr>
          <w:rFonts w:ascii="Mulish" w:hAnsi="Mulish"/>
        </w:rPr>
        <w:t>Dado que el nivel de cumplimiento de la LTAIBG por parte de</w:t>
      </w:r>
      <w:r w:rsidR="009C1EF9" w:rsidRPr="004708C4">
        <w:rPr>
          <w:rFonts w:ascii="Mulish" w:hAnsi="Mulish"/>
        </w:rPr>
        <w:t>l</w:t>
      </w:r>
      <w:r w:rsidR="005A5F78" w:rsidRPr="004708C4">
        <w:rPr>
          <w:rFonts w:ascii="Mulish" w:hAnsi="Mulish"/>
        </w:rPr>
        <w:t xml:space="preserve"> MPDL</w:t>
      </w:r>
      <w:r w:rsidR="005A4C29" w:rsidRPr="004708C4">
        <w:rPr>
          <w:rFonts w:ascii="Mulish" w:hAnsi="Mulish"/>
        </w:rPr>
        <w:t xml:space="preserve"> </w:t>
      </w:r>
      <w:r w:rsidRPr="004708C4">
        <w:rPr>
          <w:rFonts w:ascii="Mulish" w:hAnsi="Mulish"/>
        </w:rPr>
        <w:t>era insuficiente</w:t>
      </w:r>
      <w:r w:rsidR="00091860" w:rsidRPr="004708C4">
        <w:rPr>
          <w:rFonts w:ascii="Mulish" w:hAnsi="Mulish"/>
        </w:rPr>
        <w:t>,</w:t>
      </w:r>
      <w:r w:rsidRPr="004708C4">
        <w:rPr>
          <w:rFonts w:ascii="Mulish" w:hAnsi="Mulish"/>
        </w:rPr>
        <w:t xml:space="preserve"> se decidió por parte de este CTBG, incluir a</w:t>
      </w:r>
      <w:r w:rsidR="005A5F78" w:rsidRPr="004708C4">
        <w:rPr>
          <w:rFonts w:ascii="Mulish" w:hAnsi="Mulish"/>
        </w:rPr>
        <w:t>l MPDL</w:t>
      </w:r>
      <w:r w:rsidR="005A4C29" w:rsidRPr="004708C4">
        <w:rPr>
          <w:rFonts w:ascii="Mulish" w:hAnsi="Mulish"/>
        </w:rPr>
        <w:t xml:space="preserve"> </w:t>
      </w:r>
      <w:r w:rsidRPr="004708C4">
        <w:rPr>
          <w:rFonts w:ascii="Mulish" w:hAnsi="Mulish"/>
        </w:rPr>
        <w:t xml:space="preserve">en el Plan de evaluación 2023 y realizar una tercera evaluación de cumplimiento. </w:t>
      </w:r>
    </w:p>
    <w:p w14:paraId="68F9378D" w14:textId="112890D3" w:rsidR="00DD2A3A" w:rsidRPr="004708C4" w:rsidRDefault="00DD2A3A" w:rsidP="003F6244">
      <w:pPr>
        <w:jc w:val="both"/>
        <w:rPr>
          <w:rFonts w:ascii="Mulish" w:hAnsi="Mulish"/>
        </w:rPr>
      </w:pPr>
      <w:r w:rsidRPr="004708C4">
        <w:rPr>
          <w:rFonts w:ascii="Mulish" w:hAnsi="Mulish"/>
        </w:rPr>
        <w:t xml:space="preserve">Los resultados de esta última evaluación muestran que el Índice de Cumplimiento alcanzado por </w:t>
      </w:r>
      <w:r w:rsidR="005A5F78" w:rsidRPr="004708C4">
        <w:rPr>
          <w:rFonts w:ascii="Mulish" w:hAnsi="Mulish"/>
        </w:rPr>
        <w:t>el MPDL</w:t>
      </w:r>
      <w:r w:rsidR="005A4C29" w:rsidRPr="004708C4">
        <w:rPr>
          <w:rFonts w:ascii="Mulish" w:hAnsi="Mulish"/>
        </w:rPr>
        <w:t xml:space="preserve"> </w:t>
      </w:r>
      <w:r w:rsidRPr="004708C4">
        <w:rPr>
          <w:rFonts w:ascii="Mulish" w:hAnsi="Mulish"/>
        </w:rPr>
        <w:t xml:space="preserve">se sitúa en el </w:t>
      </w:r>
      <w:r w:rsidR="00FF29F2" w:rsidRPr="004708C4">
        <w:rPr>
          <w:rFonts w:ascii="Mulish" w:hAnsi="Mulish"/>
        </w:rPr>
        <w:t>41,8</w:t>
      </w:r>
      <w:r w:rsidRPr="004708C4">
        <w:rPr>
          <w:rFonts w:ascii="Mulish" w:hAnsi="Mulish"/>
        </w:rPr>
        <w:t>%</w:t>
      </w:r>
      <w:r w:rsidR="00091860" w:rsidRPr="004708C4">
        <w:rPr>
          <w:rFonts w:ascii="Mulish" w:hAnsi="Mulish"/>
        </w:rPr>
        <w:t xml:space="preserve">, es decir, no </w:t>
      </w:r>
      <w:r w:rsidR="009C1EF9" w:rsidRPr="004708C4">
        <w:rPr>
          <w:rFonts w:ascii="Mulish" w:hAnsi="Mulish"/>
        </w:rPr>
        <w:t xml:space="preserve">solo no </w:t>
      </w:r>
      <w:r w:rsidR="00091860" w:rsidRPr="004708C4">
        <w:rPr>
          <w:rFonts w:ascii="Mulish" w:hAnsi="Mulish"/>
        </w:rPr>
        <w:t xml:space="preserve">ha mejorado respecto del valor </w:t>
      </w:r>
      <w:r w:rsidR="004A72A3" w:rsidRPr="004708C4">
        <w:rPr>
          <w:rFonts w:ascii="Mulish" w:hAnsi="Mulish"/>
        </w:rPr>
        <w:t>obtenido</w:t>
      </w:r>
      <w:r w:rsidR="00091860" w:rsidRPr="004708C4">
        <w:rPr>
          <w:rFonts w:ascii="Mulish" w:hAnsi="Mulish"/>
        </w:rPr>
        <w:t xml:space="preserve"> en </w:t>
      </w:r>
      <w:r w:rsidR="009C1EF9" w:rsidRPr="004708C4">
        <w:rPr>
          <w:rFonts w:ascii="Mulish" w:hAnsi="Mulish"/>
        </w:rPr>
        <w:t>el</w:t>
      </w:r>
      <w:r w:rsidR="00091860" w:rsidRPr="004708C4">
        <w:rPr>
          <w:rFonts w:ascii="Mulish" w:hAnsi="Mulish"/>
        </w:rPr>
        <w:t xml:space="preserve"> año 2021</w:t>
      </w:r>
      <w:r w:rsidR="009C1EF9" w:rsidRPr="004708C4">
        <w:rPr>
          <w:rFonts w:ascii="Mulish" w:hAnsi="Mulish"/>
        </w:rPr>
        <w:t>, sino que se sitúa por deba</w:t>
      </w:r>
      <w:r w:rsidR="00EA1F94" w:rsidRPr="004708C4">
        <w:rPr>
          <w:rFonts w:ascii="Mulish" w:hAnsi="Mulish"/>
        </w:rPr>
        <w:t xml:space="preserve">jo de la puntuación obtenida en </w:t>
      </w:r>
      <w:r w:rsidR="004A72A3" w:rsidRPr="004708C4">
        <w:rPr>
          <w:rFonts w:ascii="Mulish" w:hAnsi="Mulish"/>
        </w:rPr>
        <w:t>202</w:t>
      </w:r>
      <w:r w:rsidR="00EA1F94" w:rsidRPr="004708C4">
        <w:rPr>
          <w:rFonts w:ascii="Mulish" w:hAnsi="Mulish"/>
        </w:rPr>
        <w:t>0</w:t>
      </w:r>
      <w:r w:rsidR="004A72A3" w:rsidRPr="004708C4">
        <w:rPr>
          <w:rFonts w:ascii="Mulish" w:hAnsi="Mulish"/>
        </w:rPr>
        <w:t>.</w:t>
      </w:r>
      <w:r w:rsidRPr="004708C4">
        <w:rPr>
          <w:rFonts w:ascii="Mulish" w:hAnsi="Mulish"/>
        </w:rPr>
        <w:t xml:space="preserve"> </w:t>
      </w:r>
    </w:p>
    <w:p w14:paraId="3BD51A1A" w14:textId="77777777" w:rsidR="00DD2A3A" w:rsidRPr="004708C4" w:rsidRDefault="00DD2A3A" w:rsidP="003F6244">
      <w:pPr>
        <w:jc w:val="both"/>
        <w:rPr>
          <w:rFonts w:ascii="Mulish" w:hAnsi="Mulish"/>
        </w:rPr>
      </w:pPr>
      <w:r w:rsidRPr="004708C4">
        <w:rPr>
          <w:rFonts w:ascii="Mulish" w:hAnsi="Mulish"/>
        </w:rPr>
        <w:t>Por todo lo que antecede y tras la realización de tres evaluaciones de cumplimiento</w:t>
      </w:r>
      <w:r w:rsidR="004A72A3" w:rsidRPr="004708C4">
        <w:rPr>
          <w:rFonts w:ascii="Mulish" w:hAnsi="Mulish"/>
        </w:rPr>
        <w:t xml:space="preserve"> sin que se aprecien mejoras en el cumplimiento de la LTAIBG</w:t>
      </w:r>
      <w:r w:rsidRPr="004708C4">
        <w:rPr>
          <w:rFonts w:ascii="Mulish" w:hAnsi="Mulish"/>
        </w:rPr>
        <w:t xml:space="preserve">, este Consejo de Transparencia y Buen Gobierno </w:t>
      </w:r>
      <w:r w:rsidR="00EA1F94" w:rsidRPr="004708C4">
        <w:rPr>
          <w:rFonts w:ascii="Mulish" w:hAnsi="Mulish"/>
          <w:b/>
        </w:rPr>
        <w:t>INSTA</w:t>
      </w:r>
      <w:r w:rsidR="00EA1F94" w:rsidRPr="004708C4">
        <w:rPr>
          <w:rFonts w:ascii="Mulish" w:hAnsi="Mulish"/>
        </w:rPr>
        <w:t xml:space="preserve"> a</w:t>
      </w:r>
      <w:r w:rsidR="0019443F" w:rsidRPr="004708C4">
        <w:rPr>
          <w:rFonts w:ascii="Mulish" w:hAnsi="Mulish"/>
        </w:rPr>
        <w:t xml:space="preserve">l </w:t>
      </w:r>
      <w:r w:rsidR="00EA1F94" w:rsidRPr="004708C4">
        <w:rPr>
          <w:rFonts w:ascii="Mulish" w:hAnsi="Mulish"/>
        </w:rPr>
        <w:t>Movimiento por la Paz, el Desarme y la Libertad</w:t>
      </w:r>
      <w:r w:rsidRPr="004708C4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79573747" w14:textId="77777777" w:rsidR="00EA1F94" w:rsidRPr="004708C4" w:rsidRDefault="00EA1F94" w:rsidP="00EA1F9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lastRenderedPageBreak/>
        <w:t>Completar la información sobre la normativa aplicable a la organización, incluyendo aquellas normas de carácter general que regulan sus actividades, como, por ejemplo, la Ley Orgánica 1/2002, de 22 de marzo, reguladora del Derecho de Asociación</w:t>
      </w:r>
    </w:p>
    <w:p w14:paraId="21F084D9" w14:textId="77777777" w:rsidR="004A72A3" w:rsidRPr="004708C4" w:rsidRDefault="004A72A3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t>Publicar una descripción de la estructura organizativa de la entidad</w:t>
      </w:r>
    </w:p>
    <w:p w14:paraId="666C09FD" w14:textId="77777777" w:rsidR="005A4C29" w:rsidRPr="004708C4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t xml:space="preserve">Informar sobre </w:t>
      </w:r>
      <w:r w:rsidR="0019443F" w:rsidRPr="004708C4">
        <w:rPr>
          <w:rFonts w:ascii="Mulish" w:hAnsi="Mulish"/>
        </w:rPr>
        <w:t>los contratos adjudicados por administraciones públicas, o, en su caso, i</w:t>
      </w:r>
      <w:r w:rsidR="005A4C29" w:rsidRPr="004708C4">
        <w:rPr>
          <w:rFonts w:ascii="Mulish" w:hAnsi="Mulish"/>
        </w:rPr>
        <w:t>nformar sobre su inexistencia</w:t>
      </w:r>
      <w:r w:rsidR="003F6244" w:rsidRPr="004708C4">
        <w:rPr>
          <w:rFonts w:ascii="Mulish" w:hAnsi="Mulish"/>
        </w:rPr>
        <w:t>. La publicación debe contemplar todos los ítems informativos establecidos en el artículo 8.1.a de la LTAIBG</w:t>
      </w:r>
    </w:p>
    <w:p w14:paraId="59C80B98" w14:textId="77777777" w:rsidR="00DD2A3A" w:rsidRPr="004708C4" w:rsidRDefault="0019443F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t>Informar sobre los convenios suscritos con administraciones públicas, o, en su caso, informar sobre su inexistencia.</w:t>
      </w:r>
      <w:r w:rsidR="003F6244" w:rsidRPr="004708C4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6A71BA81" w14:textId="77777777" w:rsidR="00EA1F94" w:rsidRPr="004708C4" w:rsidRDefault="00EA1F94" w:rsidP="00EA1F94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4708C4">
        <w:rPr>
          <w:rFonts w:ascii="Mulish" w:hAnsi="Mulish"/>
        </w:rPr>
        <w:t>Informar sobre las subvenciones y ayudas públicas percibidas. La publicación debe contemplar todos los ítems informativos establecidos en el artículo 8.1.c de la LTAIBG</w:t>
      </w:r>
    </w:p>
    <w:p w14:paraId="280CE379" w14:textId="77777777" w:rsidR="005A4C29" w:rsidRPr="004708C4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t>Informar sobre el presupuesto de la entidad</w:t>
      </w:r>
    </w:p>
    <w:p w14:paraId="117F4F0F" w14:textId="77777777" w:rsidR="005A4C29" w:rsidRPr="004708C4" w:rsidRDefault="005A4C29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t>Informar sobre las retribuciones percibidas por sus máximos responsables</w:t>
      </w:r>
    </w:p>
    <w:p w14:paraId="5C08AB78" w14:textId="77777777" w:rsidR="00DD2A3A" w:rsidRPr="004708C4" w:rsidRDefault="00DD2A3A" w:rsidP="003F6244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4708C4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53A6FD33" w14:textId="77777777" w:rsidR="00B40246" w:rsidRPr="004708C4" w:rsidRDefault="00DD2A3A" w:rsidP="00FF29F2">
      <w:pPr>
        <w:ind w:left="7080" w:firstLine="708"/>
        <w:rPr>
          <w:rFonts w:ascii="Mulish" w:hAnsi="Mulish"/>
        </w:rPr>
      </w:pPr>
      <w:r w:rsidRPr="004708C4">
        <w:rPr>
          <w:rFonts w:ascii="Mulish" w:hAnsi="Mulish"/>
        </w:rPr>
        <w:t xml:space="preserve">Madrid, </w:t>
      </w:r>
      <w:r w:rsidR="00EA1F94" w:rsidRPr="004708C4">
        <w:rPr>
          <w:rFonts w:ascii="Mulish" w:hAnsi="Mulish"/>
        </w:rPr>
        <w:t>octubre</w:t>
      </w:r>
      <w:r w:rsidRPr="004708C4">
        <w:rPr>
          <w:rFonts w:ascii="Mulish" w:hAnsi="Mulish"/>
        </w:rPr>
        <w:t xml:space="preserve"> de 2023</w:t>
      </w:r>
    </w:p>
    <w:p w14:paraId="484C68DD" w14:textId="77777777" w:rsidR="001F645B" w:rsidRPr="004708C4" w:rsidRDefault="001F645B" w:rsidP="004A72A3">
      <w:pPr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r w:rsidRPr="004708C4">
        <w:rPr>
          <w:rFonts w:ascii="Mulish" w:hAnsi="Mulish"/>
        </w:rPr>
        <w:br w:type="page"/>
      </w: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Pr="004708C4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4708C4" w14:paraId="08BA8385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5FD03C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4C4617F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CDCF47E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39C57D2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FE1E92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4708C4" w14:paraId="52335364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93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0A80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72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E63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A22C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4708C4" w14:paraId="66861957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024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A37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333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34E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60C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4708C4" w14:paraId="564E6AF0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0C2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FD12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1A0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B2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43D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4708C4" w14:paraId="7C57300C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40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38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48F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87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97F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4708C4" w14:paraId="3111E8DD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65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9CB7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503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9BB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C6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4708C4" w14:paraId="34E3F26D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45E5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35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5F95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9BD7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503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4708C4" w14:paraId="79A42D67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74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531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36F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4E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D6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4708C4" w14:paraId="71590E10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FB5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CD2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BB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16B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B46A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4708C4" w14:paraId="079C5343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679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A9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B39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1F92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EAD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4708C4" w14:paraId="327DDD65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EF4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657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6AA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D812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BF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4708C4" w14:paraId="0072F43C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464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0E4A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EBB6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777F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4B8A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4708C4" w14:paraId="46942991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421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135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5649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2E6D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C165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4708C4" w14:paraId="48957B5D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6C6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854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6A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E7D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5A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4708C4" w14:paraId="3F9B6481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6B8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5A6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FFA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33D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EFC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4708C4" w14:paraId="2A0B081B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74D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CF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8A6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739C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D7E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4708C4" w14:paraId="3CCE1D8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B8F9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EAC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686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77E1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CB6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4708C4" w14:paraId="78E3589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2FA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96F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3D6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7BEC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EEF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4708C4" w14:paraId="2DD5F33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10C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AB4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CAE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0E81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5E1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4708C4" w14:paraId="2802591B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09B2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7DA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3BE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58EF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722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4708C4" w14:paraId="4055AC32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271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5BA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31D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2BDD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B0A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708C4" w14:paraId="72B7C9C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E1B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45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70A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7CBA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BF0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4708C4" w14:paraId="14343B81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E89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D6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360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C2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27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708C4" w14:paraId="0AA4F43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806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6A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7F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70D5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95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4708C4" w14:paraId="781D1784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326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C3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D7C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C78D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4E2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708C4" w14:paraId="4A9CA7C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0BA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EFE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D7C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359A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40B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4708C4" w14:paraId="2780CBB8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898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0DF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711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379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8A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708C4" w14:paraId="2D78A443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29E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D5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1EE6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4926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30B6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4708C4" w14:paraId="5116FAEB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78A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8D9B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5A5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65CA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DA5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4708C4" w14:paraId="255559E8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F5D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2016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CF1F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BE05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6C8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4708C4" w14:paraId="79E370A1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D659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F9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D33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E55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365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4708C4" w14:paraId="49ABB837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BAF7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5BF1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E79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912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6454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4708C4" w14:paraId="6DD83FD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FDA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50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887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F05C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FA38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4708C4" w14:paraId="6615293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DA9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3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F3C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6D8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D4AA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4708C4" w14:paraId="3CABB078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A4E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EAE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C13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A047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826E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4708C4" w14:paraId="2E42E69C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C4C3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2629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CB0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FCF2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950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4708C4" w14:paraId="71FC8D89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BEB2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8C35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830D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7399" w14:textId="77777777" w:rsidR="001F645B" w:rsidRPr="004708C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150" w14:textId="77777777" w:rsidR="001F645B" w:rsidRPr="004708C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4708C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0CEB8CF" w14:textId="77777777" w:rsidR="001F645B" w:rsidRPr="004708C4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5949061" w14:textId="75806698" w:rsidR="00B40246" w:rsidRPr="004708C4" w:rsidRDefault="00B40246">
      <w:pPr>
        <w:rPr>
          <w:rFonts w:ascii="Mulish" w:hAnsi="Mulish"/>
        </w:rPr>
      </w:pPr>
    </w:p>
    <w:sectPr w:rsidR="00B40246" w:rsidRPr="004708C4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96A2" w14:textId="77777777" w:rsidR="009C1EF9" w:rsidRDefault="009C1EF9" w:rsidP="00932008">
      <w:pPr>
        <w:spacing w:after="0" w:line="240" w:lineRule="auto"/>
      </w:pPr>
      <w:r>
        <w:separator/>
      </w:r>
    </w:p>
  </w:endnote>
  <w:endnote w:type="continuationSeparator" w:id="0">
    <w:p w14:paraId="62230BBC" w14:textId="77777777" w:rsidR="009C1EF9" w:rsidRDefault="009C1EF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8071" w14:textId="77777777" w:rsidR="009C1EF9" w:rsidRDefault="009C1EF9" w:rsidP="00932008">
      <w:pPr>
        <w:spacing w:after="0" w:line="240" w:lineRule="auto"/>
      </w:pPr>
      <w:r>
        <w:separator/>
      </w:r>
    </w:p>
  </w:footnote>
  <w:footnote w:type="continuationSeparator" w:id="0">
    <w:p w14:paraId="57B50567" w14:textId="77777777" w:rsidR="009C1EF9" w:rsidRDefault="009C1EF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4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C09"/>
    <w:multiLevelType w:val="hybridMultilevel"/>
    <w:tmpl w:val="D42E8A7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4AAB"/>
    <w:multiLevelType w:val="hybridMultilevel"/>
    <w:tmpl w:val="8160D4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30E45"/>
    <w:multiLevelType w:val="hybridMultilevel"/>
    <w:tmpl w:val="43C2FAD8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1881"/>
    <w:multiLevelType w:val="hybridMultilevel"/>
    <w:tmpl w:val="54828DF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D37F4"/>
    <w:multiLevelType w:val="hybridMultilevel"/>
    <w:tmpl w:val="BB006CE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7"/>
  </w:num>
  <w:num w:numId="5">
    <w:abstractNumId w:val="7"/>
  </w:num>
  <w:num w:numId="6">
    <w:abstractNumId w:val="10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1860"/>
    <w:rsid w:val="000965B3"/>
    <w:rsid w:val="000C57EC"/>
    <w:rsid w:val="000C6CFF"/>
    <w:rsid w:val="00102733"/>
    <w:rsid w:val="00143EE7"/>
    <w:rsid w:val="001561A4"/>
    <w:rsid w:val="0018640E"/>
    <w:rsid w:val="0019443F"/>
    <w:rsid w:val="001B5AE0"/>
    <w:rsid w:val="001E5601"/>
    <w:rsid w:val="001F645B"/>
    <w:rsid w:val="002004A9"/>
    <w:rsid w:val="002A154B"/>
    <w:rsid w:val="002E3428"/>
    <w:rsid w:val="00340317"/>
    <w:rsid w:val="00340D9C"/>
    <w:rsid w:val="003F271E"/>
    <w:rsid w:val="003F572A"/>
    <w:rsid w:val="003F6244"/>
    <w:rsid w:val="00456EA7"/>
    <w:rsid w:val="004708C4"/>
    <w:rsid w:val="004A72A3"/>
    <w:rsid w:val="004F2655"/>
    <w:rsid w:val="00521DA9"/>
    <w:rsid w:val="0054333D"/>
    <w:rsid w:val="00544E0C"/>
    <w:rsid w:val="00561402"/>
    <w:rsid w:val="0057532F"/>
    <w:rsid w:val="005A4C29"/>
    <w:rsid w:val="005A50B3"/>
    <w:rsid w:val="005A5F78"/>
    <w:rsid w:val="005B13BD"/>
    <w:rsid w:val="005B6CF5"/>
    <w:rsid w:val="005F29B8"/>
    <w:rsid w:val="006A2766"/>
    <w:rsid w:val="006B3064"/>
    <w:rsid w:val="006E488D"/>
    <w:rsid w:val="00710031"/>
    <w:rsid w:val="00743756"/>
    <w:rsid w:val="00751827"/>
    <w:rsid w:val="0078017E"/>
    <w:rsid w:val="0078733C"/>
    <w:rsid w:val="007B0F99"/>
    <w:rsid w:val="007C5BE1"/>
    <w:rsid w:val="007D1EA8"/>
    <w:rsid w:val="0080055D"/>
    <w:rsid w:val="00843911"/>
    <w:rsid w:val="00844FA9"/>
    <w:rsid w:val="00896778"/>
    <w:rsid w:val="008C1E1E"/>
    <w:rsid w:val="009000D9"/>
    <w:rsid w:val="00932008"/>
    <w:rsid w:val="009511C5"/>
    <w:rsid w:val="009609E9"/>
    <w:rsid w:val="009C1EF9"/>
    <w:rsid w:val="00A122E8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24AEC"/>
    <w:rsid w:val="00C33A23"/>
    <w:rsid w:val="00C55BB1"/>
    <w:rsid w:val="00C5744D"/>
    <w:rsid w:val="00CB5511"/>
    <w:rsid w:val="00CC2049"/>
    <w:rsid w:val="00CE43FB"/>
    <w:rsid w:val="00D96F84"/>
    <w:rsid w:val="00DA702C"/>
    <w:rsid w:val="00DD2A3A"/>
    <w:rsid w:val="00DF63E7"/>
    <w:rsid w:val="00E26603"/>
    <w:rsid w:val="00E3088D"/>
    <w:rsid w:val="00E34195"/>
    <w:rsid w:val="00E40410"/>
    <w:rsid w:val="00E47133"/>
    <w:rsid w:val="00E47613"/>
    <w:rsid w:val="00EA1F94"/>
    <w:rsid w:val="00F10D4E"/>
    <w:rsid w:val="00F12F24"/>
    <w:rsid w:val="00F14DA4"/>
    <w:rsid w:val="00F47C3B"/>
    <w:rsid w:val="00F71D7D"/>
    <w:rsid w:val="00F95064"/>
    <w:rsid w:val="00FB452E"/>
    <w:rsid w:val="00FE0FC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75206304"/>
  <w15:docId w15:val="{BC149E4B-2C38-4B52-8889-7EE639E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E0162"/>
    <w:rsid w:val="0013771E"/>
    <w:rsid w:val="00305800"/>
    <w:rsid w:val="003B7FC0"/>
    <w:rsid w:val="003D088C"/>
    <w:rsid w:val="004D1C91"/>
    <w:rsid w:val="009B159F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207DD00-A7D0-429C-9E41-36F77AB7E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1002</TotalTime>
  <Pages>9</Pages>
  <Words>2208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8</cp:revision>
  <cp:lastPrinted>2007-10-26T10:03:00Z</cp:lastPrinted>
  <dcterms:created xsi:type="dcterms:W3CDTF">2023-10-02T15:14:00Z</dcterms:created>
  <dcterms:modified xsi:type="dcterms:W3CDTF">2025-01-20T09:18:00Z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