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3F8FA" w14:textId="77777777" w:rsidR="00C5744D" w:rsidRPr="00E449C3" w:rsidRDefault="00710031">
      <w:pPr>
        <w:rPr>
          <w:rFonts w:ascii="Mulish" w:hAnsi="Mulish"/>
        </w:rPr>
      </w:pPr>
      <w:r w:rsidRPr="00E449C3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0EA5BC" wp14:editId="58F91255">
                <wp:simplePos x="0" y="0"/>
                <wp:positionH relativeFrom="column">
                  <wp:posOffset>352425</wp:posOffset>
                </wp:positionH>
                <wp:positionV relativeFrom="paragraph">
                  <wp:posOffset>-309616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14:paraId="7F8FD785" w14:textId="77777777" w:rsidR="00A31598" w:rsidRPr="00006957" w:rsidRDefault="00A31598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0EA5BC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-24.4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14:paraId="7F8FD785" w14:textId="77777777" w:rsidR="00A31598" w:rsidRPr="00006957" w:rsidRDefault="00A31598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1EE34585" w14:textId="77777777" w:rsidR="00B40246" w:rsidRPr="00E449C3" w:rsidRDefault="00D96F84" w:rsidP="00B40246">
      <w:pPr>
        <w:spacing w:before="120" w:after="120" w:line="312" w:lineRule="auto"/>
        <w:rPr>
          <w:rFonts w:ascii="Mulish" w:hAnsi="Mulish"/>
        </w:rPr>
      </w:pPr>
      <w:r w:rsidRPr="00E449C3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13C97" wp14:editId="6FBE5467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CF35B08" w14:textId="77777777" w:rsidR="00A31598" w:rsidRDefault="00A31598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3E8499" wp14:editId="5E71ABD6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13C97"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14:paraId="1CF35B08" w14:textId="77777777" w:rsidR="00A31598" w:rsidRDefault="00A31598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93E8499" wp14:editId="5E71ABD6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FEEC9BA" w14:textId="77777777" w:rsidR="00B40246" w:rsidRPr="00E449C3" w:rsidRDefault="00B40246" w:rsidP="00B40246">
      <w:pPr>
        <w:spacing w:before="120" w:after="120" w:line="312" w:lineRule="auto"/>
        <w:rPr>
          <w:rFonts w:ascii="Mulish" w:hAnsi="Mulish"/>
        </w:rPr>
      </w:pPr>
    </w:p>
    <w:p w14:paraId="56BD96D9" w14:textId="77777777" w:rsidR="00B40246" w:rsidRPr="00E449C3" w:rsidRDefault="00B40246" w:rsidP="00B40246">
      <w:pPr>
        <w:spacing w:before="120" w:after="120" w:line="312" w:lineRule="auto"/>
        <w:rPr>
          <w:rFonts w:ascii="Mulish" w:hAnsi="Mulish"/>
        </w:rPr>
      </w:pPr>
    </w:p>
    <w:p w14:paraId="4250D81A" w14:textId="77777777" w:rsidR="00B40246" w:rsidRPr="00E449C3" w:rsidRDefault="00B40246" w:rsidP="00B40246">
      <w:pPr>
        <w:spacing w:before="120" w:after="120" w:line="312" w:lineRule="auto"/>
        <w:rPr>
          <w:rFonts w:ascii="Mulish" w:hAnsi="Mulish"/>
          <w:b/>
          <w:sz w:val="36"/>
        </w:rPr>
      </w:pPr>
    </w:p>
    <w:p w14:paraId="327F2C0C" w14:textId="77777777" w:rsidR="00B40246" w:rsidRPr="00E449C3" w:rsidRDefault="00D96F84" w:rsidP="00B40246">
      <w:pPr>
        <w:spacing w:before="120" w:after="120" w:line="312" w:lineRule="auto"/>
        <w:rPr>
          <w:rFonts w:ascii="Mulish" w:hAnsi="Mulish"/>
          <w:b/>
          <w:sz w:val="24"/>
        </w:rPr>
      </w:pPr>
      <w:r w:rsidRPr="00E449C3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B8F4AB" wp14:editId="198F2AB3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27197"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53C99097" w14:textId="77777777" w:rsidR="000C6CFF" w:rsidRPr="00E449C3" w:rsidRDefault="000C6CFF">
      <w:pPr>
        <w:rPr>
          <w:rFonts w:ascii="Mulish" w:hAnsi="Mulish"/>
        </w:rPr>
      </w:pPr>
    </w:p>
    <w:p w14:paraId="76BCCE96" w14:textId="77777777" w:rsidR="00080C93" w:rsidRPr="00E449C3" w:rsidRDefault="00080C93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E449C3" w14:paraId="3A744B5D" w14:textId="77777777" w:rsidTr="00BB6799">
        <w:tc>
          <w:tcPr>
            <w:tcW w:w="3652" w:type="dxa"/>
          </w:tcPr>
          <w:p w14:paraId="444E599C" w14:textId="77777777" w:rsidR="000C6CFF" w:rsidRPr="00E449C3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E449C3">
              <w:rPr>
                <w:rFonts w:ascii="Mulish" w:hAnsi="Mulish"/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14:paraId="0CD09F19" w14:textId="422BE716" w:rsidR="000C6CFF" w:rsidRPr="00E449C3" w:rsidRDefault="00BD5412" w:rsidP="00BD5412">
            <w:pPr>
              <w:rPr>
                <w:rFonts w:ascii="Mulish" w:hAnsi="Mulish"/>
                <w:sz w:val="24"/>
                <w:szCs w:val="24"/>
              </w:rPr>
            </w:pPr>
            <w:r w:rsidRPr="00E449C3">
              <w:rPr>
                <w:rFonts w:ascii="Mulish" w:hAnsi="Mulish"/>
                <w:sz w:val="24"/>
                <w:szCs w:val="24"/>
              </w:rPr>
              <w:t>Activa Mutua</w:t>
            </w:r>
            <w:r w:rsidR="005D428B" w:rsidRPr="00E449C3">
              <w:rPr>
                <w:rFonts w:ascii="Mulish" w:hAnsi="Mulish"/>
                <w:sz w:val="24"/>
                <w:szCs w:val="24"/>
              </w:rPr>
              <w:t>, en la actualidad UMIVALE Activa</w:t>
            </w:r>
          </w:p>
        </w:tc>
      </w:tr>
      <w:tr w:rsidR="000C6CFF" w:rsidRPr="00E449C3" w14:paraId="5CE62A66" w14:textId="77777777" w:rsidTr="00BB6799">
        <w:tc>
          <w:tcPr>
            <w:tcW w:w="3652" w:type="dxa"/>
          </w:tcPr>
          <w:p w14:paraId="1A7BFAFD" w14:textId="77777777" w:rsidR="000C6CFF" w:rsidRPr="00E449C3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E449C3">
              <w:rPr>
                <w:rFonts w:ascii="Mulish" w:hAnsi="Mulish"/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14:paraId="7CD9E0B6" w14:textId="77777777" w:rsidR="000C6CFF" w:rsidRPr="00E449C3" w:rsidRDefault="001D5A13">
            <w:pPr>
              <w:rPr>
                <w:rFonts w:ascii="Mulish" w:hAnsi="Mulish"/>
                <w:sz w:val="24"/>
                <w:szCs w:val="24"/>
              </w:rPr>
            </w:pPr>
            <w:r w:rsidRPr="00E449C3">
              <w:rPr>
                <w:rFonts w:ascii="Mulish" w:hAnsi="Mulish"/>
                <w:sz w:val="24"/>
                <w:szCs w:val="24"/>
              </w:rPr>
              <w:t>02/10/2023</w:t>
            </w:r>
          </w:p>
          <w:p w14:paraId="21588B56" w14:textId="5242B9E4" w:rsidR="00FF0B9F" w:rsidRPr="00E449C3" w:rsidRDefault="00FF0B9F">
            <w:pPr>
              <w:rPr>
                <w:rFonts w:ascii="Mulish" w:hAnsi="Mulish"/>
                <w:sz w:val="24"/>
                <w:szCs w:val="24"/>
              </w:rPr>
            </w:pPr>
            <w:r w:rsidRPr="00E449C3">
              <w:rPr>
                <w:rFonts w:ascii="Mulish" w:hAnsi="Mulish"/>
                <w:sz w:val="24"/>
                <w:szCs w:val="24"/>
              </w:rPr>
              <w:t>Segunda revisión: 7/11/2023</w:t>
            </w:r>
          </w:p>
        </w:tc>
      </w:tr>
      <w:tr w:rsidR="000C6CFF" w:rsidRPr="00E449C3" w14:paraId="7C91E027" w14:textId="77777777" w:rsidTr="00BB6799">
        <w:tc>
          <w:tcPr>
            <w:tcW w:w="3652" w:type="dxa"/>
          </w:tcPr>
          <w:p w14:paraId="04F561D3" w14:textId="77777777" w:rsidR="000C6CFF" w:rsidRPr="00E449C3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E449C3">
              <w:rPr>
                <w:rFonts w:ascii="Mulish" w:hAnsi="Mulish"/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14:paraId="54B69C2A" w14:textId="71D2A504" w:rsidR="001D5A13" w:rsidRPr="00E449C3" w:rsidRDefault="005D428B" w:rsidP="001D5A13">
            <w:pPr>
              <w:rPr>
                <w:rFonts w:ascii="Mulish" w:hAnsi="Mulish"/>
                <w:sz w:val="24"/>
                <w:szCs w:val="24"/>
              </w:rPr>
            </w:pPr>
            <w:r w:rsidRPr="00E449C3">
              <w:rPr>
                <w:rFonts w:ascii="Mulish" w:hAnsi="Mulish"/>
              </w:rPr>
              <w:t>https://umivaleactiva.es/</w:t>
            </w:r>
          </w:p>
        </w:tc>
      </w:tr>
    </w:tbl>
    <w:p w14:paraId="035143C3" w14:textId="77777777" w:rsidR="000C6CFF" w:rsidRPr="00E449C3" w:rsidRDefault="000C6CFF">
      <w:pPr>
        <w:rPr>
          <w:rFonts w:ascii="Mulish" w:hAnsi="Mulish"/>
        </w:rPr>
      </w:pPr>
    </w:p>
    <w:p w14:paraId="5FA15299" w14:textId="77777777" w:rsidR="00561402" w:rsidRPr="00E449C3" w:rsidRDefault="00561402">
      <w:pPr>
        <w:rPr>
          <w:rFonts w:ascii="Mulish" w:hAnsi="Mulish"/>
        </w:rPr>
      </w:pPr>
    </w:p>
    <w:p w14:paraId="4AEAB1B8" w14:textId="77777777" w:rsidR="00F14DA4" w:rsidRPr="00E449C3" w:rsidRDefault="00F14DA4">
      <w:pPr>
        <w:rPr>
          <w:rFonts w:ascii="Mulish" w:hAnsi="Mulish"/>
          <w:b/>
          <w:color w:val="00642D"/>
          <w:sz w:val="30"/>
          <w:szCs w:val="30"/>
        </w:rPr>
      </w:pPr>
      <w:r w:rsidRPr="00E449C3">
        <w:rPr>
          <w:rFonts w:ascii="Mulish" w:hAnsi="Mulish"/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080C93" w:rsidRPr="00E449C3" w14:paraId="4B264228" w14:textId="77777777" w:rsidTr="007F04D6">
        <w:tc>
          <w:tcPr>
            <w:tcW w:w="1760" w:type="dxa"/>
            <w:shd w:val="clear" w:color="auto" w:fill="4D7F52"/>
          </w:tcPr>
          <w:p w14:paraId="28B0AD2C" w14:textId="77777777" w:rsidR="00080C93" w:rsidRPr="00E449C3" w:rsidRDefault="00080C93" w:rsidP="007F04D6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  <w:r w:rsidRPr="00E449C3">
              <w:rPr>
                <w:rFonts w:ascii="Mulish" w:hAnsi="Mulish"/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14:paraId="1CF035D9" w14:textId="77777777" w:rsidR="00080C93" w:rsidRPr="00E449C3" w:rsidRDefault="00080C93" w:rsidP="007F04D6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  <w:r w:rsidRPr="00E449C3">
              <w:rPr>
                <w:rFonts w:ascii="Mulish" w:hAnsi="Mulish"/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14:paraId="464E7689" w14:textId="77777777" w:rsidR="00080C93" w:rsidRPr="00E449C3" w:rsidRDefault="00080C93" w:rsidP="007F04D6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</w:p>
        </w:tc>
      </w:tr>
      <w:tr w:rsidR="00080C93" w:rsidRPr="00E449C3" w14:paraId="21029B9B" w14:textId="77777777" w:rsidTr="007F04D6">
        <w:tc>
          <w:tcPr>
            <w:tcW w:w="1760" w:type="dxa"/>
          </w:tcPr>
          <w:p w14:paraId="15C4D0F3" w14:textId="77777777" w:rsidR="00080C93" w:rsidRPr="00E449C3" w:rsidRDefault="00080C93" w:rsidP="007F04D6">
            <w:pPr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14:paraId="3A90BAA4" w14:textId="77777777" w:rsidR="00080C93" w:rsidRPr="00E449C3" w:rsidRDefault="00080C93" w:rsidP="007F04D6">
            <w:pPr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14:paraId="5D55008A" w14:textId="77777777" w:rsidR="00080C93" w:rsidRPr="00E449C3" w:rsidRDefault="00080C93" w:rsidP="007F04D6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080C93" w:rsidRPr="00E449C3" w14:paraId="3459CA88" w14:textId="77777777" w:rsidTr="007F04D6">
        <w:tc>
          <w:tcPr>
            <w:tcW w:w="1760" w:type="dxa"/>
          </w:tcPr>
          <w:p w14:paraId="7C184B3E" w14:textId="77777777" w:rsidR="00080C93" w:rsidRPr="00E449C3" w:rsidRDefault="00080C93" w:rsidP="007F04D6">
            <w:pPr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14:paraId="4B0B83BB" w14:textId="77777777" w:rsidR="00080C93" w:rsidRPr="00E449C3" w:rsidRDefault="00080C93" w:rsidP="007F04D6">
            <w:pPr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Ciudades Autónomas y las entidades que integran la Administración Local</w:t>
            </w:r>
          </w:p>
        </w:tc>
        <w:tc>
          <w:tcPr>
            <w:tcW w:w="709" w:type="dxa"/>
            <w:vAlign w:val="center"/>
          </w:tcPr>
          <w:p w14:paraId="13C980AB" w14:textId="77777777" w:rsidR="00080C93" w:rsidRPr="00E449C3" w:rsidRDefault="00080C93" w:rsidP="007F04D6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080C93" w:rsidRPr="00E449C3" w14:paraId="7766D208" w14:textId="77777777" w:rsidTr="007F04D6">
        <w:tc>
          <w:tcPr>
            <w:tcW w:w="1760" w:type="dxa"/>
          </w:tcPr>
          <w:p w14:paraId="73BB95E6" w14:textId="77777777" w:rsidR="00080C93" w:rsidRPr="00E449C3" w:rsidRDefault="00080C93" w:rsidP="007F04D6">
            <w:pPr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E449C3">
              <w:rPr>
                <w:rFonts w:ascii="Mulish" w:hAnsi="Mulish"/>
                <w:sz w:val="20"/>
                <w:szCs w:val="20"/>
              </w:rPr>
              <w:t>1.b</w:t>
            </w:r>
            <w:proofErr w:type="gramEnd"/>
          </w:p>
        </w:tc>
        <w:tc>
          <w:tcPr>
            <w:tcW w:w="8129" w:type="dxa"/>
          </w:tcPr>
          <w:p w14:paraId="7E72983B" w14:textId="77777777" w:rsidR="00080C93" w:rsidRPr="00E449C3" w:rsidRDefault="00080C93" w:rsidP="007F04D6">
            <w:pPr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 xml:space="preserve">Mutuas de accidentes de trabajo y enfermedades profesionales </w:t>
            </w:r>
          </w:p>
        </w:tc>
        <w:tc>
          <w:tcPr>
            <w:tcW w:w="709" w:type="dxa"/>
            <w:vAlign w:val="center"/>
          </w:tcPr>
          <w:p w14:paraId="0D46FD0F" w14:textId="77777777" w:rsidR="00080C93" w:rsidRPr="00E449C3" w:rsidRDefault="00080C93" w:rsidP="007F04D6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E449C3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  <w:tr w:rsidR="00080C93" w:rsidRPr="00E449C3" w14:paraId="1B87FD43" w14:textId="77777777" w:rsidTr="007F04D6">
        <w:tc>
          <w:tcPr>
            <w:tcW w:w="1760" w:type="dxa"/>
          </w:tcPr>
          <w:p w14:paraId="3E9475D7" w14:textId="77777777" w:rsidR="00080C93" w:rsidRPr="00E449C3" w:rsidRDefault="00080C93" w:rsidP="007F04D6">
            <w:pPr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14:paraId="60799989" w14:textId="77777777" w:rsidR="00080C93" w:rsidRPr="00E449C3" w:rsidRDefault="00080C93" w:rsidP="007F04D6">
            <w:pPr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 xml:space="preserve">Organismos y entidades vinculados o dependientes de administraciones públicas </w:t>
            </w:r>
          </w:p>
        </w:tc>
        <w:tc>
          <w:tcPr>
            <w:tcW w:w="709" w:type="dxa"/>
            <w:vAlign w:val="center"/>
          </w:tcPr>
          <w:p w14:paraId="34041435" w14:textId="77777777" w:rsidR="00080C93" w:rsidRPr="00E449C3" w:rsidRDefault="00080C93" w:rsidP="007F04D6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080C93" w:rsidRPr="00E449C3" w14:paraId="5DF30F78" w14:textId="77777777" w:rsidTr="007F04D6">
        <w:tc>
          <w:tcPr>
            <w:tcW w:w="1760" w:type="dxa"/>
          </w:tcPr>
          <w:p w14:paraId="4B0BBC2B" w14:textId="77777777" w:rsidR="00080C93" w:rsidRPr="00E449C3" w:rsidRDefault="00080C93" w:rsidP="007F04D6">
            <w:pPr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E449C3">
              <w:rPr>
                <w:rFonts w:ascii="Mulish" w:hAnsi="Mulish"/>
                <w:sz w:val="20"/>
                <w:szCs w:val="20"/>
              </w:rPr>
              <w:t>1.d</w:t>
            </w:r>
            <w:proofErr w:type="gramEnd"/>
          </w:p>
        </w:tc>
        <w:tc>
          <w:tcPr>
            <w:tcW w:w="8129" w:type="dxa"/>
          </w:tcPr>
          <w:p w14:paraId="1C3EACBE" w14:textId="77777777" w:rsidR="00080C93" w:rsidRPr="00E449C3" w:rsidRDefault="00080C93" w:rsidP="007F04D6">
            <w:pPr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Entidades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14:paraId="2B75B6D0" w14:textId="77777777" w:rsidR="00080C93" w:rsidRPr="00E449C3" w:rsidRDefault="00080C93" w:rsidP="007F04D6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080C93" w:rsidRPr="00E449C3" w14:paraId="0C52DECA" w14:textId="77777777" w:rsidTr="007F04D6">
        <w:tc>
          <w:tcPr>
            <w:tcW w:w="1760" w:type="dxa"/>
          </w:tcPr>
          <w:p w14:paraId="50A55A7D" w14:textId="77777777" w:rsidR="00080C93" w:rsidRPr="00E449C3" w:rsidRDefault="00080C93" w:rsidP="007F04D6">
            <w:pPr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E449C3">
              <w:rPr>
                <w:rFonts w:ascii="Mulish" w:hAnsi="Mulish"/>
                <w:sz w:val="20"/>
                <w:szCs w:val="20"/>
              </w:rPr>
              <w:t>1.e</w:t>
            </w:r>
            <w:proofErr w:type="gramEnd"/>
          </w:p>
        </w:tc>
        <w:tc>
          <w:tcPr>
            <w:tcW w:w="8129" w:type="dxa"/>
          </w:tcPr>
          <w:p w14:paraId="728D5CD3" w14:textId="77777777" w:rsidR="00080C93" w:rsidRPr="00E449C3" w:rsidRDefault="00080C93" w:rsidP="007F04D6">
            <w:pPr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Corporaciones de Derecho Público,</w:t>
            </w:r>
          </w:p>
        </w:tc>
        <w:tc>
          <w:tcPr>
            <w:tcW w:w="709" w:type="dxa"/>
            <w:vAlign w:val="center"/>
          </w:tcPr>
          <w:p w14:paraId="342F0EAD" w14:textId="77777777" w:rsidR="00080C93" w:rsidRPr="00E449C3" w:rsidRDefault="00080C93" w:rsidP="007F04D6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080C93" w:rsidRPr="00E449C3" w14:paraId="2E5CD8B8" w14:textId="77777777" w:rsidTr="007F04D6">
        <w:tc>
          <w:tcPr>
            <w:tcW w:w="1760" w:type="dxa"/>
          </w:tcPr>
          <w:p w14:paraId="623999FD" w14:textId="77777777" w:rsidR="00080C93" w:rsidRPr="00E449C3" w:rsidRDefault="00080C93" w:rsidP="007F04D6">
            <w:pPr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E449C3">
              <w:rPr>
                <w:rFonts w:ascii="Mulish" w:hAnsi="Mulish"/>
                <w:sz w:val="20"/>
                <w:szCs w:val="20"/>
              </w:rPr>
              <w:t>1.f</w:t>
            </w:r>
            <w:proofErr w:type="gramEnd"/>
          </w:p>
        </w:tc>
        <w:tc>
          <w:tcPr>
            <w:tcW w:w="8129" w:type="dxa"/>
          </w:tcPr>
          <w:p w14:paraId="56D55800" w14:textId="77777777" w:rsidR="00080C93" w:rsidRPr="00E449C3" w:rsidRDefault="00080C93" w:rsidP="007F04D6">
            <w:pPr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14:paraId="519DD0B7" w14:textId="77777777" w:rsidR="00080C93" w:rsidRPr="00E449C3" w:rsidRDefault="00080C93" w:rsidP="007F04D6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080C93" w:rsidRPr="00E449C3" w14:paraId="4BB53173" w14:textId="77777777" w:rsidTr="007F04D6">
        <w:tc>
          <w:tcPr>
            <w:tcW w:w="1760" w:type="dxa"/>
          </w:tcPr>
          <w:p w14:paraId="3AF2D553" w14:textId="77777777" w:rsidR="00080C93" w:rsidRPr="00E449C3" w:rsidRDefault="00080C93" w:rsidP="007F04D6">
            <w:pPr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E449C3">
              <w:rPr>
                <w:rFonts w:ascii="Mulish" w:hAnsi="Mulish"/>
                <w:sz w:val="20"/>
                <w:szCs w:val="20"/>
              </w:rPr>
              <w:t>1.g</w:t>
            </w:r>
            <w:proofErr w:type="gramEnd"/>
          </w:p>
        </w:tc>
        <w:tc>
          <w:tcPr>
            <w:tcW w:w="8129" w:type="dxa"/>
          </w:tcPr>
          <w:p w14:paraId="10EE99C3" w14:textId="77777777" w:rsidR="00080C93" w:rsidRPr="00E449C3" w:rsidRDefault="00080C93" w:rsidP="00BD5412">
            <w:pPr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Sociedades Mercantiles del Sector Público</w:t>
            </w:r>
          </w:p>
        </w:tc>
        <w:tc>
          <w:tcPr>
            <w:tcW w:w="709" w:type="dxa"/>
            <w:vAlign w:val="center"/>
          </w:tcPr>
          <w:p w14:paraId="2C8D81B1" w14:textId="77777777" w:rsidR="00080C93" w:rsidRPr="00E449C3" w:rsidRDefault="00080C93" w:rsidP="007F04D6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BD5412" w:rsidRPr="00E449C3" w14:paraId="67618306" w14:textId="77777777" w:rsidTr="007F04D6">
        <w:tc>
          <w:tcPr>
            <w:tcW w:w="1760" w:type="dxa"/>
          </w:tcPr>
          <w:p w14:paraId="0136F3EE" w14:textId="77777777" w:rsidR="00BD5412" w:rsidRPr="00E449C3" w:rsidRDefault="00BD5412" w:rsidP="007F04D6">
            <w:pPr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14:paraId="34389B32" w14:textId="77777777" w:rsidR="00BD5412" w:rsidRPr="00E449C3" w:rsidRDefault="00BD5412" w:rsidP="007F04D6">
            <w:pPr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Fundaciones del Sector Público</w:t>
            </w:r>
          </w:p>
        </w:tc>
        <w:tc>
          <w:tcPr>
            <w:tcW w:w="709" w:type="dxa"/>
            <w:vAlign w:val="center"/>
          </w:tcPr>
          <w:p w14:paraId="7AA6ADAB" w14:textId="77777777" w:rsidR="00BD5412" w:rsidRPr="00E449C3" w:rsidRDefault="00BD5412" w:rsidP="007F04D6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080C93" w:rsidRPr="00E449C3" w14:paraId="79E82B0C" w14:textId="77777777" w:rsidTr="007F04D6">
        <w:tc>
          <w:tcPr>
            <w:tcW w:w="1760" w:type="dxa"/>
          </w:tcPr>
          <w:p w14:paraId="22EC7631" w14:textId="77777777" w:rsidR="00080C93" w:rsidRPr="00E449C3" w:rsidRDefault="00080C93" w:rsidP="00BD5412">
            <w:pPr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E449C3">
              <w:rPr>
                <w:rFonts w:ascii="Mulish" w:hAnsi="Mulish"/>
                <w:sz w:val="20"/>
                <w:szCs w:val="20"/>
              </w:rPr>
              <w:t>1.</w:t>
            </w:r>
            <w:r w:rsidR="00BD5412" w:rsidRPr="00E449C3">
              <w:rPr>
                <w:rFonts w:ascii="Mulish" w:hAnsi="Mulish"/>
                <w:sz w:val="20"/>
                <w:szCs w:val="20"/>
              </w:rPr>
              <w:t>i</w:t>
            </w:r>
            <w:proofErr w:type="gramEnd"/>
          </w:p>
        </w:tc>
        <w:tc>
          <w:tcPr>
            <w:tcW w:w="8129" w:type="dxa"/>
          </w:tcPr>
          <w:p w14:paraId="647EF6B0" w14:textId="77777777" w:rsidR="00080C93" w:rsidRPr="00E449C3" w:rsidRDefault="00080C93" w:rsidP="007F04D6">
            <w:pPr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Asociaciones constituidas por las Administraciones, organismos y entidades publicas</w:t>
            </w:r>
          </w:p>
        </w:tc>
        <w:tc>
          <w:tcPr>
            <w:tcW w:w="709" w:type="dxa"/>
            <w:vAlign w:val="center"/>
          </w:tcPr>
          <w:p w14:paraId="75CAA350" w14:textId="77777777" w:rsidR="00080C93" w:rsidRPr="00E449C3" w:rsidRDefault="00080C93" w:rsidP="007F04D6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080C93" w:rsidRPr="00E449C3" w14:paraId="5D6D45B7" w14:textId="77777777" w:rsidTr="007F04D6">
        <w:tc>
          <w:tcPr>
            <w:tcW w:w="1760" w:type="dxa"/>
          </w:tcPr>
          <w:p w14:paraId="5AC85648" w14:textId="77777777" w:rsidR="00080C93" w:rsidRPr="00E449C3" w:rsidRDefault="00080C93" w:rsidP="007F04D6">
            <w:pPr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14:paraId="52A2E9C9" w14:textId="77777777" w:rsidR="00080C93" w:rsidRPr="00E449C3" w:rsidRDefault="00080C93" w:rsidP="007F04D6">
            <w:pPr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Partidos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14:paraId="4EEFB7DC" w14:textId="77777777" w:rsidR="00080C93" w:rsidRPr="00E449C3" w:rsidRDefault="00080C93" w:rsidP="007F04D6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080C93" w:rsidRPr="00E449C3" w14:paraId="33435A5D" w14:textId="77777777" w:rsidTr="007F04D6">
        <w:tc>
          <w:tcPr>
            <w:tcW w:w="1760" w:type="dxa"/>
          </w:tcPr>
          <w:p w14:paraId="441872AB" w14:textId="77777777" w:rsidR="00080C93" w:rsidRPr="00E449C3" w:rsidRDefault="00080C93" w:rsidP="007F04D6">
            <w:pPr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14:paraId="78F3E741" w14:textId="77777777" w:rsidR="00080C93" w:rsidRPr="00E449C3" w:rsidRDefault="00080C93" w:rsidP="007F04D6">
            <w:pPr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Entidades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14:paraId="3FFBA059" w14:textId="77777777" w:rsidR="00080C93" w:rsidRPr="00E449C3" w:rsidRDefault="00080C93" w:rsidP="007F04D6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</w:tbl>
    <w:p w14:paraId="39EE6812" w14:textId="77777777" w:rsidR="00F14DA4" w:rsidRPr="00E449C3" w:rsidRDefault="00F14DA4">
      <w:pPr>
        <w:rPr>
          <w:rFonts w:ascii="Mulish" w:hAnsi="Mulish"/>
        </w:rPr>
      </w:pPr>
    </w:p>
    <w:p w14:paraId="0A1B3C8E" w14:textId="77777777" w:rsidR="00F14DA4" w:rsidRPr="00E449C3" w:rsidRDefault="00F14DA4">
      <w:pPr>
        <w:rPr>
          <w:rFonts w:ascii="Mulish" w:hAnsi="Mulish"/>
        </w:rPr>
      </w:pPr>
    </w:p>
    <w:p w14:paraId="51EEC809" w14:textId="77777777" w:rsidR="00F14DA4" w:rsidRPr="00E449C3" w:rsidRDefault="00F14DA4">
      <w:pPr>
        <w:rPr>
          <w:rFonts w:ascii="Mulish" w:hAnsi="Mulish"/>
        </w:rPr>
      </w:pPr>
    </w:p>
    <w:p w14:paraId="507CE0CD" w14:textId="77777777" w:rsidR="00F14DA4" w:rsidRPr="00E449C3" w:rsidRDefault="00F14DA4">
      <w:pPr>
        <w:rPr>
          <w:rFonts w:ascii="Mulish" w:hAnsi="Mulish"/>
        </w:rPr>
      </w:pPr>
    </w:p>
    <w:p w14:paraId="61C90903" w14:textId="77777777" w:rsidR="00F14DA4" w:rsidRPr="00E449C3" w:rsidRDefault="00F14DA4">
      <w:pPr>
        <w:rPr>
          <w:rFonts w:ascii="Mulish" w:hAnsi="Mulish"/>
        </w:rPr>
      </w:pPr>
    </w:p>
    <w:p w14:paraId="786BB18C" w14:textId="77777777" w:rsidR="00561402" w:rsidRPr="00E449C3" w:rsidRDefault="00561402">
      <w:pPr>
        <w:rPr>
          <w:rFonts w:ascii="Mulish" w:hAnsi="Mulish"/>
        </w:rPr>
      </w:pPr>
    </w:p>
    <w:p w14:paraId="5687328E" w14:textId="77777777" w:rsidR="00F14DA4" w:rsidRPr="00E449C3" w:rsidRDefault="00F14DA4">
      <w:pPr>
        <w:rPr>
          <w:rFonts w:ascii="Mulish" w:hAnsi="Mulish"/>
        </w:rPr>
      </w:pPr>
    </w:p>
    <w:p w14:paraId="1BAB649A" w14:textId="77777777" w:rsidR="00CB5511" w:rsidRPr="00E449C3" w:rsidRDefault="00BB6799">
      <w:pPr>
        <w:rPr>
          <w:rFonts w:ascii="Mulish" w:hAnsi="Mulish"/>
          <w:b/>
          <w:color w:val="00642D"/>
          <w:sz w:val="30"/>
          <w:szCs w:val="30"/>
        </w:rPr>
      </w:pPr>
      <w:r w:rsidRPr="00E449C3">
        <w:rPr>
          <w:rFonts w:ascii="Mulish" w:hAnsi="Mulish"/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E449C3" w14:paraId="31C069AB" w14:textId="77777777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14:paraId="193F3AD2" w14:textId="77777777" w:rsidR="00BB6799" w:rsidRPr="00E449C3" w:rsidRDefault="00BB6799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E449C3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14:paraId="29C039B8" w14:textId="77777777" w:rsidR="00BB6799" w:rsidRPr="00E449C3" w:rsidRDefault="00BB6799" w:rsidP="0057532F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E449C3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14:paraId="4E7320DC" w14:textId="77777777" w:rsidR="00BB6799" w:rsidRPr="00E449C3" w:rsidRDefault="00BB6799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E449C3" w14:paraId="423BC80C" w14:textId="77777777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14:paraId="3DA2A57B" w14:textId="77777777" w:rsidR="00BB6799" w:rsidRPr="00E449C3" w:rsidRDefault="00BB6799" w:rsidP="00BB6799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E449C3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14:paraId="23B329CA" w14:textId="77777777" w:rsidR="00BB6799" w:rsidRPr="00E449C3" w:rsidRDefault="00BB6799" w:rsidP="00BB6799">
            <w:pPr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14:paraId="2B56F683" w14:textId="77777777" w:rsidR="00BB6799" w:rsidRPr="00E449C3" w:rsidRDefault="00AD2022" w:rsidP="00561402">
            <w:pPr>
              <w:jc w:val="center"/>
              <w:rPr>
                <w:rFonts w:ascii="Mulish" w:hAnsi="Mulish"/>
                <w:b/>
                <w:color w:val="00642D"/>
                <w:sz w:val="20"/>
                <w:szCs w:val="20"/>
              </w:rPr>
            </w:pPr>
            <w:r w:rsidRPr="00E449C3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  <w:tr w:rsidR="00AD2022" w:rsidRPr="00E449C3" w14:paraId="7AA8E5E4" w14:textId="77777777" w:rsidTr="007F04D6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0A7640A4" w14:textId="77777777" w:rsidR="00AD2022" w:rsidRPr="00E449C3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59A839B" w14:textId="77777777" w:rsidR="00AD2022" w:rsidRPr="00E449C3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14:paraId="43B7BBB5" w14:textId="77777777" w:rsidR="00AD2022" w:rsidRPr="00E449C3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E449C3">
              <w:rPr>
                <w:rFonts w:ascii="Mulish" w:hAnsi="Mulish"/>
                <w:b/>
              </w:rPr>
              <w:t>x</w:t>
            </w:r>
          </w:p>
        </w:tc>
      </w:tr>
      <w:tr w:rsidR="00AD2022" w:rsidRPr="00E449C3" w14:paraId="46BDE54A" w14:textId="77777777" w:rsidTr="007F04D6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3C88658C" w14:textId="77777777" w:rsidR="00AD2022" w:rsidRPr="00E449C3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57AC804D" w14:textId="77777777" w:rsidR="00AD2022" w:rsidRPr="00E449C3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14:paraId="0FC2FF04" w14:textId="77777777" w:rsidR="00AD2022" w:rsidRPr="00E449C3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E449C3" w14:paraId="64795B79" w14:textId="77777777" w:rsidTr="007F04D6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7E12217E" w14:textId="77777777" w:rsidR="00AD2022" w:rsidRPr="00E449C3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89BE845" w14:textId="77777777" w:rsidR="00AD2022" w:rsidRPr="00E449C3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14:paraId="302A5E88" w14:textId="77777777" w:rsidR="00AD2022" w:rsidRPr="00E449C3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E449C3">
              <w:rPr>
                <w:rFonts w:ascii="Mulish" w:hAnsi="Mulish"/>
                <w:b/>
              </w:rPr>
              <w:t>x</w:t>
            </w:r>
          </w:p>
        </w:tc>
      </w:tr>
      <w:tr w:rsidR="00AD2022" w:rsidRPr="00E449C3" w14:paraId="2E8C44CC" w14:textId="77777777" w:rsidTr="007F04D6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1EB72985" w14:textId="77777777" w:rsidR="00AD2022" w:rsidRPr="00E449C3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3C090C1" w14:textId="77777777" w:rsidR="00AD2022" w:rsidRPr="00E449C3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14:paraId="3D7E3A38" w14:textId="77777777" w:rsidR="00AD2022" w:rsidRPr="00E449C3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E449C3">
              <w:rPr>
                <w:rFonts w:ascii="Mulish" w:hAnsi="Mulish"/>
                <w:b/>
              </w:rPr>
              <w:t>x</w:t>
            </w:r>
          </w:p>
        </w:tc>
      </w:tr>
      <w:tr w:rsidR="00AD2022" w:rsidRPr="00E449C3" w14:paraId="2B04CDFC" w14:textId="77777777" w:rsidTr="007F04D6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56380067" w14:textId="77777777" w:rsidR="00AD2022" w:rsidRPr="00E449C3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D745565" w14:textId="77777777" w:rsidR="00AD2022" w:rsidRPr="00E449C3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14:paraId="32FCE5B3" w14:textId="77777777" w:rsidR="00AD2022" w:rsidRPr="00E449C3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E449C3">
              <w:rPr>
                <w:rFonts w:ascii="Mulish" w:hAnsi="Mulish"/>
                <w:b/>
              </w:rPr>
              <w:t>x</w:t>
            </w:r>
          </w:p>
        </w:tc>
      </w:tr>
      <w:tr w:rsidR="00AD2022" w:rsidRPr="00E449C3" w14:paraId="32224896" w14:textId="77777777" w:rsidTr="007F04D6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725EFABC" w14:textId="77777777" w:rsidR="00AD2022" w:rsidRPr="00E449C3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0C5F55C" w14:textId="77777777" w:rsidR="00AD2022" w:rsidRPr="00E449C3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14:paraId="05629607" w14:textId="77777777" w:rsidR="00AD2022" w:rsidRPr="00E449C3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E449C3">
              <w:rPr>
                <w:rFonts w:ascii="Mulish" w:hAnsi="Mulish"/>
                <w:b/>
              </w:rPr>
              <w:t>x</w:t>
            </w:r>
          </w:p>
        </w:tc>
      </w:tr>
      <w:tr w:rsidR="00AD2022" w:rsidRPr="00E449C3" w14:paraId="36F392CF" w14:textId="77777777" w:rsidTr="007F04D6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68476540" w14:textId="77777777" w:rsidR="00AD2022" w:rsidRPr="00E449C3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6044263" w14:textId="77777777" w:rsidR="00AD2022" w:rsidRPr="00E449C3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14:paraId="3C73864A" w14:textId="77777777" w:rsidR="00AD2022" w:rsidRPr="00E449C3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E449C3">
              <w:rPr>
                <w:rFonts w:ascii="Mulish" w:hAnsi="Mulish"/>
                <w:b/>
              </w:rPr>
              <w:t>x</w:t>
            </w:r>
          </w:p>
        </w:tc>
      </w:tr>
      <w:tr w:rsidR="00AD2022" w:rsidRPr="00E449C3" w14:paraId="6FCF8F0F" w14:textId="77777777" w:rsidTr="007F04D6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3953E571" w14:textId="77777777" w:rsidR="00AD2022" w:rsidRPr="00E449C3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295FC83" w14:textId="77777777" w:rsidR="00AD2022" w:rsidRPr="00E449C3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14:paraId="2F050CFA" w14:textId="77777777" w:rsidR="00AD2022" w:rsidRPr="00E449C3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E449C3">
              <w:rPr>
                <w:rFonts w:ascii="Mulish" w:hAnsi="Mulish"/>
                <w:b/>
              </w:rPr>
              <w:t>x</w:t>
            </w:r>
          </w:p>
        </w:tc>
      </w:tr>
      <w:tr w:rsidR="00AD2022" w:rsidRPr="00E449C3" w14:paraId="6D125EF5" w14:textId="77777777" w:rsidTr="007F04D6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08B03427" w14:textId="77777777" w:rsidR="00AD2022" w:rsidRPr="00E449C3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ACD7FD3" w14:textId="77777777" w:rsidR="00AD2022" w:rsidRPr="00E449C3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14:paraId="68ADC2AD" w14:textId="77777777" w:rsidR="00AD2022" w:rsidRPr="00E449C3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E449C3">
              <w:rPr>
                <w:rFonts w:ascii="Mulish" w:hAnsi="Mulish"/>
                <w:b/>
              </w:rPr>
              <w:t>x</w:t>
            </w:r>
          </w:p>
        </w:tc>
      </w:tr>
      <w:tr w:rsidR="00AA5E4B" w:rsidRPr="00E449C3" w14:paraId="44A5831D" w14:textId="77777777" w:rsidTr="007F04D6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14:paraId="74D1BD5C" w14:textId="77777777" w:rsidR="00AA5E4B" w:rsidRPr="00E449C3" w:rsidRDefault="00AA5E4B" w:rsidP="0057532F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E449C3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14:paraId="2D5A630A" w14:textId="77777777" w:rsidR="00AA5E4B" w:rsidRPr="00E449C3" w:rsidRDefault="00AA5E4B" w:rsidP="0057532F">
            <w:pPr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14:paraId="7F9650C5" w14:textId="77777777" w:rsidR="00AA5E4B" w:rsidRPr="00E449C3" w:rsidRDefault="00AA5E4B" w:rsidP="00AD2022">
            <w:pPr>
              <w:jc w:val="center"/>
              <w:rPr>
                <w:rFonts w:ascii="Mulish" w:hAnsi="Mulish"/>
                <w:b/>
              </w:rPr>
            </w:pPr>
            <w:r w:rsidRPr="00E449C3">
              <w:rPr>
                <w:rFonts w:ascii="Mulish" w:hAnsi="Mulish"/>
                <w:b/>
              </w:rPr>
              <w:t>x</w:t>
            </w:r>
          </w:p>
        </w:tc>
      </w:tr>
      <w:tr w:rsidR="00AA5E4B" w:rsidRPr="00E449C3" w14:paraId="720CFD0D" w14:textId="77777777" w:rsidTr="007F04D6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1CA3B898" w14:textId="77777777" w:rsidR="00AA5E4B" w:rsidRPr="00E449C3" w:rsidRDefault="00AA5E4B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FED5684" w14:textId="77777777" w:rsidR="00AA5E4B" w:rsidRPr="00E449C3" w:rsidRDefault="00AA5E4B" w:rsidP="0057532F">
            <w:pPr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14:paraId="5F1CE1BD" w14:textId="77777777" w:rsidR="00AA5E4B" w:rsidRPr="00E449C3" w:rsidRDefault="00AA5E4B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A5E4B" w:rsidRPr="00E449C3" w14:paraId="0F164D45" w14:textId="77777777" w:rsidTr="007F04D6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7754E36A" w14:textId="77777777" w:rsidR="00AA5E4B" w:rsidRPr="00E449C3" w:rsidRDefault="00AA5E4B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0EA557EA" w14:textId="77777777" w:rsidR="00AA5E4B" w:rsidRPr="00E449C3" w:rsidRDefault="00AA5E4B" w:rsidP="0057532F">
            <w:pPr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14:paraId="782A6FF7" w14:textId="77777777" w:rsidR="00AA5E4B" w:rsidRPr="00E449C3" w:rsidRDefault="00AA5E4B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A5E4B" w:rsidRPr="00E449C3" w14:paraId="5B778A9F" w14:textId="77777777" w:rsidTr="007F04D6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659F1154" w14:textId="77777777" w:rsidR="00AA5E4B" w:rsidRPr="00E449C3" w:rsidRDefault="00AA5E4B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2268A560" w14:textId="77777777" w:rsidR="00AA5E4B" w:rsidRPr="00E449C3" w:rsidRDefault="00AA5E4B" w:rsidP="0057532F">
            <w:pPr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14:paraId="239D0FE5" w14:textId="77777777" w:rsidR="00AA5E4B" w:rsidRPr="00E449C3" w:rsidRDefault="00AA5E4B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A5E4B" w:rsidRPr="00E449C3" w14:paraId="3DD7A6BC" w14:textId="77777777" w:rsidTr="007F04D6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140DEC14" w14:textId="77777777" w:rsidR="00AA5E4B" w:rsidRPr="00E449C3" w:rsidRDefault="00AA5E4B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5266778" w14:textId="77777777" w:rsidR="00AA5E4B" w:rsidRPr="00E449C3" w:rsidRDefault="00AA5E4B" w:rsidP="0057532F">
            <w:pPr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14:paraId="5D5C6D3D" w14:textId="77777777" w:rsidR="00AA5E4B" w:rsidRPr="00E449C3" w:rsidRDefault="00AA5E4B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A5E4B" w:rsidRPr="00E449C3" w14:paraId="2B084130" w14:textId="77777777" w:rsidTr="007F04D6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15245184" w14:textId="77777777" w:rsidR="00AA5E4B" w:rsidRPr="00E449C3" w:rsidRDefault="00AA5E4B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2D57F8EA" w14:textId="77777777" w:rsidR="00AA5E4B" w:rsidRPr="00E449C3" w:rsidRDefault="00AA5E4B" w:rsidP="0057532F">
            <w:pPr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Documentos sometidos a información pública durante su tramitación</w:t>
            </w:r>
          </w:p>
        </w:tc>
        <w:tc>
          <w:tcPr>
            <w:tcW w:w="709" w:type="dxa"/>
          </w:tcPr>
          <w:p w14:paraId="22F4F92F" w14:textId="77777777" w:rsidR="00AA5E4B" w:rsidRPr="00E449C3" w:rsidRDefault="00AA5E4B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E449C3" w14:paraId="35401CD7" w14:textId="77777777" w:rsidTr="007F04D6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14:paraId="76B9A25B" w14:textId="77777777" w:rsidR="00AD2022" w:rsidRPr="00E449C3" w:rsidRDefault="00AD2022" w:rsidP="0057532F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E449C3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14:paraId="4A9667AE" w14:textId="77777777" w:rsidR="00AD2022" w:rsidRPr="00E449C3" w:rsidRDefault="00AD2022" w:rsidP="00743756">
            <w:pPr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14:paraId="07146A56" w14:textId="77777777" w:rsidR="00AD2022" w:rsidRPr="00E449C3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E449C3">
              <w:rPr>
                <w:rFonts w:ascii="Mulish" w:hAnsi="Mulish"/>
                <w:b/>
              </w:rPr>
              <w:t>x</w:t>
            </w:r>
          </w:p>
        </w:tc>
      </w:tr>
      <w:tr w:rsidR="00AD2022" w:rsidRPr="00E449C3" w14:paraId="0328CA37" w14:textId="77777777" w:rsidTr="007F04D6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79F3566" w14:textId="77777777" w:rsidR="00AD2022" w:rsidRPr="00E449C3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1D08D55" w14:textId="77777777" w:rsidR="00AD2022" w:rsidRPr="00E449C3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proofErr w:type="gramStart"/>
            <w:r w:rsidRPr="00E449C3">
              <w:rPr>
                <w:rFonts w:ascii="Mulish" w:hAnsi="Mulish"/>
                <w:sz w:val="20"/>
                <w:szCs w:val="20"/>
              </w:rPr>
              <w:t>Modificaciones  de</w:t>
            </w:r>
            <w:proofErr w:type="gramEnd"/>
            <w:r w:rsidRPr="00E449C3">
              <w:rPr>
                <w:rFonts w:ascii="Mulish" w:hAnsi="Mulish"/>
                <w:sz w:val="20"/>
                <w:szCs w:val="20"/>
              </w:rPr>
              <w:t xml:space="preserve"> contratos </w:t>
            </w:r>
          </w:p>
        </w:tc>
        <w:tc>
          <w:tcPr>
            <w:tcW w:w="709" w:type="dxa"/>
          </w:tcPr>
          <w:p w14:paraId="28CAB259" w14:textId="77777777" w:rsidR="00AD2022" w:rsidRPr="00E449C3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E449C3">
              <w:rPr>
                <w:rFonts w:ascii="Mulish" w:hAnsi="Mulish"/>
                <w:b/>
              </w:rPr>
              <w:t>x</w:t>
            </w:r>
          </w:p>
        </w:tc>
      </w:tr>
      <w:tr w:rsidR="00AD2022" w:rsidRPr="00E449C3" w14:paraId="1F956753" w14:textId="77777777" w:rsidTr="007F04D6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EE25734" w14:textId="77777777" w:rsidR="00AD2022" w:rsidRPr="00E449C3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C383AB6" w14:textId="77777777" w:rsidR="00AD2022" w:rsidRPr="00E449C3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14:paraId="74313A45" w14:textId="77777777" w:rsidR="00AD2022" w:rsidRPr="00E449C3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E449C3">
              <w:rPr>
                <w:rFonts w:ascii="Mulish" w:hAnsi="Mulish"/>
                <w:b/>
              </w:rPr>
              <w:t>x</w:t>
            </w:r>
          </w:p>
        </w:tc>
      </w:tr>
      <w:tr w:rsidR="00AD2022" w:rsidRPr="00E449C3" w14:paraId="20C073A4" w14:textId="77777777" w:rsidTr="007F04D6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1A9912D" w14:textId="77777777" w:rsidR="00AD2022" w:rsidRPr="00E449C3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13343C4" w14:textId="77777777" w:rsidR="00AD2022" w:rsidRPr="00E449C3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14:paraId="46BB7691" w14:textId="77777777" w:rsidR="00AD2022" w:rsidRPr="00E449C3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E449C3">
              <w:rPr>
                <w:rFonts w:ascii="Mulish" w:hAnsi="Mulish"/>
                <w:b/>
              </w:rPr>
              <w:t>x</w:t>
            </w:r>
          </w:p>
        </w:tc>
      </w:tr>
      <w:tr w:rsidR="00AD2022" w:rsidRPr="00E449C3" w14:paraId="21718700" w14:textId="77777777" w:rsidTr="007F04D6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22121B0" w14:textId="77777777" w:rsidR="00AD2022" w:rsidRPr="00E449C3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C161EE0" w14:textId="77777777" w:rsidR="00AD2022" w:rsidRPr="00E449C3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14:paraId="17AB4B39" w14:textId="77777777" w:rsidR="00AD2022" w:rsidRPr="00E449C3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E449C3">
              <w:rPr>
                <w:rFonts w:ascii="Mulish" w:hAnsi="Mulish"/>
                <w:b/>
              </w:rPr>
              <w:t>x</w:t>
            </w:r>
          </w:p>
        </w:tc>
      </w:tr>
      <w:tr w:rsidR="00AD2022" w:rsidRPr="00E449C3" w14:paraId="2107A069" w14:textId="77777777" w:rsidTr="007F04D6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B54D4CF" w14:textId="77777777" w:rsidR="00AD2022" w:rsidRPr="00E449C3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074B975" w14:textId="77777777" w:rsidR="00AD2022" w:rsidRPr="00E449C3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14:paraId="38FB7015" w14:textId="77777777" w:rsidR="00AD2022" w:rsidRPr="00E449C3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E449C3">
              <w:rPr>
                <w:rFonts w:ascii="Mulish" w:hAnsi="Mulish"/>
                <w:b/>
              </w:rPr>
              <w:t>x</w:t>
            </w:r>
          </w:p>
        </w:tc>
      </w:tr>
      <w:tr w:rsidR="00AD2022" w:rsidRPr="00E449C3" w14:paraId="65EABE7F" w14:textId="77777777" w:rsidTr="007F04D6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CA19A43" w14:textId="77777777" w:rsidR="00AD2022" w:rsidRPr="00E449C3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EA7C612" w14:textId="77777777" w:rsidR="00AD2022" w:rsidRPr="00E449C3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14:paraId="25667031" w14:textId="77777777" w:rsidR="00AD2022" w:rsidRPr="00E449C3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E449C3" w14:paraId="17B4F188" w14:textId="77777777" w:rsidTr="007F04D6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99AFEE7" w14:textId="77777777" w:rsidR="00AD2022" w:rsidRPr="00E449C3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A31CBEB" w14:textId="77777777" w:rsidR="00AD2022" w:rsidRPr="00E449C3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14:paraId="7368D4B4" w14:textId="77777777" w:rsidR="00AD2022" w:rsidRPr="00E449C3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E449C3" w14:paraId="6790ADC9" w14:textId="77777777" w:rsidTr="007F04D6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3A2B6DD" w14:textId="77777777" w:rsidR="00AD2022" w:rsidRPr="00E449C3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44E088F" w14:textId="77777777" w:rsidR="00AD2022" w:rsidRPr="00E449C3" w:rsidRDefault="00AD2022" w:rsidP="00743756">
            <w:pPr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14:paraId="20AB52B5" w14:textId="77777777" w:rsidR="00AD2022" w:rsidRPr="00E449C3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E449C3">
              <w:rPr>
                <w:rFonts w:ascii="Mulish" w:hAnsi="Mulish"/>
                <w:b/>
              </w:rPr>
              <w:t>x</w:t>
            </w:r>
          </w:p>
        </w:tc>
      </w:tr>
      <w:tr w:rsidR="00AD2022" w:rsidRPr="00E449C3" w14:paraId="62615569" w14:textId="77777777" w:rsidTr="007F04D6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467F587" w14:textId="77777777" w:rsidR="00AD2022" w:rsidRPr="00E449C3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342F90A" w14:textId="77777777" w:rsidR="00AD2022" w:rsidRPr="00E449C3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14:paraId="0B58A291" w14:textId="77777777" w:rsidR="00AD2022" w:rsidRPr="00E449C3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E449C3">
              <w:rPr>
                <w:rFonts w:ascii="Mulish" w:hAnsi="Mulish"/>
                <w:b/>
              </w:rPr>
              <w:t>x</w:t>
            </w:r>
          </w:p>
        </w:tc>
      </w:tr>
      <w:tr w:rsidR="00AD2022" w:rsidRPr="00E449C3" w14:paraId="6B5CCFD9" w14:textId="77777777" w:rsidTr="007F04D6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B169AF3" w14:textId="77777777" w:rsidR="00AD2022" w:rsidRPr="00E449C3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D433525" w14:textId="77777777" w:rsidR="00AD2022" w:rsidRPr="00E449C3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14:paraId="565A9040" w14:textId="77777777" w:rsidR="00AD2022" w:rsidRPr="00E449C3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E449C3">
              <w:rPr>
                <w:rFonts w:ascii="Mulish" w:hAnsi="Mulish"/>
                <w:b/>
              </w:rPr>
              <w:t>x</w:t>
            </w:r>
          </w:p>
        </w:tc>
      </w:tr>
      <w:tr w:rsidR="00AD2022" w:rsidRPr="00E449C3" w14:paraId="772A5934" w14:textId="77777777" w:rsidTr="007F04D6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29EA78C" w14:textId="77777777" w:rsidR="00AD2022" w:rsidRPr="00E449C3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B8E9F77" w14:textId="77777777" w:rsidR="00AD2022" w:rsidRPr="00E449C3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14:paraId="298890DE" w14:textId="77777777" w:rsidR="00AD2022" w:rsidRPr="00E449C3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E449C3" w14:paraId="44AAB4BC" w14:textId="77777777" w:rsidTr="007F04D6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EAD27D0" w14:textId="77777777" w:rsidR="00AD2022" w:rsidRPr="00E449C3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3DD1D38" w14:textId="77777777" w:rsidR="00AD2022" w:rsidRPr="00E449C3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14:paraId="14B6D233" w14:textId="77777777" w:rsidR="00AD2022" w:rsidRPr="00E449C3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E449C3" w14:paraId="28834AC4" w14:textId="77777777" w:rsidTr="007F04D6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3E471B4" w14:textId="77777777" w:rsidR="00AD2022" w:rsidRPr="00E449C3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DEAE553" w14:textId="77777777" w:rsidR="00AD2022" w:rsidRPr="00E449C3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14:paraId="476C8050" w14:textId="77777777" w:rsidR="00AD2022" w:rsidRPr="00E449C3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E449C3">
              <w:rPr>
                <w:rFonts w:ascii="Mulish" w:hAnsi="Mulish"/>
                <w:b/>
              </w:rPr>
              <w:t>x</w:t>
            </w:r>
          </w:p>
        </w:tc>
      </w:tr>
      <w:tr w:rsidR="00AD2022" w:rsidRPr="00E449C3" w14:paraId="521CE882" w14:textId="77777777" w:rsidTr="007F04D6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FD8028A" w14:textId="77777777" w:rsidR="00AD2022" w:rsidRPr="00E449C3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CE650F5" w14:textId="77777777" w:rsidR="00AD2022" w:rsidRPr="00E449C3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14:paraId="1ABCA544" w14:textId="77777777" w:rsidR="00AD2022" w:rsidRPr="00E449C3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E449C3">
              <w:rPr>
                <w:rFonts w:ascii="Mulish" w:hAnsi="Mulish"/>
                <w:b/>
              </w:rPr>
              <w:t>x</w:t>
            </w:r>
          </w:p>
        </w:tc>
      </w:tr>
      <w:tr w:rsidR="00AD2022" w:rsidRPr="00E449C3" w14:paraId="7E7CE873" w14:textId="77777777" w:rsidTr="007F04D6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A10B604" w14:textId="77777777" w:rsidR="00AD2022" w:rsidRPr="00E449C3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E239BC9" w14:textId="77777777" w:rsidR="00AD2022" w:rsidRPr="00E449C3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14:paraId="271C29D0" w14:textId="77777777" w:rsidR="00AD2022" w:rsidRPr="00E449C3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E449C3">
              <w:rPr>
                <w:rFonts w:ascii="Mulish" w:hAnsi="Mulish"/>
                <w:b/>
              </w:rPr>
              <w:t>x</w:t>
            </w:r>
          </w:p>
        </w:tc>
      </w:tr>
      <w:tr w:rsidR="00AD2022" w:rsidRPr="00E449C3" w14:paraId="22A93E32" w14:textId="77777777" w:rsidTr="007F04D6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8EE8674" w14:textId="77777777" w:rsidR="00AD2022" w:rsidRPr="00E449C3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1A8E197" w14:textId="77777777" w:rsidR="00AD2022" w:rsidRPr="00E449C3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14:paraId="16E32258" w14:textId="77777777" w:rsidR="00AD2022" w:rsidRPr="00E449C3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E449C3">
              <w:rPr>
                <w:rFonts w:ascii="Mulish" w:hAnsi="Mulish"/>
                <w:b/>
              </w:rPr>
              <w:t>x</w:t>
            </w:r>
          </w:p>
        </w:tc>
      </w:tr>
      <w:tr w:rsidR="00AD2022" w:rsidRPr="00E449C3" w14:paraId="5DC0C075" w14:textId="77777777" w:rsidTr="007F04D6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1C3CECB" w14:textId="77777777" w:rsidR="00AD2022" w:rsidRPr="00E449C3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FE11849" w14:textId="77777777" w:rsidR="00AD2022" w:rsidRPr="00E449C3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Resoluciones de autorización o reconocimiento de compatibilidad de empleados.</w:t>
            </w:r>
          </w:p>
        </w:tc>
        <w:tc>
          <w:tcPr>
            <w:tcW w:w="709" w:type="dxa"/>
          </w:tcPr>
          <w:p w14:paraId="596DA0DA" w14:textId="77777777" w:rsidR="00AD2022" w:rsidRPr="00E449C3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E449C3" w14:paraId="2495931A" w14:textId="77777777" w:rsidTr="007F04D6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6A42C9C" w14:textId="77777777" w:rsidR="00AD2022" w:rsidRPr="00E449C3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35029ED" w14:textId="77777777" w:rsidR="00AD2022" w:rsidRPr="00E449C3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14:paraId="556526FD" w14:textId="77777777" w:rsidR="00AD2022" w:rsidRPr="00E449C3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5F29B8" w:rsidRPr="00E449C3" w14:paraId="3B63B117" w14:textId="77777777" w:rsidTr="007F04D6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9390219" w14:textId="77777777" w:rsidR="005F29B8" w:rsidRPr="00E449C3" w:rsidRDefault="005F29B8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B122EA8" w14:textId="77777777" w:rsidR="005F29B8" w:rsidRPr="00E449C3" w:rsidRDefault="005F29B8" w:rsidP="0057532F">
            <w:pPr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14:paraId="4394B800" w14:textId="77777777" w:rsidR="005F29B8" w:rsidRPr="00E449C3" w:rsidRDefault="005F29B8" w:rsidP="005F29B8">
            <w:pPr>
              <w:jc w:val="center"/>
              <w:rPr>
                <w:rFonts w:ascii="Mulish" w:hAnsi="Mulish"/>
              </w:rPr>
            </w:pPr>
          </w:p>
        </w:tc>
      </w:tr>
      <w:tr w:rsidR="005F29B8" w:rsidRPr="00E449C3" w14:paraId="45607668" w14:textId="77777777" w:rsidTr="007F04D6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A8D9811" w14:textId="77777777" w:rsidR="005F29B8" w:rsidRPr="00E449C3" w:rsidRDefault="005F29B8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50FC6C7" w14:textId="77777777" w:rsidR="005F29B8" w:rsidRPr="00E449C3" w:rsidRDefault="005F29B8" w:rsidP="0057532F">
            <w:pPr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14:paraId="69498AD8" w14:textId="77777777" w:rsidR="005F29B8" w:rsidRPr="00E449C3" w:rsidRDefault="005F29B8" w:rsidP="005F29B8">
            <w:pPr>
              <w:jc w:val="center"/>
              <w:rPr>
                <w:rFonts w:ascii="Mulish" w:hAnsi="Mulish"/>
              </w:rPr>
            </w:pPr>
          </w:p>
        </w:tc>
      </w:tr>
      <w:tr w:rsidR="00AD2022" w:rsidRPr="00E449C3" w14:paraId="174F4D92" w14:textId="77777777" w:rsidTr="007F04D6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0AB49E0" w14:textId="77777777" w:rsidR="00AD2022" w:rsidRPr="00E449C3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663DE4E6" w14:textId="77777777" w:rsidR="00AD2022" w:rsidRPr="00E449C3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6F83332E" w14:textId="77777777" w:rsidR="00AD2022" w:rsidRPr="00E449C3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E449C3">
              <w:rPr>
                <w:rFonts w:ascii="Mulish" w:hAnsi="Mulish"/>
                <w:b/>
              </w:rPr>
              <w:t>x</w:t>
            </w:r>
          </w:p>
        </w:tc>
      </w:tr>
      <w:tr w:rsidR="00AD2022" w:rsidRPr="00E449C3" w14:paraId="08FA76B4" w14:textId="77777777" w:rsidTr="007F04D6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14:paraId="585F9635" w14:textId="77777777" w:rsidR="00AD2022" w:rsidRPr="00E449C3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E449C3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6612439F" w14:textId="77777777" w:rsidR="00AD2022" w:rsidRPr="00E449C3" w:rsidRDefault="00AD2022" w:rsidP="0057532F">
            <w:pPr>
              <w:rPr>
                <w:rFonts w:ascii="Mulish" w:hAnsi="Mulish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65B918D4" w14:textId="77777777" w:rsidR="00AD2022" w:rsidRPr="00E449C3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E449C3">
              <w:rPr>
                <w:rFonts w:ascii="Mulish" w:hAnsi="Mulish"/>
                <w:b/>
              </w:rPr>
              <w:t>x</w:t>
            </w:r>
          </w:p>
        </w:tc>
      </w:tr>
    </w:tbl>
    <w:p w14:paraId="5BCD395A" w14:textId="77777777" w:rsidR="00C8548F" w:rsidRPr="00E449C3" w:rsidRDefault="00C8548F">
      <w:pPr>
        <w:rPr>
          <w:rFonts w:ascii="Mulish" w:hAnsi="Mulish"/>
          <w:b/>
          <w:color w:val="00642D"/>
          <w:sz w:val="30"/>
          <w:szCs w:val="30"/>
        </w:rPr>
      </w:pPr>
      <w:r w:rsidRPr="00E449C3">
        <w:rPr>
          <w:rFonts w:ascii="Mulish" w:hAnsi="Mulish"/>
          <w:b/>
          <w:color w:val="00642D"/>
          <w:sz w:val="30"/>
          <w:szCs w:val="30"/>
        </w:rPr>
        <w:br w:type="page"/>
      </w:r>
    </w:p>
    <w:p w14:paraId="6B1E2C0D" w14:textId="77777777" w:rsidR="00B40246" w:rsidRPr="00E449C3" w:rsidRDefault="00E449C3" w:rsidP="000C6CFF">
      <w:pPr>
        <w:pStyle w:val="Titulardelboletn"/>
        <w:spacing w:before="120" w:after="120" w:line="312" w:lineRule="auto"/>
        <w:ind w:left="720" w:hanging="360"/>
        <w:rPr>
          <w:rFonts w:ascii="Mulish" w:hAnsi="Mulish"/>
          <w:color w:val="00642D"/>
        </w:rPr>
      </w:pPr>
      <w:sdt>
        <w:sdtPr>
          <w:rPr>
            <w:rFonts w:ascii="Mulish" w:hAnsi="Mulish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449C3">
            <w:rPr>
              <w:rFonts w:ascii="Mulish" w:hAnsi="Mulish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14:paraId="7F8CE04F" w14:textId="77777777" w:rsidR="000C6CFF" w:rsidRPr="00E449C3" w:rsidRDefault="000C6CFF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E449C3" w14:paraId="61CE4BAD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5A8644FD" w14:textId="77777777" w:rsidR="00CB5511" w:rsidRPr="00E449C3" w:rsidRDefault="00CB5511" w:rsidP="00CB5511">
            <w:pPr>
              <w:rPr>
                <w:rFonts w:ascii="Mulish" w:hAnsi="Mulish"/>
                <w:b/>
                <w:color w:val="50866C"/>
              </w:rPr>
            </w:pPr>
            <w:r w:rsidRPr="00E449C3">
              <w:rPr>
                <w:rFonts w:ascii="Mulish" w:hAnsi="Mulish"/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14:paraId="6C117559" w14:textId="77777777" w:rsidR="00CB5511" w:rsidRPr="00E449C3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Enlace o banner visible en la página home</w:t>
            </w:r>
          </w:p>
        </w:tc>
        <w:tc>
          <w:tcPr>
            <w:tcW w:w="425" w:type="dxa"/>
            <w:vAlign w:val="center"/>
          </w:tcPr>
          <w:p w14:paraId="74CFD68F" w14:textId="77777777" w:rsidR="00CB5511" w:rsidRPr="00E449C3" w:rsidRDefault="007F04D6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E449C3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 w:val="restart"/>
          </w:tcPr>
          <w:p w14:paraId="64671645" w14:textId="06F6883D" w:rsidR="00CB5511" w:rsidRPr="00E449C3" w:rsidRDefault="00C070BC" w:rsidP="00C070BC">
            <w:pPr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 xml:space="preserve">El 1 de enero de 2022 se hizo efectiva la fusión entre las MATEPSS UMIVALE y Activa Mutua. </w:t>
            </w:r>
            <w:r w:rsidR="00C90A4B" w:rsidRPr="00E449C3">
              <w:rPr>
                <w:rFonts w:ascii="Mulish" w:hAnsi="Mulish"/>
                <w:sz w:val="20"/>
                <w:szCs w:val="20"/>
              </w:rPr>
              <w:t xml:space="preserve">Por lo </w:t>
            </w:r>
            <w:r w:rsidR="005D428B" w:rsidRPr="00E449C3">
              <w:rPr>
                <w:rFonts w:ascii="Mulish" w:hAnsi="Mulish"/>
                <w:sz w:val="20"/>
                <w:szCs w:val="20"/>
              </w:rPr>
              <w:t>tanto,</w:t>
            </w:r>
            <w:r w:rsidR="00C90A4B" w:rsidRPr="00E449C3">
              <w:rPr>
                <w:rFonts w:ascii="Mulish" w:hAnsi="Mulish"/>
                <w:sz w:val="20"/>
                <w:szCs w:val="20"/>
              </w:rPr>
              <w:t xml:space="preserve"> el Portal de Transparencia sobre el que se ha efectuado esta evaluación es el correspondiente a la entidad fusionada</w:t>
            </w:r>
          </w:p>
        </w:tc>
      </w:tr>
      <w:tr w:rsidR="00CB5511" w:rsidRPr="00E449C3" w14:paraId="36C41DDC" w14:textId="77777777" w:rsidTr="00E34195">
        <w:tc>
          <w:tcPr>
            <w:tcW w:w="2235" w:type="dxa"/>
            <w:vMerge/>
            <w:shd w:val="clear" w:color="auto" w:fill="00642D"/>
          </w:tcPr>
          <w:p w14:paraId="423A1A4B" w14:textId="77777777" w:rsidR="00CB5511" w:rsidRPr="00E449C3" w:rsidRDefault="00CB5511" w:rsidP="00CB5511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4A0F7F0B" w14:textId="77777777" w:rsidR="00CB5511" w:rsidRPr="00E449C3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14:paraId="4F89B3FE" w14:textId="77777777" w:rsidR="00CB5511" w:rsidRPr="00E449C3" w:rsidRDefault="00CB5511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0CAFFCC" w14:textId="77777777" w:rsidR="00CB5511" w:rsidRPr="00E449C3" w:rsidRDefault="00CB5511" w:rsidP="00CB5511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CB5511" w:rsidRPr="00E449C3" w14:paraId="3CC1F117" w14:textId="77777777" w:rsidTr="00E34195">
        <w:tc>
          <w:tcPr>
            <w:tcW w:w="2235" w:type="dxa"/>
            <w:vMerge/>
            <w:shd w:val="clear" w:color="auto" w:fill="00642D"/>
          </w:tcPr>
          <w:p w14:paraId="1CBA585E" w14:textId="77777777" w:rsidR="00CB5511" w:rsidRPr="00E449C3" w:rsidRDefault="00CB5511" w:rsidP="00CB5511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33DCC0A7" w14:textId="77777777" w:rsidR="00CB5511" w:rsidRPr="00E449C3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14:paraId="36D78A7B" w14:textId="77777777" w:rsidR="00CB5511" w:rsidRPr="00E449C3" w:rsidRDefault="00CB5511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5E852ED" w14:textId="77777777" w:rsidR="00CB5511" w:rsidRPr="00E449C3" w:rsidRDefault="00CB5511" w:rsidP="00CB5511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774AD286" w14:textId="77777777" w:rsidR="00CB5511" w:rsidRPr="00E449C3" w:rsidRDefault="00CB5511">
      <w:pPr>
        <w:rPr>
          <w:rFonts w:ascii="Mulish" w:hAnsi="Mulish"/>
        </w:rPr>
      </w:pPr>
    </w:p>
    <w:p w14:paraId="0C7B5059" w14:textId="77777777" w:rsidR="00CB5511" w:rsidRPr="00E449C3" w:rsidRDefault="00CB5511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E449C3" w14:paraId="0DFEE7C1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71C62EEF" w14:textId="77777777" w:rsidR="00932008" w:rsidRPr="00E449C3" w:rsidRDefault="00932008" w:rsidP="00932008">
            <w:pPr>
              <w:rPr>
                <w:rFonts w:ascii="Mulish" w:hAnsi="Mulish"/>
                <w:b/>
                <w:color w:val="FFFFFF" w:themeColor="background1"/>
              </w:rPr>
            </w:pPr>
            <w:r w:rsidRPr="00E449C3">
              <w:rPr>
                <w:rFonts w:ascii="Mulish" w:hAnsi="Mulish"/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14:paraId="5B038766" w14:textId="77777777" w:rsidR="00932008" w:rsidRPr="00E449C3" w:rsidRDefault="00932008">
            <w:pPr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14:paraId="316E4892" w14:textId="77777777" w:rsidR="00932008" w:rsidRPr="00E449C3" w:rsidRDefault="001D5A13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E449C3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 w:val="restart"/>
          </w:tcPr>
          <w:p w14:paraId="6EE2CDD2" w14:textId="77777777" w:rsidR="00932008" w:rsidRPr="00E449C3" w:rsidRDefault="00932008" w:rsidP="0065154B">
            <w:pPr>
              <w:pStyle w:val="Ttulo2"/>
              <w:jc w:val="both"/>
              <w:outlineLvl w:val="1"/>
              <w:rPr>
                <w:rFonts w:ascii="Mulish" w:hAnsi="Mulish"/>
                <w:sz w:val="20"/>
                <w:szCs w:val="20"/>
              </w:rPr>
            </w:pPr>
          </w:p>
        </w:tc>
      </w:tr>
      <w:tr w:rsidR="00932008" w:rsidRPr="00E449C3" w14:paraId="7010EC55" w14:textId="77777777" w:rsidTr="00E34195">
        <w:tc>
          <w:tcPr>
            <w:tcW w:w="2235" w:type="dxa"/>
            <w:vMerge/>
            <w:shd w:val="clear" w:color="auto" w:fill="00642D"/>
          </w:tcPr>
          <w:p w14:paraId="070D9156" w14:textId="77777777" w:rsidR="00932008" w:rsidRPr="00E449C3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E8D48E4" w14:textId="77777777" w:rsidR="00932008" w:rsidRPr="00E449C3" w:rsidRDefault="00932008">
            <w:pPr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 xml:space="preserve">La información está </w:t>
            </w:r>
            <w:proofErr w:type="gramStart"/>
            <w:r w:rsidRPr="00E449C3">
              <w:rPr>
                <w:rFonts w:ascii="Mulish" w:hAnsi="Mulish"/>
                <w:sz w:val="20"/>
                <w:szCs w:val="20"/>
              </w:rPr>
              <w:t>organizada</w:t>
            </w:r>
            <w:proofErr w:type="gramEnd"/>
            <w:r w:rsidRPr="00E449C3">
              <w:rPr>
                <w:rFonts w:ascii="Mulish" w:hAnsi="Mulish"/>
                <w:sz w:val="20"/>
                <w:szCs w:val="20"/>
              </w:rPr>
              <w:t xml:space="preserve"> aunque no se ajusta al patrón definido por la LTAIBG</w:t>
            </w:r>
          </w:p>
        </w:tc>
        <w:tc>
          <w:tcPr>
            <w:tcW w:w="425" w:type="dxa"/>
            <w:vAlign w:val="center"/>
          </w:tcPr>
          <w:p w14:paraId="7D321297" w14:textId="77777777" w:rsidR="00932008" w:rsidRPr="00E449C3" w:rsidRDefault="00932008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14:paraId="05001ACD" w14:textId="77777777" w:rsidR="00932008" w:rsidRPr="00E449C3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932008" w:rsidRPr="00E449C3" w14:paraId="616CB169" w14:textId="77777777" w:rsidTr="00E34195">
        <w:tc>
          <w:tcPr>
            <w:tcW w:w="2235" w:type="dxa"/>
            <w:vMerge/>
            <w:shd w:val="clear" w:color="auto" w:fill="00642D"/>
          </w:tcPr>
          <w:p w14:paraId="54476C1E" w14:textId="77777777" w:rsidR="00932008" w:rsidRPr="00E449C3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30BA2D3" w14:textId="77777777" w:rsidR="00932008" w:rsidRPr="00E449C3" w:rsidRDefault="00932008">
            <w:pPr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14:paraId="00725006" w14:textId="77777777" w:rsidR="00932008" w:rsidRPr="00E449C3" w:rsidRDefault="00932008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14:paraId="3C74A1B7" w14:textId="77777777" w:rsidR="00932008" w:rsidRPr="00E449C3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21DEFCD6" w14:textId="77777777" w:rsidR="00667367" w:rsidRPr="00E449C3" w:rsidRDefault="00667367">
      <w:pPr>
        <w:rPr>
          <w:rFonts w:ascii="Mulish" w:hAnsi="Mulish"/>
        </w:rPr>
      </w:pPr>
    </w:p>
    <w:p w14:paraId="0296629B" w14:textId="77777777" w:rsidR="00667367" w:rsidRPr="00E449C3" w:rsidRDefault="00667367" w:rsidP="00667367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E449C3">
        <w:rPr>
          <w:rFonts w:ascii="Mulish" w:hAnsi="Mulish"/>
          <w:b/>
          <w:color w:val="00642D"/>
          <w:sz w:val="32"/>
        </w:rPr>
        <w:t>Resultados de las evaluaciones de cumplimiento realizadas a la entidad.</w:t>
      </w:r>
    </w:p>
    <w:tbl>
      <w:tblPr>
        <w:tblStyle w:val="Tablaconcuadrcula"/>
        <w:tblW w:w="0" w:type="auto"/>
        <w:tblInd w:w="709" w:type="dxa"/>
        <w:tblLook w:val="04A0" w:firstRow="1" w:lastRow="0" w:firstColumn="1" w:lastColumn="0" w:noHBand="0" w:noVBand="1"/>
      </w:tblPr>
      <w:tblGrid>
        <w:gridCol w:w="2506"/>
        <w:gridCol w:w="2616"/>
        <w:gridCol w:w="2788"/>
        <w:gridCol w:w="2063"/>
      </w:tblGrid>
      <w:tr w:rsidR="00667367" w:rsidRPr="00E449C3" w14:paraId="6D5AC472" w14:textId="77777777" w:rsidTr="004D1EF4">
        <w:tc>
          <w:tcPr>
            <w:tcW w:w="2506" w:type="dxa"/>
          </w:tcPr>
          <w:p w14:paraId="5E518503" w14:textId="77777777" w:rsidR="00667367" w:rsidRPr="00E449C3" w:rsidRDefault="00667367" w:rsidP="004D1EF4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Año de la evaluación</w:t>
            </w:r>
          </w:p>
        </w:tc>
        <w:tc>
          <w:tcPr>
            <w:tcW w:w="2616" w:type="dxa"/>
          </w:tcPr>
          <w:p w14:paraId="7868A07A" w14:textId="77777777" w:rsidR="00667367" w:rsidRPr="00E449C3" w:rsidRDefault="00667367" w:rsidP="004D1EF4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Índice de Cumplimiento alcanzado</w:t>
            </w:r>
          </w:p>
        </w:tc>
        <w:tc>
          <w:tcPr>
            <w:tcW w:w="2788" w:type="dxa"/>
          </w:tcPr>
          <w:p w14:paraId="60E157BD" w14:textId="77777777" w:rsidR="00667367" w:rsidRPr="00E449C3" w:rsidRDefault="00667367" w:rsidP="004D1EF4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efectuadas</w:t>
            </w:r>
          </w:p>
        </w:tc>
        <w:tc>
          <w:tcPr>
            <w:tcW w:w="2063" w:type="dxa"/>
          </w:tcPr>
          <w:p w14:paraId="3FEFCB65" w14:textId="77777777" w:rsidR="00667367" w:rsidRPr="00E449C3" w:rsidRDefault="00667367" w:rsidP="004D1EF4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aplicadas</w:t>
            </w:r>
          </w:p>
        </w:tc>
      </w:tr>
      <w:tr w:rsidR="00667367" w:rsidRPr="00E449C3" w14:paraId="6558DBFA" w14:textId="77777777" w:rsidTr="004D1EF4">
        <w:tc>
          <w:tcPr>
            <w:tcW w:w="2506" w:type="dxa"/>
          </w:tcPr>
          <w:p w14:paraId="4E2F32B0" w14:textId="77777777" w:rsidR="00667367" w:rsidRPr="00E449C3" w:rsidRDefault="00667367" w:rsidP="004D1EF4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2021</w:t>
            </w:r>
          </w:p>
        </w:tc>
        <w:tc>
          <w:tcPr>
            <w:tcW w:w="2616" w:type="dxa"/>
          </w:tcPr>
          <w:p w14:paraId="03B86BB9" w14:textId="77777777" w:rsidR="00667367" w:rsidRPr="00E449C3" w:rsidRDefault="00667367" w:rsidP="00C070BC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44,9%</w:t>
            </w:r>
          </w:p>
        </w:tc>
        <w:tc>
          <w:tcPr>
            <w:tcW w:w="2788" w:type="dxa"/>
          </w:tcPr>
          <w:p w14:paraId="55094D41" w14:textId="77777777" w:rsidR="00667367" w:rsidRPr="00E449C3" w:rsidRDefault="00667367" w:rsidP="00C070BC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21</w:t>
            </w:r>
          </w:p>
        </w:tc>
        <w:tc>
          <w:tcPr>
            <w:tcW w:w="2063" w:type="dxa"/>
          </w:tcPr>
          <w:p w14:paraId="60E5A787" w14:textId="77777777" w:rsidR="00667367" w:rsidRPr="00E449C3" w:rsidRDefault="00667367" w:rsidP="00C070BC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5</w:t>
            </w:r>
          </w:p>
        </w:tc>
      </w:tr>
      <w:tr w:rsidR="00667367" w:rsidRPr="00E449C3" w14:paraId="38D79326" w14:textId="77777777" w:rsidTr="004D1EF4">
        <w:tc>
          <w:tcPr>
            <w:tcW w:w="2506" w:type="dxa"/>
          </w:tcPr>
          <w:p w14:paraId="1CFC0247" w14:textId="77777777" w:rsidR="00667367" w:rsidRPr="00E449C3" w:rsidRDefault="00667367" w:rsidP="004D1EF4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2022</w:t>
            </w:r>
          </w:p>
        </w:tc>
        <w:tc>
          <w:tcPr>
            <w:tcW w:w="2616" w:type="dxa"/>
          </w:tcPr>
          <w:p w14:paraId="0AF02C52" w14:textId="77777777" w:rsidR="00667367" w:rsidRPr="00E449C3" w:rsidRDefault="00667367" w:rsidP="00C070BC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43,6%</w:t>
            </w:r>
          </w:p>
        </w:tc>
        <w:tc>
          <w:tcPr>
            <w:tcW w:w="2788" w:type="dxa"/>
          </w:tcPr>
          <w:p w14:paraId="3AE1070D" w14:textId="77777777" w:rsidR="00667367" w:rsidRPr="00E449C3" w:rsidRDefault="00667367" w:rsidP="00C070BC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18</w:t>
            </w:r>
          </w:p>
        </w:tc>
        <w:tc>
          <w:tcPr>
            <w:tcW w:w="2063" w:type="dxa"/>
          </w:tcPr>
          <w:p w14:paraId="65D85F94" w14:textId="3FF04CFD" w:rsidR="00667367" w:rsidRPr="00E449C3" w:rsidRDefault="00C070BC" w:rsidP="00C070BC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1</w:t>
            </w:r>
            <w:r w:rsidR="008C4C52"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3</w:t>
            </w:r>
          </w:p>
        </w:tc>
      </w:tr>
    </w:tbl>
    <w:p w14:paraId="4134DF3D" w14:textId="53882F1D" w:rsidR="00667367" w:rsidRPr="00E449C3" w:rsidRDefault="00C070BC" w:rsidP="00C070BC">
      <w:pPr>
        <w:pStyle w:val="Cuerpodelboletn"/>
        <w:spacing w:before="120" w:after="120" w:line="312" w:lineRule="auto"/>
        <w:rPr>
          <w:rStyle w:val="Ttulo2Car"/>
          <w:rFonts w:ascii="Mulish" w:hAnsi="Mulish"/>
          <w:b w:val="0"/>
          <w:color w:val="auto"/>
          <w:sz w:val="20"/>
          <w:szCs w:val="20"/>
          <w:lang w:bidi="es-ES"/>
        </w:rPr>
      </w:pPr>
      <w:r w:rsidRPr="00E449C3">
        <w:rPr>
          <w:rStyle w:val="Ttulo2Car"/>
          <w:rFonts w:ascii="Mulish" w:hAnsi="Mulish"/>
          <w:b w:val="0"/>
          <w:color w:val="auto"/>
          <w:sz w:val="20"/>
          <w:szCs w:val="20"/>
          <w:lang w:bidi="es-ES"/>
        </w:rPr>
        <w:t xml:space="preserve">Nota: la tercera evaluación de cumplimiento se efectuará a partir de la información publicada </w:t>
      </w:r>
      <w:r w:rsidR="008C4C52" w:rsidRPr="00E449C3">
        <w:rPr>
          <w:rStyle w:val="Ttulo2Car"/>
          <w:rFonts w:ascii="Mulish" w:hAnsi="Mulish"/>
          <w:b w:val="0"/>
          <w:color w:val="auto"/>
          <w:sz w:val="20"/>
          <w:szCs w:val="20"/>
          <w:lang w:bidi="es-ES"/>
        </w:rPr>
        <w:t>por la</w:t>
      </w:r>
      <w:r w:rsidRPr="00E449C3">
        <w:rPr>
          <w:rStyle w:val="Ttulo2Car"/>
          <w:rFonts w:ascii="Mulish" w:hAnsi="Mulish"/>
          <w:b w:val="0"/>
          <w:color w:val="auto"/>
          <w:sz w:val="20"/>
          <w:szCs w:val="20"/>
          <w:lang w:bidi="es-ES"/>
        </w:rPr>
        <w:t xml:space="preserve"> nueva entidad UMIVALE Activa</w:t>
      </w:r>
    </w:p>
    <w:tbl>
      <w:tblPr>
        <w:tblStyle w:val="Tablaconcuadrcula"/>
        <w:tblW w:w="0" w:type="auto"/>
        <w:tblInd w:w="709" w:type="dxa"/>
        <w:tblLook w:val="0480" w:firstRow="0" w:lastRow="0" w:firstColumn="1" w:lastColumn="0" w:noHBand="0" w:noVBand="1"/>
      </w:tblPr>
      <w:tblGrid>
        <w:gridCol w:w="9973"/>
      </w:tblGrid>
      <w:tr w:rsidR="00667367" w:rsidRPr="00E449C3" w14:paraId="5068BFBE" w14:textId="77777777" w:rsidTr="004D1EF4">
        <w:tc>
          <w:tcPr>
            <w:tcW w:w="10606" w:type="dxa"/>
          </w:tcPr>
          <w:p w14:paraId="2464F71C" w14:textId="77777777" w:rsidR="00667367" w:rsidRPr="00E449C3" w:rsidRDefault="00667367" w:rsidP="004D1EF4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Relación de las recomendaciones efectuadas en la última evaluación</w:t>
            </w:r>
          </w:p>
        </w:tc>
      </w:tr>
      <w:tr w:rsidR="00667367" w:rsidRPr="00E449C3" w14:paraId="4A6D22FD" w14:textId="77777777" w:rsidTr="004D1EF4">
        <w:tc>
          <w:tcPr>
            <w:tcW w:w="10606" w:type="dxa"/>
          </w:tcPr>
          <w:p w14:paraId="5D90BC4E" w14:textId="77777777" w:rsidR="00667367" w:rsidRPr="00E449C3" w:rsidRDefault="00667367" w:rsidP="00667367">
            <w:pPr>
              <w:pStyle w:val="Sinespaciado"/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</w:p>
          <w:p w14:paraId="1494E5D7" w14:textId="77777777" w:rsidR="00667367" w:rsidRPr="00E449C3" w:rsidRDefault="00667367" w:rsidP="00667367">
            <w:pPr>
              <w:pStyle w:val="Sinespaciado"/>
              <w:numPr>
                <w:ilvl w:val="0"/>
                <w:numId w:val="17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Sigue sin organizarse la información conforme al patrón definido por la LTAIBG y continúa publicándose la información del bloque Institucional y Organizativa al margen del Portal de Transparencia. Por otra parte, sigue publicándose información obligatoria al margen del Portal de Transparencia, lo que dificulta su localización.</w:t>
            </w:r>
          </w:p>
          <w:p w14:paraId="2F4212FE" w14:textId="77777777" w:rsidR="00667367" w:rsidRPr="00E449C3" w:rsidRDefault="00667367" w:rsidP="00667367">
            <w:pPr>
              <w:pStyle w:val="Sinespaciado"/>
              <w:spacing w:line="276" w:lineRule="auto"/>
              <w:ind w:left="720"/>
              <w:jc w:val="both"/>
              <w:rPr>
                <w:rFonts w:ascii="Mulish" w:hAnsi="Mulish"/>
                <w:sz w:val="20"/>
                <w:szCs w:val="20"/>
              </w:rPr>
            </w:pPr>
          </w:p>
          <w:p w14:paraId="14DF625B" w14:textId="77777777" w:rsidR="00667367" w:rsidRPr="00E449C3" w:rsidRDefault="00667367" w:rsidP="00667367">
            <w:pPr>
              <w:pStyle w:val="Sinespaciado"/>
              <w:numPr>
                <w:ilvl w:val="0"/>
                <w:numId w:val="17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Respecto de la publicación de contenidos, sigue sin publicarse:</w:t>
            </w:r>
          </w:p>
          <w:p w14:paraId="58CD0CDB" w14:textId="77777777" w:rsidR="00667367" w:rsidRPr="00E449C3" w:rsidRDefault="00667367" w:rsidP="00667367">
            <w:pPr>
              <w:pStyle w:val="Prrafodelista"/>
              <w:rPr>
                <w:rFonts w:ascii="Mulish" w:hAnsi="Mulish"/>
                <w:sz w:val="20"/>
                <w:szCs w:val="20"/>
              </w:rPr>
            </w:pPr>
          </w:p>
          <w:p w14:paraId="4D73188E" w14:textId="77777777" w:rsidR="00667367" w:rsidRPr="00E449C3" w:rsidRDefault="00667367" w:rsidP="00667367">
            <w:pPr>
              <w:pStyle w:val="Sinespaciado"/>
              <w:numPr>
                <w:ilvl w:val="0"/>
                <w:numId w:val="18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 xml:space="preserve">Dentro del bloque de información Institucional y Organizativa: </w:t>
            </w:r>
          </w:p>
          <w:p w14:paraId="5381E81C" w14:textId="77777777" w:rsidR="00667367" w:rsidRPr="00E449C3" w:rsidRDefault="00667367" w:rsidP="00667367">
            <w:pPr>
              <w:pStyle w:val="Sinespaciado"/>
              <w:numPr>
                <w:ilvl w:val="1"/>
                <w:numId w:val="18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El organigrama</w:t>
            </w:r>
          </w:p>
          <w:p w14:paraId="39B262EC" w14:textId="77777777" w:rsidR="00667367" w:rsidRPr="00E449C3" w:rsidRDefault="00667367" w:rsidP="00667367">
            <w:pPr>
              <w:pStyle w:val="Sinespaciado"/>
              <w:numPr>
                <w:ilvl w:val="1"/>
                <w:numId w:val="18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El perfil y trayectoria profesional de los máximos responsables de la entidad</w:t>
            </w:r>
          </w:p>
          <w:p w14:paraId="0B89CF08" w14:textId="77777777" w:rsidR="00667367" w:rsidRPr="00E449C3" w:rsidRDefault="00667367" w:rsidP="00667367">
            <w:pPr>
              <w:pStyle w:val="Sinespaciado"/>
              <w:numPr>
                <w:ilvl w:val="1"/>
                <w:numId w:val="18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Los planes y programas</w:t>
            </w:r>
          </w:p>
          <w:p w14:paraId="40D80A79" w14:textId="77777777" w:rsidR="00667367" w:rsidRPr="00E449C3" w:rsidRDefault="00667367" w:rsidP="00667367">
            <w:pPr>
              <w:pStyle w:val="Sinespaciado"/>
              <w:numPr>
                <w:ilvl w:val="1"/>
                <w:numId w:val="18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lastRenderedPageBreak/>
              <w:t>El grado de cumplimiento y resultados de planes y programas</w:t>
            </w:r>
          </w:p>
          <w:p w14:paraId="3B169003" w14:textId="77777777" w:rsidR="00667367" w:rsidRPr="00E449C3" w:rsidRDefault="00667367" w:rsidP="00667367">
            <w:pPr>
              <w:pStyle w:val="Sinespaciado"/>
              <w:numPr>
                <w:ilvl w:val="1"/>
                <w:numId w:val="18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 xml:space="preserve">Los indicadores de medida y valoración del grado de cumplimiento de los objetivos previstos.  </w:t>
            </w:r>
          </w:p>
          <w:p w14:paraId="6B9F8493" w14:textId="77777777" w:rsidR="00667367" w:rsidRPr="00E449C3" w:rsidRDefault="00667367" w:rsidP="00667367">
            <w:pPr>
              <w:pStyle w:val="Sinespaciado"/>
              <w:spacing w:line="276" w:lineRule="auto"/>
              <w:ind w:left="2160"/>
              <w:jc w:val="both"/>
              <w:rPr>
                <w:rFonts w:ascii="Mulish" w:hAnsi="Mulish"/>
                <w:sz w:val="20"/>
                <w:szCs w:val="20"/>
              </w:rPr>
            </w:pPr>
          </w:p>
          <w:p w14:paraId="61ADF229" w14:textId="77777777" w:rsidR="00667367" w:rsidRPr="00E449C3" w:rsidRDefault="00667367" w:rsidP="00667367">
            <w:pPr>
              <w:pStyle w:val="Sinespaciado"/>
              <w:numPr>
                <w:ilvl w:val="0"/>
                <w:numId w:val="18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 xml:space="preserve"> En el bloque de información económica:</w:t>
            </w:r>
          </w:p>
          <w:p w14:paraId="69300B59" w14:textId="77777777" w:rsidR="00667367" w:rsidRPr="00E449C3" w:rsidRDefault="00667367" w:rsidP="00667367">
            <w:pPr>
              <w:pStyle w:val="Prrafodelista"/>
              <w:rPr>
                <w:rFonts w:ascii="Mulish" w:hAnsi="Mulish"/>
                <w:sz w:val="20"/>
                <w:szCs w:val="20"/>
              </w:rPr>
            </w:pPr>
          </w:p>
          <w:p w14:paraId="73304A38" w14:textId="77777777" w:rsidR="00667367" w:rsidRPr="00E449C3" w:rsidRDefault="00667367" w:rsidP="00667367">
            <w:pPr>
              <w:pStyle w:val="Sinespaciado"/>
              <w:numPr>
                <w:ilvl w:val="1"/>
                <w:numId w:val="18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Las modificaciones de contratos</w:t>
            </w:r>
          </w:p>
          <w:p w14:paraId="1E9C2DF9" w14:textId="77777777" w:rsidR="00667367" w:rsidRPr="00E449C3" w:rsidRDefault="00667367" w:rsidP="00667367">
            <w:pPr>
              <w:pStyle w:val="Sinespaciado"/>
              <w:numPr>
                <w:ilvl w:val="1"/>
                <w:numId w:val="18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La información estadística sobre contratación está desactualizada ya que corresponde a 2020</w:t>
            </w:r>
          </w:p>
          <w:p w14:paraId="689C6506" w14:textId="77777777" w:rsidR="00667367" w:rsidRPr="00E449C3" w:rsidRDefault="00667367" w:rsidP="00667367">
            <w:pPr>
              <w:pStyle w:val="Sinespaciado"/>
              <w:numPr>
                <w:ilvl w:val="1"/>
                <w:numId w:val="18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Los convenios</w:t>
            </w:r>
          </w:p>
          <w:p w14:paraId="52DC8087" w14:textId="77777777" w:rsidR="00667367" w:rsidRPr="00E449C3" w:rsidRDefault="00667367" w:rsidP="00667367">
            <w:pPr>
              <w:pStyle w:val="Sinespaciado"/>
              <w:numPr>
                <w:ilvl w:val="1"/>
                <w:numId w:val="18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Las subvenciones y ayudas públicas concedidas y/o percibidas</w:t>
            </w:r>
          </w:p>
          <w:p w14:paraId="703BA3B7" w14:textId="77777777" w:rsidR="00667367" w:rsidRPr="00E449C3" w:rsidRDefault="00667367" w:rsidP="00667367">
            <w:pPr>
              <w:pStyle w:val="Sinespaciado"/>
              <w:numPr>
                <w:ilvl w:val="1"/>
                <w:numId w:val="18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Los presupuestos.</w:t>
            </w:r>
          </w:p>
          <w:p w14:paraId="3B049A2B" w14:textId="77777777" w:rsidR="00667367" w:rsidRPr="00E449C3" w:rsidRDefault="00667367" w:rsidP="00667367">
            <w:pPr>
              <w:pStyle w:val="Sinespaciado"/>
              <w:numPr>
                <w:ilvl w:val="1"/>
                <w:numId w:val="18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La información sobre ejecución presupuestaria está desactualizada ya que corresponde al ejercicio 2019</w:t>
            </w:r>
          </w:p>
          <w:p w14:paraId="3A9B32AC" w14:textId="77777777" w:rsidR="00667367" w:rsidRPr="00E449C3" w:rsidRDefault="00667367" w:rsidP="00667367">
            <w:pPr>
              <w:pStyle w:val="Sinespaciado"/>
              <w:numPr>
                <w:ilvl w:val="1"/>
                <w:numId w:val="18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Lo mismo ocurre con las cuentas anuales, corresponden al ejercicio 2019.</w:t>
            </w:r>
          </w:p>
          <w:p w14:paraId="6EF3BC29" w14:textId="77777777" w:rsidR="00667367" w:rsidRPr="00E449C3" w:rsidRDefault="00667367" w:rsidP="00667367">
            <w:pPr>
              <w:pStyle w:val="Sinespaciado"/>
              <w:numPr>
                <w:ilvl w:val="1"/>
                <w:numId w:val="18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Los informes de auditoría y fiscalización elaborados por el Tribunal de Cuentas.</w:t>
            </w:r>
          </w:p>
          <w:p w14:paraId="17865C45" w14:textId="77777777" w:rsidR="00667367" w:rsidRPr="00E449C3" w:rsidRDefault="00667367" w:rsidP="00667367">
            <w:pPr>
              <w:pStyle w:val="Sinespaciado"/>
              <w:numPr>
                <w:ilvl w:val="1"/>
                <w:numId w:val="18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Las retribuciones de los máximos responsables además de publicarse de manera incompleta corresponden al ejercicio 2020.</w:t>
            </w:r>
          </w:p>
          <w:p w14:paraId="188E81C9" w14:textId="77777777" w:rsidR="00667367" w:rsidRPr="00E449C3" w:rsidRDefault="00667367" w:rsidP="00667367">
            <w:pPr>
              <w:pStyle w:val="Sinespaciado"/>
              <w:numPr>
                <w:ilvl w:val="1"/>
                <w:numId w:val="18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Las indemnizaciones percibidas por sus máximos responsables con ocasión del cese.</w:t>
            </w:r>
          </w:p>
          <w:p w14:paraId="2E15B0C5" w14:textId="77777777" w:rsidR="00667367" w:rsidRPr="00E449C3" w:rsidRDefault="00667367" w:rsidP="00667367">
            <w:pPr>
              <w:pStyle w:val="Sinespaciado"/>
              <w:spacing w:line="276" w:lineRule="auto"/>
              <w:ind w:left="2160"/>
              <w:jc w:val="both"/>
              <w:rPr>
                <w:rFonts w:ascii="Mulish" w:hAnsi="Mulish"/>
                <w:sz w:val="20"/>
                <w:szCs w:val="20"/>
              </w:rPr>
            </w:pPr>
          </w:p>
          <w:p w14:paraId="112B4A9D" w14:textId="77777777" w:rsidR="00667367" w:rsidRPr="00E449C3" w:rsidRDefault="00667367" w:rsidP="00667367">
            <w:pPr>
              <w:pStyle w:val="Sinespaciado"/>
              <w:numPr>
                <w:ilvl w:val="0"/>
                <w:numId w:val="17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 xml:space="preserve">Respecto del cumplimiento de los criterios de calidad en la publicación de la información, gran parte de la información no está datada y sigue sin publicarse la fecha en que se revisó o actualizó por última vez la información obligatoria publicada en el Portal de Transparencia de la entidad. </w:t>
            </w:r>
          </w:p>
          <w:p w14:paraId="44DA22BB" w14:textId="77777777" w:rsidR="00667367" w:rsidRPr="00E449C3" w:rsidRDefault="00667367" w:rsidP="00667367">
            <w:pPr>
              <w:pStyle w:val="Sinespaciado"/>
              <w:spacing w:line="276" w:lineRule="auto"/>
              <w:ind w:left="720"/>
              <w:jc w:val="both"/>
              <w:rPr>
                <w:rFonts w:ascii="Mulish" w:hAnsi="Mulish"/>
                <w:sz w:val="20"/>
                <w:szCs w:val="20"/>
              </w:rPr>
            </w:pPr>
          </w:p>
          <w:p w14:paraId="7F733486" w14:textId="77777777" w:rsidR="00667367" w:rsidRPr="00E449C3" w:rsidRDefault="00667367" w:rsidP="00667367">
            <w:pPr>
              <w:pStyle w:val="Sinespaciado"/>
              <w:spacing w:line="276" w:lineRule="auto"/>
              <w:ind w:left="720"/>
              <w:jc w:val="both"/>
              <w:rPr>
                <w:rFonts w:ascii="Mulish" w:hAnsi="Mulish"/>
                <w:sz w:val="20"/>
                <w:szCs w:val="20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 xml:space="preserve">Por otra </w:t>
            </w:r>
            <w:proofErr w:type="gramStart"/>
            <w:r w:rsidRPr="00E449C3">
              <w:rPr>
                <w:rFonts w:ascii="Mulish" w:hAnsi="Mulish"/>
                <w:sz w:val="20"/>
                <w:szCs w:val="20"/>
              </w:rPr>
              <w:t>parte</w:t>
            </w:r>
            <w:proofErr w:type="gramEnd"/>
            <w:r w:rsidRPr="00E449C3">
              <w:rPr>
                <w:rFonts w:ascii="Mulish" w:hAnsi="Mulish"/>
                <w:sz w:val="20"/>
                <w:szCs w:val="20"/>
              </w:rPr>
              <w:t xml:space="preserve"> algunas informaciones del bloque de información económica están muy desfasadas al corresponder a los ejercicios 2019 y 2020. También deberían revisarse los enlaces a determinadas informaciones. Por ejemplo, en el Portal de Transparencia, la última memoria que aparece enlazada corresponde a 2018 mientras que en el acceso La Mutua y en el apartado Memorias Mutua se localizan las memorias 2019 y 2020.</w:t>
            </w:r>
          </w:p>
          <w:p w14:paraId="01B2FBA9" w14:textId="77777777" w:rsidR="00667367" w:rsidRPr="00E449C3" w:rsidRDefault="00667367" w:rsidP="004D1EF4">
            <w:pPr>
              <w:pStyle w:val="Sinespaciado"/>
              <w:spacing w:line="276" w:lineRule="auto"/>
              <w:ind w:left="720"/>
              <w:jc w:val="both"/>
              <w:rPr>
                <w:rStyle w:val="Ttulo2Car"/>
                <w:rFonts w:ascii="Mulish" w:eastAsiaTheme="minorHAnsi" w:hAnsi="Mulish" w:cstheme="minorBidi"/>
                <w:b w:val="0"/>
                <w:bCs w:val="0"/>
                <w:color w:val="auto"/>
                <w:sz w:val="20"/>
                <w:szCs w:val="20"/>
              </w:rPr>
            </w:pPr>
          </w:p>
        </w:tc>
      </w:tr>
    </w:tbl>
    <w:p w14:paraId="57E41E46" w14:textId="77777777" w:rsidR="00CE1293" w:rsidRPr="00E449C3" w:rsidRDefault="00CE1293">
      <w:pPr>
        <w:rPr>
          <w:rFonts w:ascii="Mulish" w:hAnsi="Mulish"/>
        </w:rPr>
      </w:pPr>
    </w:p>
    <w:p w14:paraId="656A5685" w14:textId="77777777" w:rsidR="00C070BC" w:rsidRPr="00E449C3" w:rsidRDefault="00C070BC">
      <w:pPr>
        <w:rPr>
          <w:rFonts w:ascii="Mulish" w:hAnsi="Mulish"/>
        </w:rPr>
      </w:pPr>
    </w:p>
    <w:p w14:paraId="3B860628" w14:textId="77777777" w:rsidR="00C070BC" w:rsidRPr="00E449C3" w:rsidRDefault="00C070BC">
      <w:pPr>
        <w:rPr>
          <w:rFonts w:ascii="Mulish" w:hAnsi="Mulish"/>
        </w:rPr>
      </w:pPr>
    </w:p>
    <w:p w14:paraId="1FA6FE35" w14:textId="77777777" w:rsidR="00C070BC" w:rsidRPr="00E449C3" w:rsidRDefault="00C070BC">
      <w:pPr>
        <w:rPr>
          <w:rFonts w:ascii="Mulish" w:hAnsi="Mulish"/>
        </w:rPr>
      </w:pPr>
    </w:p>
    <w:p w14:paraId="6472EA47" w14:textId="77777777" w:rsidR="00C070BC" w:rsidRPr="00E449C3" w:rsidRDefault="00C070BC">
      <w:pPr>
        <w:rPr>
          <w:rFonts w:ascii="Mulish" w:hAnsi="Mulish"/>
        </w:rPr>
      </w:pPr>
    </w:p>
    <w:p w14:paraId="27929A62" w14:textId="77777777" w:rsidR="00C070BC" w:rsidRPr="00E449C3" w:rsidRDefault="00C070BC">
      <w:pPr>
        <w:rPr>
          <w:rFonts w:ascii="Mulish" w:hAnsi="Mulish"/>
        </w:rPr>
      </w:pPr>
    </w:p>
    <w:p w14:paraId="3E396D5B" w14:textId="77777777" w:rsidR="00C070BC" w:rsidRPr="00E449C3" w:rsidRDefault="00C070BC">
      <w:pPr>
        <w:rPr>
          <w:rFonts w:ascii="Mulish" w:hAnsi="Mulish"/>
        </w:rPr>
      </w:pPr>
    </w:p>
    <w:p w14:paraId="3C250809" w14:textId="77777777" w:rsidR="00C070BC" w:rsidRPr="00E449C3" w:rsidRDefault="00C070BC">
      <w:pPr>
        <w:rPr>
          <w:rFonts w:ascii="Mulish" w:hAnsi="Mulish"/>
        </w:rPr>
      </w:pPr>
    </w:p>
    <w:p w14:paraId="73B22226" w14:textId="77777777" w:rsidR="00C070BC" w:rsidRPr="00E449C3" w:rsidRDefault="00C070BC">
      <w:pPr>
        <w:rPr>
          <w:rFonts w:ascii="Mulish" w:hAnsi="Mulish"/>
        </w:rPr>
      </w:pPr>
    </w:p>
    <w:p w14:paraId="13D506B1" w14:textId="77777777" w:rsidR="00C070BC" w:rsidRPr="00E449C3" w:rsidRDefault="00C070BC">
      <w:pPr>
        <w:rPr>
          <w:rFonts w:ascii="Mulish" w:hAnsi="Mulish"/>
        </w:rPr>
      </w:pPr>
    </w:p>
    <w:p w14:paraId="6E6E6394" w14:textId="12EDEC0E" w:rsidR="00932008" w:rsidRPr="00E449C3" w:rsidRDefault="005D1665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E449C3">
        <w:rPr>
          <w:rFonts w:ascii="Mulish" w:hAnsi="Mulish"/>
          <w:b/>
          <w:color w:val="00642D"/>
          <w:sz w:val="32"/>
        </w:rPr>
        <w:lastRenderedPageBreak/>
        <w:t>Resultados de la t</w:t>
      </w:r>
      <w:r w:rsidR="00C070BC" w:rsidRPr="00E449C3">
        <w:rPr>
          <w:rFonts w:ascii="Mulish" w:hAnsi="Mulish"/>
          <w:b/>
          <w:color w:val="00642D"/>
          <w:sz w:val="32"/>
        </w:rPr>
        <w:t>ercera evaluación del c</w:t>
      </w:r>
      <w:r w:rsidR="00932008" w:rsidRPr="00E449C3">
        <w:rPr>
          <w:rFonts w:ascii="Mulish" w:hAnsi="Mulish"/>
          <w:b/>
          <w:color w:val="00642D"/>
          <w:sz w:val="32"/>
        </w:rPr>
        <w:t>umplimiento de las obligaciones de publicidad activa</w:t>
      </w:r>
    </w:p>
    <w:p w14:paraId="1BEF1636" w14:textId="77777777" w:rsidR="00932008" w:rsidRPr="00E449C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E449C3">
        <w:rPr>
          <w:rStyle w:val="Ttulo2Car"/>
          <w:rFonts w:ascii="Mulish" w:hAnsi="Mulish"/>
          <w:color w:val="00642D"/>
          <w:lang w:bidi="es-ES"/>
        </w:rPr>
        <w:t>I</w:t>
      </w:r>
      <w:r w:rsidR="00A578CE" w:rsidRPr="00E449C3">
        <w:rPr>
          <w:rStyle w:val="Ttulo2Car"/>
          <w:rFonts w:ascii="Mulish" w:hAnsi="Mulish"/>
          <w:color w:val="00642D"/>
          <w:lang w:bidi="es-ES"/>
        </w:rPr>
        <w:t>I</w:t>
      </w:r>
      <w:r w:rsidRPr="00E449C3">
        <w:rPr>
          <w:rStyle w:val="Ttulo2Car"/>
          <w:rFonts w:ascii="Mulish" w:hAnsi="Mulish"/>
          <w:color w:val="00642D"/>
          <w:lang w:bidi="es-ES"/>
        </w:rPr>
        <w:t>I.1 Información Institucional</w:t>
      </w:r>
      <w:r w:rsidR="001561A4" w:rsidRPr="00E449C3">
        <w:rPr>
          <w:rStyle w:val="Ttulo2Car"/>
          <w:rFonts w:ascii="Mulish" w:hAnsi="Mulish"/>
          <w:color w:val="00642D"/>
          <w:lang w:bidi="es-ES"/>
        </w:rPr>
        <w:t>,</w:t>
      </w:r>
      <w:r w:rsidRPr="00E449C3">
        <w:rPr>
          <w:rStyle w:val="Ttulo2Car"/>
          <w:rFonts w:ascii="Mulish" w:hAnsi="Mulish"/>
          <w:color w:val="00642D"/>
          <w:lang w:bidi="es-ES"/>
        </w:rPr>
        <w:t xml:space="preserve"> Organizativa</w:t>
      </w:r>
      <w:r w:rsidR="001561A4" w:rsidRPr="00E449C3">
        <w:rPr>
          <w:rStyle w:val="Ttulo2Car"/>
          <w:rFonts w:ascii="Mulish" w:hAnsi="Mulish"/>
          <w:color w:val="00642D"/>
          <w:lang w:bidi="es-ES"/>
        </w:rPr>
        <w:t xml:space="preserve"> y de Planificación</w:t>
      </w:r>
      <w:r w:rsidRPr="00E449C3">
        <w:rPr>
          <w:rStyle w:val="Ttulo2Car"/>
          <w:rFonts w:ascii="Mulish" w:hAnsi="Mulish"/>
          <w:color w:val="00642D"/>
          <w:lang w:bidi="es-ES"/>
        </w:rPr>
        <w:t>.</w:t>
      </w:r>
      <w:r w:rsidRPr="00E449C3">
        <w:rPr>
          <w:rFonts w:ascii="Mulish" w:hAnsi="Mulish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4"/>
        <w:gridCol w:w="797"/>
        <w:gridCol w:w="6030"/>
      </w:tblGrid>
      <w:tr w:rsidR="00E34195" w:rsidRPr="00E449C3" w14:paraId="480780C4" w14:textId="77777777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14:paraId="3E33C965" w14:textId="77777777" w:rsidR="00E34195" w:rsidRPr="00E449C3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14:paraId="63C1EEDF" w14:textId="77777777" w:rsidR="00E34195" w:rsidRPr="00E449C3" w:rsidRDefault="00E34195" w:rsidP="00CB5511">
            <w:pPr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21F5D048" w14:textId="77777777" w:rsidR="00E34195" w:rsidRPr="00E449C3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14:paraId="6E4429E1" w14:textId="77777777" w:rsidR="00E34195" w:rsidRPr="00E449C3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E449C3" w14:paraId="30E5CEAB" w14:textId="77777777" w:rsidTr="00E95B22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62E3CBEC" w14:textId="77777777" w:rsidR="00E34195" w:rsidRPr="00E449C3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8130C14" w14:textId="77777777" w:rsidR="00E34195" w:rsidRPr="00E449C3" w:rsidRDefault="00E34195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DC331F5" w14:textId="77777777" w:rsidR="00E34195" w:rsidRPr="00E449C3" w:rsidRDefault="00E34195" w:rsidP="00040A99">
            <w:pPr>
              <w:pStyle w:val="Cuerpodelboletn"/>
              <w:numPr>
                <w:ilvl w:val="0"/>
                <w:numId w:val="16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46063E9" w14:textId="77777777" w:rsidR="00E34195" w:rsidRPr="00E449C3" w:rsidRDefault="00040A99" w:rsidP="00E51BB2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 institucional, organizativa y de planificación/Normativa</w:t>
            </w:r>
            <w:r w:rsidR="00CE1293"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. </w:t>
            </w:r>
          </w:p>
        </w:tc>
      </w:tr>
      <w:tr w:rsidR="00E34195" w:rsidRPr="00E449C3" w14:paraId="0B722A01" w14:textId="77777777" w:rsidTr="00E95B22">
        <w:trPr>
          <w:trHeight w:val="678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7B3634AF" w14:textId="77777777" w:rsidR="00E34195" w:rsidRPr="00E449C3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990111D" w14:textId="77777777" w:rsidR="00E34195" w:rsidRPr="00E449C3" w:rsidRDefault="00E34195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6ED62F8" w14:textId="77777777" w:rsidR="00E34195" w:rsidRPr="00E449C3" w:rsidRDefault="00E34195" w:rsidP="00040A99">
            <w:pPr>
              <w:pStyle w:val="Cuerpodelboletn"/>
              <w:numPr>
                <w:ilvl w:val="0"/>
                <w:numId w:val="16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BFAB156" w14:textId="2FE8B16B" w:rsidR="00E34195" w:rsidRPr="00E449C3" w:rsidRDefault="00040A99" w:rsidP="00C070BC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Localizable en </w:t>
            </w:r>
            <w:r w:rsidR="00C070BC"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la página que abre el </w:t>
            </w:r>
            <w:r w:rsidR="005D428B"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acceso Información</w:t>
            </w:r>
            <w:r w:rsidR="00C070BC"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institucional, organizativa y de planificación/Normativa.</w:t>
            </w:r>
          </w:p>
        </w:tc>
      </w:tr>
      <w:tr w:rsidR="00E34195" w:rsidRPr="00E449C3" w14:paraId="656BC3D4" w14:textId="77777777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35C22249" w14:textId="77777777" w:rsidR="00E34195" w:rsidRPr="00E449C3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3AA0DA7" w14:textId="77777777" w:rsidR="00E34195" w:rsidRPr="00E449C3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DDAB647" w14:textId="77777777" w:rsidR="00E34195" w:rsidRPr="00E449C3" w:rsidRDefault="00E34195" w:rsidP="00040A99">
            <w:pPr>
              <w:pStyle w:val="Cuerpodelboletn"/>
              <w:numPr>
                <w:ilvl w:val="0"/>
                <w:numId w:val="16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A8FB050" w14:textId="77777777" w:rsidR="00E34195" w:rsidRPr="00E449C3" w:rsidRDefault="00B80391" w:rsidP="00B80391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</w:t>
            </w:r>
            <w:r w:rsidR="00040A99"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 el Portal de Transparencia/Información institucional, organizativa y de planificación</w:t>
            </w:r>
            <w:r w:rsidR="00C070BC"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/ Órganos de Gobierno y Participación.</w:t>
            </w:r>
          </w:p>
        </w:tc>
      </w:tr>
      <w:tr w:rsidR="00E34195" w:rsidRPr="00E449C3" w14:paraId="27D605B3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724482E4" w14:textId="77777777" w:rsidR="00E34195" w:rsidRPr="00E449C3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95E4DBA" w14:textId="77777777" w:rsidR="00E34195" w:rsidRPr="00E449C3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1D8BDCC" w14:textId="77777777" w:rsidR="00E34195" w:rsidRPr="00E449C3" w:rsidRDefault="00E34195" w:rsidP="00E51BB2">
            <w:pPr>
              <w:pStyle w:val="Cuerpodelboletn"/>
              <w:numPr>
                <w:ilvl w:val="0"/>
                <w:numId w:val="16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2F62429" w14:textId="77777777" w:rsidR="00E34195" w:rsidRPr="00E449C3" w:rsidRDefault="00040A99" w:rsidP="00E51BB2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 institucional, organizativa y de planificación</w:t>
            </w:r>
            <w:r w:rsidR="00E51BB2"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el correspondiente al Comité de dirección. Debería incluir también a los órganos de gobierno.</w:t>
            </w:r>
          </w:p>
        </w:tc>
      </w:tr>
      <w:tr w:rsidR="00E34195" w:rsidRPr="00E449C3" w14:paraId="3693E355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58A55E78" w14:textId="77777777" w:rsidR="00E34195" w:rsidRPr="00E449C3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B261582" w14:textId="77777777" w:rsidR="00E34195" w:rsidRPr="00E449C3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F13F5FD" w14:textId="77777777" w:rsidR="00E34195" w:rsidRPr="00E449C3" w:rsidRDefault="00E34195" w:rsidP="00E51BB2">
            <w:pPr>
              <w:pStyle w:val="Cuerpodelboletn"/>
              <w:numPr>
                <w:ilvl w:val="0"/>
                <w:numId w:val="16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BD0DBFB" w14:textId="77777777" w:rsidR="00E34195" w:rsidRPr="00E449C3" w:rsidRDefault="00E51BB2" w:rsidP="00E51BB2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 institucional, organizativa y de planificación</w:t>
            </w:r>
            <w:r w:rsidR="0065154B"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="00D830EB"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  <w:tr w:rsidR="00E34195" w:rsidRPr="00E449C3" w14:paraId="45F2EEE1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628501BA" w14:textId="77777777" w:rsidR="00E34195" w:rsidRPr="00E449C3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3A03236" w14:textId="77777777" w:rsidR="00E34195" w:rsidRPr="00E449C3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3B2FBD6" w14:textId="77777777" w:rsidR="00E34195" w:rsidRPr="00E449C3" w:rsidRDefault="00E34195" w:rsidP="00E51BB2">
            <w:pPr>
              <w:pStyle w:val="Cuerpodelboletn"/>
              <w:numPr>
                <w:ilvl w:val="0"/>
                <w:numId w:val="16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4741FC1" w14:textId="77777777" w:rsidR="00C60B6C" w:rsidRPr="00E449C3" w:rsidRDefault="00E51BB2" w:rsidP="00E51BB2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 institucional, organizativa y de planificación.</w:t>
            </w:r>
          </w:p>
        </w:tc>
      </w:tr>
      <w:tr w:rsidR="001561A4" w:rsidRPr="00E449C3" w14:paraId="3E63F279" w14:textId="77777777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13C2F752" w14:textId="77777777" w:rsidR="001561A4" w:rsidRPr="00E449C3" w:rsidRDefault="001561A4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sobre planificación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996C680" w14:textId="77777777" w:rsidR="001561A4" w:rsidRPr="00E449C3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Planes y Programas 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84A01CD" w14:textId="77777777" w:rsidR="001561A4" w:rsidRPr="00E449C3" w:rsidRDefault="001561A4" w:rsidP="00E51BB2">
            <w:pPr>
              <w:pStyle w:val="Cuerpodelboletn"/>
              <w:numPr>
                <w:ilvl w:val="0"/>
                <w:numId w:val="16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A34057D" w14:textId="58072D0E" w:rsidR="00C60B6C" w:rsidRPr="00E449C3" w:rsidRDefault="00E51BB2" w:rsidP="00C070BC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 institucional, organizativa y de planificaci</w:t>
            </w:r>
            <w:r w:rsidR="00B80391"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ón/Plan estratégico y también en </w:t>
            </w:r>
            <w:r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Plan de Actividades preventivas para 2023</w:t>
            </w:r>
            <w:r w:rsidR="00C8548F"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No incluye información sobre los recursos disponibles, ítem informativo que contempla la LTAIBG.</w:t>
            </w:r>
          </w:p>
          <w:p w14:paraId="38C37B74" w14:textId="77777777" w:rsidR="00C070BC" w:rsidRPr="00E449C3" w:rsidRDefault="00C070BC" w:rsidP="00C070BC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Por otra parte, a través del enlace Plan Estratégico se accede a un resumen – 5 páginas – de este Plan que no incluye información sobre los objetivos estratégicos y operativos, medidas asociadas, medios previstos para la consecución de los objetivos y cronograma.</w:t>
            </w:r>
          </w:p>
        </w:tc>
      </w:tr>
      <w:tr w:rsidR="001561A4" w:rsidRPr="00E449C3" w14:paraId="39F8F605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1B59E3ED" w14:textId="77777777" w:rsidR="001561A4" w:rsidRPr="00E449C3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289B803" w14:textId="77777777" w:rsidR="001561A4" w:rsidRPr="00E449C3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Grado de cumplimiento y resultados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8653EC7" w14:textId="77777777" w:rsidR="001561A4" w:rsidRPr="00E449C3" w:rsidRDefault="001561A4" w:rsidP="00C070BC">
            <w:pPr>
              <w:pStyle w:val="Cuerpodelboletn"/>
              <w:numPr>
                <w:ilvl w:val="0"/>
                <w:numId w:val="19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F264384" w14:textId="27E94C4B" w:rsidR="001561A4" w:rsidRPr="00E449C3" w:rsidRDefault="00C070BC" w:rsidP="00E51BB2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strike/>
                <w:color w:val="auto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Portal de Transparencia Indicadores y Objetivos</w:t>
            </w:r>
            <w:r w:rsidR="00FF0B9F"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1561A4" w:rsidRPr="00E449C3" w14:paraId="0DC1B167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1F02FA35" w14:textId="77777777" w:rsidR="001561A4" w:rsidRPr="00E449C3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045754E" w14:textId="77777777" w:rsidR="001561A4" w:rsidRPr="00E449C3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Indicadores de medida y </w:t>
            </w:r>
            <w:r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lastRenderedPageBreak/>
              <w:t>valoración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3B21811" w14:textId="77777777" w:rsidR="001561A4" w:rsidRPr="00E449C3" w:rsidRDefault="001561A4" w:rsidP="00C070BC">
            <w:pPr>
              <w:pStyle w:val="Cuerpodelboletn"/>
              <w:numPr>
                <w:ilvl w:val="0"/>
                <w:numId w:val="19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251F8C7" w14:textId="49DCEEB2" w:rsidR="001561A4" w:rsidRPr="00E449C3" w:rsidRDefault="00C070BC" w:rsidP="00E51BB2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documento que abre el enlace Indicadores y objetivos</w:t>
            </w:r>
            <w:r w:rsidR="00FF0B9F"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</w:tbl>
    <w:p w14:paraId="5ABF7E5B" w14:textId="77777777" w:rsidR="00CE1293" w:rsidRPr="00E449C3" w:rsidRDefault="00CE1293">
      <w:pPr>
        <w:rPr>
          <w:rStyle w:val="Ttulo2Car"/>
          <w:rFonts w:ascii="Mulish" w:hAnsi="Mulish"/>
          <w:b w:val="0"/>
          <w:lang w:bidi="es-ES"/>
        </w:rPr>
      </w:pPr>
    </w:p>
    <w:p w14:paraId="7F5F3CE6" w14:textId="77777777" w:rsidR="001561A4" w:rsidRPr="00E449C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E449C3">
        <w:rPr>
          <w:rStyle w:val="Ttulo2Car"/>
          <w:rFonts w:ascii="Mulish" w:hAnsi="Mulish"/>
          <w:color w:val="00642D"/>
          <w:lang w:bidi="es-ES"/>
        </w:rPr>
        <w:t>Análisis de la información Institucional, Organizativa y de Planificación</w:t>
      </w:r>
    </w:p>
    <w:p w14:paraId="03B04D94" w14:textId="77777777" w:rsidR="001561A4" w:rsidRPr="00E449C3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  <w:r w:rsidRPr="00E449C3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5E221" wp14:editId="73A0E24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62600" cy="136207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C72CF" w14:textId="77777777" w:rsidR="00A31598" w:rsidRDefault="00A31598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6BBD5EB1" w14:textId="0CEB1557" w:rsidR="00A31598" w:rsidRDefault="00A31598" w:rsidP="00D830EB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A69AB">
                              <w:rPr>
                                <w:sz w:val="20"/>
                                <w:szCs w:val="20"/>
                              </w:rPr>
                              <w:t xml:space="preserve">La información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no recoge la totalidad de los contenidos obligatorios establecidos en el artículo 6 de</w:t>
                            </w:r>
                            <w:r w:rsidR="005D428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la LTAIBG.</w:t>
                            </w:r>
                          </w:p>
                          <w:p w14:paraId="5AE690EE" w14:textId="77777777" w:rsidR="00A31598" w:rsidRDefault="00C070BC" w:rsidP="00D830E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="00A31598">
                              <w:rPr>
                                <w:sz w:val="20"/>
                                <w:szCs w:val="20"/>
                              </w:rPr>
                              <w:t xml:space="preserve">l organigrama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está incompleto ya que no incluye </w:t>
                            </w:r>
                            <w:r w:rsidR="00A31598">
                              <w:rPr>
                                <w:sz w:val="20"/>
                                <w:szCs w:val="20"/>
                              </w:rPr>
                              <w:t>información sobre los órganos de gobierno.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5E221" id="Cuadro de texto 2" o:spid="_x0000_s1028" type="#_x0000_t202" style="position:absolute;left:0;text-align:left;margin-left:0;margin-top:0;width:438pt;height:107.2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">
                <v:textbox>
                  <w:txbxContent>
                    <w:p w14:paraId="4DAC72CF" w14:textId="77777777" w:rsidR="00A31598" w:rsidRDefault="00A31598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14:paraId="6BBD5EB1" w14:textId="0CEB1557" w:rsidR="00A31598" w:rsidRDefault="00A31598" w:rsidP="00D830EB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A69AB">
                        <w:rPr>
                          <w:sz w:val="20"/>
                          <w:szCs w:val="20"/>
                        </w:rPr>
                        <w:t xml:space="preserve">La información </w:t>
                      </w:r>
                      <w:r>
                        <w:rPr>
                          <w:sz w:val="20"/>
                          <w:szCs w:val="20"/>
                        </w:rPr>
                        <w:t>no recoge la totalidad de los contenidos obligatorios establecidos en el artículo 6 de</w:t>
                      </w:r>
                      <w:r w:rsidR="005D428B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la LTAIBG.</w:t>
                      </w:r>
                    </w:p>
                    <w:p w14:paraId="5AE690EE" w14:textId="77777777" w:rsidR="00A31598" w:rsidRDefault="00C070BC" w:rsidP="00D830E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</w:t>
                      </w:r>
                      <w:r w:rsidR="00A31598">
                        <w:rPr>
                          <w:sz w:val="20"/>
                          <w:szCs w:val="20"/>
                        </w:rPr>
                        <w:t xml:space="preserve">l organigrama </w:t>
                      </w:r>
                      <w:r>
                        <w:rPr>
                          <w:sz w:val="20"/>
                          <w:szCs w:val="20"/>
                        </w:rPr>
                        <w:t xml:space="preserve">está incompleto ya que no incluye </w:t>
                      </w:r>
                      <w:r w:rsidR="00A31598">
                        <w:rPr>
                          <w:sz w:val="20"/>
                          <w:szCs w:val="20"/>
                        </w:rPr>
                        <w:t>información sobre los órganos de gobierno.</w:t>
                      </w:r>
                    </w:p>
                  </w:txbxContent>
                </v:textbox>
              </v:shape>
            </w:pict>
          </mc:Fallback>
        </mc:AlternateContent>
      </w:r>
    </w:p>
    <w:p w14:paraId="1D9CCA5C" w14:textId="77777777" w:rsidR="001561A4" w:rsidRPr="00E449C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230BE99D" w14:textId="77777777" w:rsidR="00B80391" w:rsidRPr="00E449C3" w:rsidRDefault="00B80391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1B0DFCBC" w14:textId="77777777" w:rsidR="00B80391" w:rsidRPr="00E449C3" w:rsidRDefault="00B80391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02A583D4" w14:textId="77777777" w:rsidR="00B80391" w:rsidRPr="00E449C3" w:rsidRDefault="00B80391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22BF1317" w14:textId="77777777" w:rsidR="006A2766" w:rsidRPr="00E449C3" w:rsidRDefault="006A2766" w:rsidP="00B80391">
      <w:pPr>
        <w:rPr>
          <w:rStyle w:val="Ttulo2Car"/>
          <w:rFonts w:ascii="Mulish" w:hAnsi="Mulish"/>
          <w:color w:val="00642D"/>
          <w:lang w:bidi="es-ES"/>
        </w:rPr>
      </w:pPr>
      <w:r w:rsidRPr="00E449C3">
        <w:rPr>
          <w:rStyle w:val="Ttulo2Car"/>
          <w:rFonts w:ascii="Mulish" w:hAnsi="Mulish"/>
          <w:color w:val="00642D"/>
          <w:lang w:bidi="es-ES"/>
        </w:rPr>
        <w:t>I</w:t>
      </w:r>
      <w:r w:rsidR="00A578CE" w:rsidRPr="00E449C3">
        <w:rPr>
          <w:rStyle w:val="Ttulo2Car"/>
          <w:rFonts w:ascii="Mulish" w:hAnsi="Mulish"/>
          <w:color w:val="00642D"/>
          <w:lang w:bidi="es-ES"/>
        </w:rPr>
        <w:t>I</w:t>
      </w:r>
      <w:r w:rsidRPr="00E449C3">
        <w:rPr>
          <w:rStyle w:val="Ttulo2Car"/>
          <w:rFonts w:ascii="Mulish" w:hAnsi="Mulish"/>
          <w:color w:val="00642D"/>
          <w:lang w:bidi="es-ES"/>
        </w:rPr>
        <w:t>I.2 Información de Relevancia Jurídica.</w:t>
      </w:r>
      <w:r w:rsidRPr="00E449C3">
        <w:rPr>
          <w:rFonts w:ascii="Mulish" w:hAnsi="Mulish"/>
          <w:color w:val="00642D"/>
          <w:lang w:bidi="es-ES"/>
        </w:rPr>
        <w:t xml:space="preserve"> </w:t>
      </w:r>
    </w:p>
    <w:p w14:paraId="174C203E" w14:textId="77777777" w:rsidR="001561A4" w:rsidRPr="00E449C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77"/>
        <w:gridCol w:w="2018"/>
        <w:gridCol w:w="797"/>
        <w:gridCol w:w="6030"/>
      </w:tblGrid>
      <w:tr w:rsidR="006A2766" w:rsidRPr="00E449C3" w14:paraId="484E393F" w14:textId="77777777" w:rsidTr="006A2766">
        <w:trPr>
          <w:cantSplit/>
          <w:trHeight w:val="1350"/>
        </w:trPr>
        <w:tc>
          <w:tcPr>
            <w:tcW w:w="1477" w:type="dxa"/>
            <w:shd w:val="clear" w:color="auto" w:fill="00642D"/>
            <w:vAlign w:val="center"/>
          </w:tcPr>
          <w:p w14:paraId="5E7DAE8F" w14:textId="77777777" w:rsidR="006A2766" w:rsidRPr="00E449C3" w:rsidRDefault="00C33A23" w:rsidP="006A276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2019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14:paraId="169E7B18" w14:textId="77777777" w:rsidR="006A2766" w:rsidRPr="00E449C3" w:rsidRDefault="006A2766" w:rsidP="006A2766">
            <w:pPr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58E504B6" w14:textId="77777777" w:rsidR="006A2766" w:rsidRPr="00E449C3" w:rsidRDefault="006A2766" w:rsidP="006A2766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14:paraId="64F28E69" w14:textId="77777777" w:rsidR="006A2766" w:rsidRPr="00E449C3" w:rsidRDefault="006A2766" w:rsidP="006A276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6A2766" w:rsidRPr="00E449C3" w14:paraId="0290D387" w14:textId="77777777" w:rsidTr="006A2766">
        <w:tc>
          <w:tcPr>
            <w:tcW w:w="1477" w:type="dxa"/>
            <w:tcBorders>
              <w:right w:val="single" w:sz="4" w:space="0" w:color="00642D"/>
            </w:tcBorders>
            <w:shd w:val="clear" w:color="auto" w:fill="00642D"/>
          </w:tcPr>
          <w:p w14:paraId="7BF6FD53" w14:textId="77777777" w:rsidR="006A2766" w:rsidRPr="00E449C3" w:rsidRDefault="006A2766" w:rsidP="006A276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01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D615861" w14:textId="77777777" w:rsidR="006A2766" w:rsidRPr="00E449C3" w:rsidRDefault="006A2766" w:rsidP="006A2766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Directrices, instrucciones, acuerdos, circulares o respuestas a consultas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A886B90" w14:textId="77777777" w:rsidR="006A2766" w:rsidRPr="00E449C3" w:rsidRDefault="006A2766" w:rsidP="00B80391">
            <w:pPr>
              <w:pStyle w:val="Cuerpodelboletn"/>
              <w:numPr>
                <w:ilvl w:val="0"/>
                <w:numId w:val="16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E93437C" w14:textId="77777777" w:rsidR="006A2766" w:rsidRPr="00E449C3" w:rsidRDefault="00B80391" w:rsidP="00B80391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E449C3">
              <w:rPr>
                <w:rFonts w:ascii="Mulish" w:hAnsi="Mulish"/>
                <w:sz w:val="20"/>
                <w:szCs w:val="20"/>
              </w:rPr>
              <w:t>No aplicable, dado que es la Dirección General de Ordenación de la Seguridad Social quien asume estas funciones.</w:t>
            </w:r>
          </w:p>
        </w:tc>
      </w:tr>
    </w:tbl>
    <w:p w14:paraId="090F8F9A" w14:textId="77777777" w:rsidR="00BD4582" w:rsidRPr="00E449C3" w:rsidRDefault="00BD4582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3504CB35" w14:textId="77777777" w:rsidR="00C33A23" w:rsidRPr="00E449C3" w:rsidRDefault="00C070BC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E449C3">
        <w:rPr>
          <w:rStyle w:val="Ttulo2Car"/>
          <w:rFonts w:ascii="Mulish" w:hAnsi="Mulish"/>
          <w:color w:val="00642D"/>
          <w:lang w:bidi="es-ES"/>
        </w:rPr>
        <w:t>I</w:t>
      </w:r>
      <w:r w:rsidR="00A578CE" w:rsidRPr="00E449C3">
        <w:rPr>
          <w:rStyle w:val="Ttulo2Car"/>
          <w:rFonts w:ascii="Mulish" w:hAnsi="Mulish"/>
          <w:color w:val="00642D"/>
          <w:lang w:bidi="es-ES"/>
        </w:rPr>
        <w:t>I</w:t>
      </w:r>
      <w:r w:rsidR="00C33A23" w:rsidRPr="00E449C3">
        <w:rPr>
          <w:rStyle w:val="Ttulo2Car"/>
          <w:rFonts w:ascii="Mulish" w:hAnsi="Mulish"/>
          <w:color w:val="00642D"/>
          <w:lang w:bidi="es-ES"/>
        </w:rPr>
        <w:t>I.3 Información Económica, Presupuestaria y Estadística.</w:t>
      </w:r>
      <w:r w:rsidR="00C33A23" w:rsidRPr="00E449C3">
        <w:rPr>
          <w:rFonts w:ascii="Mulish" w:hAnsi="Mulish"/>
          <w:color w:val="00642D"/>
          <w:lang w:bidi="es-ES"/>
        </w:rPr>
        <w:t xml:space="preserve"> </w:t>
      </w:r>
    </w:p>
    <w:p w14:paraId="13F48CEF" w14:textId="77777777" w:rsidR="00C33A23" w:rsidRPr="00E449C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851"/>
        <w:gridCol w:w="5045"/>
      </w:tblGrid>
      <w:tr w:rsidR="00C33A23" w:rsidRPr="00E449C3" w14:paraId="57701E29" w14:textId="77777777" w:rsidTr="00C070BC">
        <w:trPr>
          <w:cantSplit/>
          <w:trHeight w:val="1612"/>
          <w:tblHeader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14:paraId="27CF6B81" w14:textId="77777777" w:rsidR="00C33A23" w:rsidRPr="00E449C3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14:paraId="5B5BF84F" w14:textId="77777777" w:rsidR="00C33A23" w:rsidRPr="00E449C3" w:rsidRDefault="00C33A23" w:rsidP="00F47C3B">
            <w:pPr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851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7251D8FB" w14:textId="77777777" w:rsidR="00C33A23" w:rsidRPr="00E449C3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045" w:type="dxa"/>
            <w:tcBorders>
              <w:bottom w:val="single" w:sz="4" w:space="0" w:color="00642D"/>
            </w:tcBorders>
            <w:shd w:val="clear" w:color="auto" w:fill="00642D"/>
          </w:tcPr>
          <w:p w14:paraId="48FE1B74" w14:textId="77777777" w:rsidR="00C33A23" w:rsidRPr="00E449C3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C33A23" w:rsidRPr="00E449C3" w14:paraId="3375D3B9" w14:textId="77777777" w:rsidTr="005D4B03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0341EFC1" w14:textId="77777777" w:rsidR="00C33A23" w:rsidRPr="00E449C3" w:rsidRDefault="00C33A23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3975EF6" w14:textId="77777777" w:rsidR="00C33A23" w:rsidRPr="00E449C3" w:rsidRDefault="00C33A23" w:rsidP="00C33A23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Contratos adjudicados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122BE6A" w14:textId="77777777" w:rsidR="00C33A23" w:rsidRPr="00E449C3" w:rsidRDefault="00C33A23" w:rsidP="005D4B03">
            <w:pPr>
              <w:pStyle w:val="Cuerpodelboletn"/>
              <w:numPr>
                <w:ilvl w:val="0"/>
                <w:numId w:val="16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CEFB816" w14:textId="77777777" w:rsidR="00C33A23" w:rsidRPr="00E449C3" w:rsidRDefault="005D4B03" w:rsidP="005D4B03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 económica, presupuestaria y estadística</w:t>
            </w:r>
            <w:r w:rsidR="001F1FB9"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/Contratos y convenios/Contratación pública/Contratación licitada</w:t>
            </w:r>
            <w:r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información a fecha de agosto de 2023.</w:t>
            </w:r>
          </w:p>
        </w:tc>
      </w:tr>
      <w:tr w:rsidR="00C33A23" w:rsidRPr="00E449C3" w14:paraId="53477DDA" w14:textId="77777777" w:rsidTr="005D4B03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4A482EBB" w14:textId="77777777" w:rsidR="00C33A23" w:rsidRPr="00E449C3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E35A38F" w14:textId="22AEC743" w:rsidR="00C33A23" w:rsidRPr="00E449C3" w:rsidRDefault="005D428B" w:rsidP="00C33A23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Modificaciones de</w:t>
            </w:r>
            <w:r w:rsidR="00C33A23"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contratos 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AD086CD" w14:textId="77777777" w:rsidR="00C33A23" w:rsidRPr="00E449C3" w:rsidRDefault="00C33A23" w:rsidP="005D4B03">
            <w:pPr>
              <w:pStyle w:val="Cuerpodelboletn"/>
              <w:numPr>
                <w:ilvl w:val="0"/>
                <w:numId w:val="16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CD06F38" w14:textId="77777777" w:rsidR="00C33A23" w:rsidRPr="00E449C3" w:rsidRDefault="005D4B03" w:rsidP="005D4B03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 económica, presupuestaria y estadística información a fecha de agosto de 2023/</w:t>
            </w:r>
            <w:r w:rsidR="001F1FB9"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Contratos y convenios/Contratación </w:t>
            </w:r>
            <w:r w:rsidR="001F1FB9"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lastRenderedPageBreak/>
              <w:t>pública/</w:t>
            </w:r>
            <w:r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Contratación licitada modificaciones, con datos desde enero hasta agosto de 2023.</w:t>
            </w:r>
          </w:p>
        </w:tc>
      </w:tr>
      <w:tr w:rsidR="00C33A23" w:rsidRPr="00E449C3" w14:paraId="1964DDB3" w14:textId="77777777" w:rsidTr="005D4B03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78B3EB1C" w14:textId="77777777" w:rsidR="00C33A23" w:rsidRPr="00E449C3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94F85FD" w14:textId="77777777" w:rsidR="00C33A23" w:rsidRPr="00E449C3" w:rsidRDefault="00C33A23" w:rsidP="009609E9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Desistimientos y Renuncias 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AD3F547" w14:textId="77777777" w:rsidR="00C33A23" w:rsidRPr="00E449C3" w:rsidRDefault="00C33A23" w:rsidP="005D4B03">
            <w:pPr>
              <w:pStyle w:val="Cuerpodelboletn"/>
              <w:numPr>
                <w:ilvl w:val="0"/>
                <w:numId w:val="16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07591BD" w14:textId="77777777" w:rsidR="00C33A23" w:rsidRPr="00E449C3" w:rsidRDefault="001F1FB9" w:rsidP="001F1FB9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 económica, presupuestaria y estadística información a fecha de agosto de 2023/Contratos y convenios/Contratación pública/Contratación desistimientos y renuncias, contemplando desde enero hasta agosto de 2023.</w:t>
            </w:r>
          </w:p>
        </w:tc>
      </w:tr>
      <w:tr w:rsidR="00C33A23" w:rsidRPr="00E449C3" w14:paraId="1AD1F345" w14:textId="77777777" w:rsidTr="005D4B03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4D99CDEE" w14:textId="77777777" w:rsidR="00C33A23" w:rsidRPr="00E449C3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07DFC41" w14:textId="77777777" w:rsidR="00C33A23" w:rsidRPr="00E449C3" w:rsidRDefault="00C33A23" w:rsidP="009609E9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Datos estadísticos sobre contratos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C430675" w14:textId="77777777" w:rsidR="00C33A23" w:rsidRPr="00E449C3" w:rsidRDefault="00C33A23" w:rsidP="001F1FB9">
            <w:pPr>
              <w:pStyle w:val="Cuerpodelboletn"/>
              <w:numPr>
                <w:ilvl w:val="0"/>
                <w:numId w:val="16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25B7CDC" w14:textId="77777777" w:rsidR="00C33A23" w:rsidRPr="00E449C3" w:rsidRDefault="001F1FB9" w:rsidP="005D4B03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 económica, presupuestaria y estadística/Contratos y convenios/Contratación públicas/Datos anuales estadísticos.</w:t>
            </w:r>
          </w:p>
        </w:tc>
      </w:tr>
      <w:tr w:rsidR="00C33A23" w:rsidRPr="00E449C3" w14:paraId="38B078D5" w14:textId="77777777" w:rsidTr="005D4B03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036E4E66" w14:textId="77777777" w:rsidR="00C33A23" w:rsidRPr="00E449C3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9C2589A" w14:textId="77777777" w:rsidR="00C33A23" w:rsidRPr="00E449C3" w:rsidRDefault="00C33A23" w:rsidP="009609E9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Contratos Menores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FCDD29A" w14:textId="77777777" w:rsidR="00C33A23" w:rsidRPr="00E449C3" w:rsidRDefault="00C33A23" w:rsidP="001F1FB9">
            <w:pPr>
              <w:pStyle w:val="Cuerpodelboletn"/>
              <w:numPr>
                <w:ilvl w:val="0"/>
                <w:numId w:val="16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61542CC" w14:textId="77777777" w:rsidR="00C33A23" w:rsidRPr="00E449C3" w:rsidRDefault="001F1FB9" w:rsidP="005D4B03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 económica, presupuestaria y estadística/Contratos y convenios/Contratación pública/Contratación licitada información a fecha de agosto de 2023.</w:t>
            </w:r>
          </w:p>
        </w:tc>
      </w:tr>
      <w:tr w:rsidR="00C33A23" w:rsidRPr="00E449C3" w14:paraId="265CA778" w14:textId="77777777" w:rsidTr="005D4B03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65184C5B" w14:textId="77777777" w:rsidR="00C33A23" w:rsidRPr="00E449C3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0363C1C" w14:textId="77777777" w:rsidR="00C33A23" w:rsidRPr="00E449C3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BAD0471" w14:textId="77777777" w:rsidR="00C33A23" w:rsidRPr="00E449C3" w:rsidRDefault="00C33A23" w:rsidP="001F1FB9">
            <w:pPr>
              <w:pStyle w:val="Cuerpodelboletn"/>
              <w:numPr>
                <w:ilvl w:val="0"/>
                <w:numId w:val="16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7905012" w14:textId="77777777" w:rsidR="00C33A23" w:rsidRPr="00E449C3" w:rsidRDefault="001F1FB9" w:rsidP="005D4B03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 económica, presupuestaria y estadística/Contratos y convenios Localizable en el Portal de Transparencia/Información económica, presupuestaria y estadística/Contratos y convenios/Convenios.</w:t>
            </w:r>
          </w:p>
        </w:tc>
      </w:tr>
      <w:tr w:rsidR="009609E9" w:rsidRPr="00E449C3" w14:paraId="29FCA4F6" w14:textId="77777777" w:rsidTr="005D4B03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4B9173C5" w14:textId="77777777" w:rsidR="009609E9" w:rsidRPr="00E449C3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61329DB" w14:textId="77777777" w:rsidR="009609E9" w:rsidRPr="00E449C3" w:rsidRDefault="003F271E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Subvenciones y ayudas públicas concedidas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8396F81" w14:textId="77777777" w:rsidR="009609E9" w:rsidRPr="00E449C3" w:rsidRDefault="009609E9" w:rsidP="007F04D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E778380" w14:textId="77777777" w:rsidR="009609E9" w:rsidRPr="00E449C3" w:rsidRDefault="00907FDB" w:rsidP="005D4B03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1F1FB9"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F47C3B" w:rsidRPr="00E449C3" w14:paraId="323C9354" w14:textId="77777777" w:rsidTr="005D4B03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5C513494" w14:textId="77777777" w:rsidR="00F47C3B" w:rsidRPr="00E449C3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25AE8FC" w14:textId="77777777" w:rsidR="00F47C3B" w:rsidRPr="00E449C3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14:paraId="64A8CF81" w14:textId="77777777" w:rsidR="00F47C3B" w:rsidRPr="00E449C3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B2D7E67" w14:textId="77777777" w:rsidR="00F47C3B" w:rsidRPr="00E449C3" w:rsidRDefault="00F47C3B" w:rsidP="001F1FB9">
            <w:pPr>
              <w:pStyle w:val="Cuerpodelboletn"/>
              <w:numPr>
                <w:ilvl w:val="0"/>
                <w:numId w:val="16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B56F688" w14:textId="77777777" w:rsidR="00F47C3B" w:rsidRPr="00E449C3" w:rsidRDefault="001F1FB9" w:rsidP="005D4B03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 económica, presupuestaria y estadística/Presupuestos.</w:t>
            </w:r>
          </w:p>
        </w:tc>
      </w:tr>
      <w:tr w:rsidR="00F47C3B" w:rsidRPr="00E449C3" w14:paraId="304372B9" w14:textId="77777777" w:rsidTr="005D4B03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58ECC1C6" w14:textId="77777777" w:rsidR="00F47C3B" w:rsidRPr="00E449C3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DD2B4FB" w14:textId="77777777" w:rsidR="00F47C3B" w:rsidRPr="00E449C3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Ejecución presupuestaria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775B1CF" w14:textId="77777777" w:rsidR="00F47C3B" w:rsidRPr="00E449C3" w:rsidRDefault="00F47C3B" w:rsidP="008C4956">
            <w:pPr>
              <w:pStyle w:val="Cuerpodelboletn"/>
              <w:numPr>
                <w:ilvl w:val="0"/>
                <w:numId w:val="16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9334DFC" w14:textId="7046F7C7" w:rsidR="000210C2" w:rsidRPr="00E449C3" w:rsidRDefault="008C4956" w:rsidP="005D4B03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 económica, presupuestaria y estadística/</w:t>
            </w:r>
            <w:r w:rsidR="00C070BC"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Presupuesto</w:t>
            </w:r>
            <w:r w:rsidR="00FF0B9F"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s.</w:t>
            </w:r>
          </w:p>
        </w:tc>
      </w:tr>
      <w:tr w:rsidR="00F47C3B" w:rsidRPr="00E449C3" w14:paraId="6A847B30" w14:textId="77777777" w:rsidTr="005D4B03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2694E333" w14:textId="77777777" w:rsidR="00F47C3B" w:rsidRPr="00E449C3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lastRenderedPageBreak/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8DCD3A6" w14:textId="77777777" w:rsidR="00F47C3B" w:rsidRPr="00E449C3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AB06305" w14:textId="77777777" w:rsidR="00F47C3B" w:rsidRPr="00E449C3" w:rsidRDefault="00F47C3B" w:rsidP="008C4956">
            <w:pPr>
              <w:pStyle w:val="Cuerpodelboletn"/>
              <w:numPr>
                <w:ilvl w:val="0"/>
                <w:numId w:val="16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BD376E2" w14:textId="77777777" w:rsidR="00F47C3B" w:rsidRPr="00E449C3" w:rsidRDefault="008C4956" w:rsidP="005D4B03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 económica, presupuestaria y estadística/Información contable/Cuentas anuales las correspondientes a la Seguridad Social del ejercicio 2022.</w:t>
            </w:r>
          </w:p>
        </w:tc>
      </w:tr>
      <w:tr w:rsidR="00F47C3B" w:rsidRPr="00E449C3" w14:paraId="7C6A7384" w14:textId="77777777" w:rsidTr="005D4B03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7776DE64" w14:textId="77777777" w:rsidR="00F47C3B" w:rsidRPr="00E449C3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63E8922" w14:textId="77777777" w:rsidR="00F47C3B" w:rsidRPr="00E449C3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81F98EB" w14:textId="77777777" w:rsidR="00F47C3B" w:rsidRPr="00E449C3" w:rsidRDefault="00F47C3B" w:rsidP="00AA47DA">
            <w:pPr>
              <w:pStyle w:val="Cuerpodelboletn"/>
              <w:numPr>
                <w:ilvl w:val="0"/>
                <w:numId w:val="16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F3A58B7" w14:textId="2138C96F" w:rsidR="000D6353" w:rsidRPr="00E449C3" w:rsidRDefault="007148B9" w:rsidP="007148B9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En el Portal de Transparencia/Información económica, presupuestaria y estadística/Información contable/Informes Auditoría se publica </w:t>
            </w:r>
            <w:r w:rsidR="00AA47DA"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un informe de fiscalización del Tribunal de Cuentas. Sin </w:t>
            </w:r>
            <w:r w:rsidR="005D428B"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embargo,</w:t>
            </w:r>
            <w:r w:rsidR="00AA47DA"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la localización de esta información es dificultosa, ya que este informe se encuentra publicado tras el correspondiente </w:t>
            </w:r>
            <w:r w:rsidR="00521A6B"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a la Intervención de la Seguridad Social y el acceso de realiza mediante un único enlace a los dos documentos.</w:t>
            </w:r>
          </w:p>
        </w:tc>
      </w:tr>
      <w:tr w:rsidR="00BD4582" w:rsidRPr="00E449C3" w14:paraId="14C29611" w14:textId="77777777" w:rsidTr="005D4B03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1ADE85B8" w14:textId="77777777" w:rsidR="00BD4582" w:rsidRPr="00E449C3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5BC9392" w14:textId="77777777" w:rsidR="00BD4582" w:rsidRPr="00E449C3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E763CEE" w14:textId="77777777" w:rsidR="00BD4582" w:rsidRPr="00E449C3" w:rsidRDefault="00BD4582" w:rsidP="007148B9">
            <w:pPr>
              <w:pStyle w:val="Cuerpodelboletn"/>
              <w:numPr>
                <w:ilvl w:val="0"/>
                <w:numId w:val="16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90C37B9" w14:textId="77777777" w:rsidR="00BD4582" w:rsidRPr="00E449C3" w:rsidRDefault="007148B9" w:rsidP="007148B9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 económica, presupuestaria y estadística/Retribuciones del órgano ejecutivo.</w:t>
            </w:r>
          </w:p>
        </w:tc>
      </w:tr>
      <w:tr w:rsidR="00BD4582" w:rsidRPr="00E449C3" w14:paraId="50B03D1A" w14:textId="77777777" w:rsidTr="005D4B03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0803C632" w14:textId="77777777" w:rsidR="00BD4582" w:rsidRPr="00E449C3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3D7329A" w14:textId="77777777" w:rsidR="00BD4582" w:rsidRPr="00E449C3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Indemnizaciones percibidas por Altos Cargos con ocasión del abandono del cargo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1BCE788" w14:textId="77777777" w:rsidR="00BD4582" w:rsidRPr="00E449C3" w:rsidRDefault="00BD4582" w:rsidP="00A605BC">
            <w:pPr>
              <w:pStyle w:val="Cuerpodelboletn"/>
              <w:numPr>
                <w:ilvl w:val="0"/>
                <w:numId w:val="16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70B1EFB" w14:textId="77777777" w:rsidR="00BD4582" w:rsidRPr="00E449C3" w:rsidRDefault="00A605BC" w:rsidP="00A605BC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aplica. En el Portal de Transparencia/Información económica, presupuestaria y estadística/Retribuciones del órgano ejecutivo se publica que en el ejercicio 2022 no se han producido.</w:t>
            </w:r>
          </w:p>
        </w:tc>
      </w:tr>
      <w:tr w:rsidR="00BD4582" w:rsidRPr="00E449C3" w14:paraId="5ADB256A" w14:textId="77777777" w:rsidTr="005D4B03">
        <w:trPr>
          <w:trHeight w:val="1703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1424F7F3" w14:textId="77777777" w:rsidR="00BD4582" w:rsidRPr="00E449C3" w:rsidRDefault="00BD4582" w:rsidP="00BD458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Estadística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948CF29" w14:textId="77777777" w:rsidR="00BD4582" w:rsidRPr="00E449C3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9404657" w14:textId="77777777" w:rsidR="00BD4582" w:rsidRPr="00E449C3" w:rsidRDefault="00BD4582" w:rsidP="00A605BC">
            <w:pPr>
              <w:pStyle w:val="Cuerpodelboletn"/>
              <w:numPr>
                <w:ilvl w:val="0"/>
                <w:numId w:val="16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1D74768" w14:textId="77777777" w:rsidR="00BD4582" w:rsidRPr="00E449C3" w:rsidRDefault="00A605BC" w:rsidP="005D4B03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Localizable, fuera del Portal de Transparencia, en el enlace Conócenos, al que se accede desde la página home de la web. Allí se publica el Informe de Gobierno corporativo 2022</w:t>
            </w:r>
            <w:r w:rsidR="00C522BF"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. </w:t>
            </w:r>
          </w:p>
        </w:tc>
      </w:tr>
    </w:tbl>
    <w:p w14:paraId="24373C09" w14:textId="77777777" w:rsidR="002A7A4E" w:rsidRPr="00E449C3" w:rsidRDefault="002A7A4E">
      <w:pPr>
        <w:rPr>
          <w:rStyle w:val="Ttulo2Car"/>
          <w:rFonts w:ascii="Mulish" w:hAnsi="Mulish"/>
          <w:color w:val="00642D"/>
          <w:lang w:bidi="es-ES"/>
        </w:rPr>
      </w:pPr>
    </w:p>
    <w:p w14:paraId="47EDACB6" w14:textId="77777777" w:rsidR="00C33A23" w:rsidRPr="00E449C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E449C3">
        <w:rPr>
          <w:rStyle w:val="Ttulo2Car"/>
          <w:rFonts w:ascii="Mulish" w:hAnsi="Mulish"/>
          <w:color w:val="00642D"/>
          <w:lang w:bidi="es-ES"/>
        </w:rPr>
        <w:t xml:space="preserve">Análisis de la </w:t>
      </w:r>
      <w:r w:rsidR="002A154B" w:rsidRPr="00E449C3">
        <w:rPr>
          <w:rStyle w:val="Ttulo2Car"/>
          <w:rFonts w:ascii="Mulish" w:hAnsi="Mulish"/>
          <w:color w:val="00642D"/>
          <w:lang w:bidi="es-ES"/>
        </w:rPr>
        <w:t>I</w:t>
      </w:r>
      <w:r w:rsidRPr="00E449C3">
        <w:rPr>
          <w:rStyle w:val="Ttulo2Car"/>
          <w:rFonts w:ascii="Mulish" w:hAnsi="Mulish"/>
          <w:color w:val="00642D"/>
          <w:lang w:bidi="es-ES"/>
        </w:rPr>
        <w:t xml:space="preserve">nformación de </w:t>
      </w:r>
      <w:r w:rsidR="00BD4582" w:rsidRPr="00E449C3">
        <w:rPr>
          <w:rStyle w:val="Ttulo2Car"/>
          <w:rFonts w:ascii="Mulish" w:hAnsi="Mulish"/>
          <w:color w:val="00642D"/>
          <w:lang w:bidi="es-ES"/>
        </w:rPr>
        <w:t>Económica, Presupuestaria y Estadística</w:t>
      </w:r>
    </w:p>
    <w:p w14:paraId="04079571" w14:textId="77777777" w:rsidR="00C33A23" w:rsidRPr="00E449C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  <w:r w:rsidRPr="00E449C3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16ADC3" wp14:editId="4715138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628775"/>
                <wp:effectExtent l="0" t="0" r="15240" b="2857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6E344" w14:textId="77777777" w:rsidR="00A31598" w:rsidRDefault="00A31598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3E598165" w14:textId="77777777" w:rsidR="00A31598" w:rsidRPr="00293DC8" w:rsidRDefault="00A31598" w:rsidP="00F762A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93DC8">
                              <w:rPr>
                                <w:sz w:val="20"/>
                                <w:szCs w:val="20"/>
                              </w:rPr>
                              <w:t>La información publicada no contempla la totalidad de los contenidos obligatorios establecidos en el artículo 8 de la LTAIBG.</w:t>
                            </w:r>
                          </w:p>
                          <w:p w14:paraId="0AC5C36E" w14:textId="77777777" w:rsidR="00A31598" w:rsidRDefault="00A31598" w:rsidP="00627C6A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se ha localizado información sobre subvenciones o ayudas públicas concedidas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6ADC3" id="_x0000_s1029" type="#_x0000_t202" style="position:absolute;left:0;text-align:left;margin-left:0;margin-top:0;width:433.8pt;height:128.25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">
                <v:textbox>
                  <w:txbxContent>
                    <w:p w14:paraId="3656E344" w14:textId="77777777" w:rsidR="00A31598" w:rsidRDefault="00A31598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14:paraId="3E598165" w14:textId="77777777" w:rsidR="00A31598" w:rsidRPr="00293DC8" w:rsidRDefault="00A31598" w:rsidP="00F762A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293DC8">
                        <w:rPr>
                          <w:sz w:val="20"/>
                          <w:szCs w:val="20"/>
                        </w:rPr>
                        <w:t>La información publicada no contempla la totalidad de los contenidos obligatorios establecidos en el artículo 8 de la LTAIBG.</w:t>
                      </w:r>
                    </w:p>
                    <w:p w14:paraId="0AC5C36E" w14:textId="77777777" w:rsidR="00A31598" w:rsidRDefault="00A31598" w:rsidP="00627C6A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se ha localizado información sobre subvenciones o ayudas públicas concedidas </w:t>
                      </w:r>
                    </w:p>
                  </w:txbxContent>
                </v:textbox>
              </v:shape>
            </w:pict>
          </mc:Fallback>
        </mc:AlternateContent>
      </w:r>
    </w:p>
    <w:p w14:paraId="31FCC2EE" w14:textId="77777777" w:rsidR="00C33A23" w:rsidRPr="00E449C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48CEE4C0" w14:textId="77777777" w:rsidR="00C33A23" w:rsidRPr="00E449C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442A6DBF" w14:textId="77777777" w:rsidR="001561A4" w:rsidRPr="00E449C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2AC1039E" w14:textId="77777777" w:rsidR="001561A4" w:rsidRPr="00E449C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3CDCCF32" w14:textId="77777777" w:rsidR="00BD4582" w:rsidRPr="00E449C3" w:rsidRDefault="00BD4582" w:rsidP="00BD4582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E449C3">
        <w:rPr>
          <w:rStyle w:val="Ttulo2Car"/>
          <w:rFonts w:ascii="Mulish" w:hAnsi="Mulish"/>
          <w:color w:val="00642D"/>
          <w:lang w:bidi="es-ES"/>
        </w:rPr>
        <w:t>I</w:t>
      </w:r>
      <w:r w:rsidR="00A578CE" w:rsidRPr="00E449C3">
        <w:rPr>
          <w:rStyle w:val="Ttulo2Car"/>
          <w:rFonts w:ascii="Mulish" w:hAnsi="Mulish"/>
          <w:color w:val="00642D"/>
          <w:lang w:bidi="es-ES"/>
        </w:rPr>
        <w:t>I</w:t>
      </w:r>
      <w:r w:rsidRPr="00E449C3">
        <w:rPr>
          <w:rStyle w:val="Ttulo2Car"/>
          <w:rFonts w:ascii="Mulish" w:hAnsi="Mulish"/>
          <w:color w:val="00642D"/>
          <w:lang w:bidi="es-ES"/>
        </w:rPr>
        <w:t>I.3 Información Patrimonial.</w:t>
      </w:r>
      <w:r w:rsidRPr="00E449C3">
        <w:rPr>
          <w:rFonts w:ascii="Mulish" w:hAnsi="Mulish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709"/>
        <w:gridCol w:w="5187"/>
      </w:tblGrid>
      <w:tr w:rsidR="00BD4582" w:rsidRPr="00E449C3" w14:paraId="74858A36" w14:textId="77777777" w:rsidTr="00A31598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14:paraId="7E057917" w14:textId="77777777" w:rsidR="00BD4582" w:rsidRPr="00E449C3" w:rsidRDefault="00BD4582" w:rsidP="00BD458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14:paraId="330375F2" w14:textId="77777777" w:rsidR="00BD4582" w:rsidRPr="00E449C3" w:rsidRDefault="00BD4582" w:rsidP="00BD4582">
            <w:pPr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0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26D091DE" w14:textId="77777777" w:rsidR="00BD4582" w:rsidRPr="00E449C3" w:rsidRDefault="00BD4582" w:rsidP="00BD4582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187" w:type="dxa"/>
            <w:tcBorders>
              <w:bottom w:val="single" w:sz="4" w:space="0" w:color="00642D"/>
            </w:tcBorders>
            <w:shd w:val="clear" w:color="auto" w:fill="00642D"/>
          </w:tcPr>
          <w:p w14:paraId="2A78BA08" w14:textId="77777777" w:rsidR="00BD4582" w:rsidRPr="00E449C3" w:rsidRDefault="00BD4582" w:rsidP="00BD458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BD4582" w:rsidRPr="00E449C3" w14:paraId="45029377" w14:textId="77777777" w:rsidTr="00A31598"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42143A7E" w14:textId="77777777" w:rsidR="00BD4582" w:rsidRPr="00E449C3" w:rsidRDefault="00BD4582" w:rsidP="00BD458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D14DDCD" w14:textId="77777777" w:rsidR="00BD4582" w:rsidRPr="00E449C3" w:rsidRDefault="00BD4582" w:rsidP="00BD4582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48DB5C6" w14:textId="77777777" w:rsidR="00BD4582" w:rsidRPr="00E449C3" w:rsidRDefault="00BD4582" w:rsidP="00A31598">
            <w:pPr>
              <w:pStyle w:val="Cuerpodelboletn"/>
              <w:numPr>
                <w:ilvl w:val="0"/>
                <w:numId w:val="16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18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B833E88" w14:textId="77777777" w:rsidR="00BD4582" w:rsidRPr="00E449C3" w:rsidRDefault="00A31598" w:rsidP="00BD458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Localizable en el Portal de Transparencia/Información económica, presupuestaria y estadística Localizable en el Portal de Transparencia/Información económica, presupuestaria y estadística/Contratos y convenios/Otros contratos/Propiedad de </w:t>
            </w:r>
            <w:proofErr w:type="spellStart"/>
            <w:r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Umivale</w:t>
            </w:r>
            <w:proofErr w:type="spellEnd"/>
            <w:r w:rsidRPr="00E449C3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Activa. </w:t>
            </w:r>
          </w:p>
        </w:tc>
      </w:tr>
    </w:tbl>
    <w:p w14:paraId="0EE00E94" w14:textId="77777777" w:rsidR="00BD4582" w:rsidRPr="00E449C3" w:rsidRDefault="00BD4582" w:rsidP="00E3088D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50866C"/>
          <w:sz w:val="32"/>
        </w:rPr>
      </w:pPr>
    </w:p>
    <w:p w14:paraId="449C0F25" w14:textId="77777777" w:rsidR="002A154B" w:rsidRPr="00E449C3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E449C3">
        <w:rPr>
          <w:rStyle w:val="Ttulo2Car"/>
          <w:rFonts w:ascii="Mulish" w:hAnsi="Mulish"/>
          <w:color w:val="00642D"/>
          <w:lang w:bidi="es-ES"/>
        </w:rPr>
        <w:t>Análisis de la Información Patrimonial</w:t>
      </w:r>
    </w:p>
    <w:p w14:paraId="31FDCDF1" w14:textId="77777777" w:rsidR="002A154B" w:rsidRPr="00E449C3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  <w:r w:rsidRPr="00E449C3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9B7F29" wp14:editId="7E69FC3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762000"/>
                <wp:effectExtent l="0" t="0" r="15240" b="1905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44F70" w14:textId="77777777" w:rsidR="00A31598" w:rsidRDefault="00A31598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180870E1" w14:textId="77777777" w:rsidR="00A31598" w:rsidRDefault="00A31598" w:rsidP="002A15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información publicada recoge todos los contenidos establecidos en el artículo 8.3 de la LTAIBG.</w:t>
                            </w:r>
                          </w:p>
                          <w:p w14:paraId="16DF1E84" w14:textId="77777777" w:rsidR="00A31598" w:rsidRDefault="00A31598" w:rsidP="002A15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B7F29" id="_x0000_s1030" type="#_x0000_t202" style="position:absolute;left:0;text-align:left;margin-left:0;margin-top:0;width:433.8pt;height:60pt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">
                <v:textbox>
                  <w:txbxContent>
                    <w:p w14:paraId="7C244F70" w14:textId="77777777" w:rsidR="00A31598" w:rsidRDefault="00A31598" w:rsidP="002A154B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14:paraId="180870E1" w14:textId="77777777" w:rsidR="00A31598" w:rsidRDefault="00A31598" w:rsidP="002A154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información publicada recoge todos los contenidos establecidos en el artículo 8.3 de la LTAIBG.</w:t>
                      </w:r>
                    </w:p>
                    <w:p w14:paraId="16DF1E84" w14:textId="77777777" w:rsidR="00A31598" w:rsidRDefault="00A31598" w:rsidP="002A154B"/>
                  </w:txbxContent>
                </v:textbox>
              </v:shape>
            </w:pict>
          </mc:Fallback>
        </mc:AlternateContent>
      </w:r>
    </w:p>
    <w:p w14:paraId="70D265AC" w14:textId="77777777" w:rsidR="002A154B" w:rsidRPr="00E449C3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5293707E" w14:textId="77777777" w:rsidR="002A154B" w:rsidRPr="00E449C3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623E76F1" w14:textId="77777777" w:rsidR="00C070BC" w:rsidRPr="00E449C3" w:rsidRDefault="00C070BC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1165F6D0" w14:textId="77777777" w:rsidR="00BD4582" w:rsidRPr="00E449C3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E449C3">
        <w:rPr>
          <w:rFonts w:ascii="Mulish" w:hAnsi="Mulish"/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0" w:type="auto"/>
        <w:tblInd w:w="108" w:type="dxa"/>
        <w:tblLook w:val="04A0" w:firstRow="1" w:lastRow="0" w:firstColumn="1" w:lastColumn="0" w:noHBand="0" w:noVBand="1"/>
      </w:tblPr>
      <w:tblGrid>
        <w:gridCol w:w="4284"/>
        <w:gridCol w:w="730"/>
        <w:gridCol w:w="730"/>
        <w:gridCol w:w="730"/>
        <w:gridCol w:w="730"/>
        <w:gridCol w:w="730"/>
        <w:gridCol w:w="730"/>
        <w:gridCol w:w="730"/>
        <w:gridCol w:w="730"/>
      </w:tblGrid>
      <w:tr w:rsidR="002A154B" w:rsidRPr="00E449C3" w14:paraId="19F44DE7" w14:textId="77777777" w:rsidTr="008B35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0FBA3553" w14:textId="77777777" w:rsidR="002A154B" w:rsidRPr="00E449C3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ascii="Mulish" w:hAnsi="Mulish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759C679F" w14:textId="77777777" w:rsidR="002A154B" w:rsidRPr="00E449C3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E449C3">
              <w:rPr>
                <w:rFonts w:ascii="Mulish" w:hAnsi="Mulish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0C4040FE" w14:textId="77777777" w:rsidR="002A154B" w:rsidRPr="00E449C3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E449C3">
              <w:rPr>
                <w:rFonts w:ascii="Mulish" w:hAnsi="Mulish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1809F810" w14:textId="77777777" w:rsidR="002A154B" w:rsidRPr="00E449C3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E449C3">
              <w:rPr>
                <w:rFonts w:ascii="Mulish" w:hAnsi="Mulish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517E4299" w14:textId="77777777" w:rsidR="002A154B" w:rsidRPr="00E449C3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E449C3">
              <w:rPr>
                <w:rFonts w:ascii="Mulish" w:hAnsi="Mulish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73CDB7AD" w14:textId="77777777" w:rsidR="002A154B" w:rsidRPr="00E449C3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E449C3">
              <w:rPr>
                <w:rFonts w:ascii="Mulish" w:hAnsi="Mulish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360C6EB8" w14:textId="77777777" w:rsidR="002A154B" w:rsidRPr="00E449C3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E449C3">
              <w:rPr>
                <w:rFonts w:ascii="Mulish" w:hAnsi="Mulish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160060E3" w14:textId="77777777" w:rsidR="002A154B" w:rsidRPr="00E449C3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E449C3">
              <w:rPr>
                <w:rFonts w:ascii="Mulish" w:hAnsi="Mulish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2791A85A" w14:textId="77777777" w:rsidR="002A154B" w:rsidRPr="00E449C3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E449C3">
              <w:rPr>
                <w:rFonts w:ascii="Mulish" w:hAnsi="Mulish" w:cs="Calibri"/>
                <w:sz w:val="16"/>
                <w:szCs w:val="16"/>
              </w:rPr>
              <w:t>Total</w:t>
            </w:r>
          </w:p>
        </w:tc>
      </w:tr>
      <w:tr w:rsidR="00C070BC" w:rsidRPr="00E449C3" w14:paraId="096B03AC" w14:textId="77777777" w:rsidTr="00C07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14:paraId="4C5D5C27" w14:textId="77777777" w:rsidR="00C070BC" w:rsidRPr="00E449C3" w:rsidRDefault="00C070BC" w:rsidP="002A154B">
            <w:pPr>
              <w:spacing w:before="120" w:after="120" w:line="312" w:lineRule="auto"/>
              <w:rPr>
                <w:rFonts w:ascii="Mulish" w:hAnsi="Mulish" w:cs="Calibri"/>
                <w:sz w:val="16"/>
                <w:szCs w:val="16"/>
              </w:rPr>
            </w:pPr>
            <w:r w:rsidRPr="00E449C3">
              <w:rPr>
                <w:rFonts w:ascii="Mulish" w:hAnsi="Mulish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14:paraId="34A517B7" w14:textId="77777777" w:rsidR="00C070BC" w:rsidRPr="00E449C3" w:rsidRDefault="00C070BC" w:rsidP="00C070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E449C3">
              <w:rPr>
                <w:rFonts w:ascii="Mulish" w:hAnsi="Mulish"/>
                <w:sz w:val="16"/>
              </w:rPr>
              <w:t>91,7</w:t>
            </w:r>
          </w:p>
        </w:tc>
        <w:tc>
          <w:tcPr>
            <w:tcW w:w="0" w:type="auto"/>
            <w:noWrap/>
            <w:vAlign w:val="center"/>
          </w:tcPr>
          <w:p w14:paraId="3C8B8F43" w14:textId="77777777" w:rsidR="00C070BC" w:rsidRPr="00E449C3" w:rsidRDefault="00C070BC" w:rsidP="00C070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E449C3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5103D7A1" w14:textId="77777777" w:rsidR="00C070BC" w:rsidRPr="00E449C3" w:rsidRDefault="00C070BC" w:rsidP="00C070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E449C3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1B74109C" w14:textId="77777777" w:rsidR="00C070BC" w:rsidRPr="00E449C3" w:rsidRDefault="00C070BC" w:rsidP="00C070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E449C3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4EADF156" w14:textId="77777777" w:rsidR="00C070BC" w:rsidRPr="00E449C3" w:rsidRDefault="00C070BC" w:rsidP="00C070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E449C3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021040B8" w14:textId="77777777" w:rsidR="00C070BC" w:rsidRPr="00E449C3" w:rsidRDefault="00C070BC" w:rsidP="00C070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E449C3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448F8977" w14:textId="77777777" w:rsidR="00C070BC" w:rsidRPr="00E449C3" w:rsidRDefault="00C070BC" w:rsidP="00C070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E449C3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51998408" w14:textId="77777777" w:rsidR="00C070BC" w:rsidRPr="00E449C3" w:rsidRDefault="00C070BC" w:rsidP="00C070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E449C3">
              <w:rPr>
                <w:rFonts w:ascii="Mulish" w:hAnsi="Mulish"/>
                <w:sz w:val="16"/>
              </w:rPr>
              <w:t>98,8</w:t>
            </w:r>
          </w:p>
        </w:tc>
      </w:tr>
      <w:tr w:rsidR="00C070BC" w:rsidRPr="00E449C3" w14:paraId="2FE6AF3D" w14:textId="77777777" w:rsidTr="004D118F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14:paraId="69788C03" w14:textId="77777777" w:rsidR="00C070BC" w:rsidRPr="00E449C3" w:rsidRDefault="00C070BC" w:rsidP="00BB6799">
            <w:pPr>
              <w:spacing w:before="120" w:after="120" w:line="312" w:lineRule="auto"/>
              <w:jc w:val="both"/>
              <w:rPr>
                <w:rFonts w:ascii="Mulish" w:hAnsi="Mulish" w:cs="Calibri"/>
                <w:sz w:val="16"/>
                <w:szCs w:val="16"/>
              </w:rPr>
            </w:pPr>
            <w:r w:rsidRPr="00E449C3">
              <w:rPr>
                <w:rFonts w:ascii="Mulish" w:hAnsi="Mulish" w:cs="Calibri"/>
                <w:sz w:val="16"/>
                <w:szCs w:val="16"/>
              </w:rPr>
              <w:t xml:space="preserve">De relevancia jurídica </w:t>
            </w:r>
          </w:p>
        </w:tc>
        <w:tc>
          <w:tcPr>
            <w:tcW w:w="0" w:type="auto"/>
            <w:gridSpan w:val="8"/>
            <w:tcBorders>
              <w:left w:val="single" w:sz="18" w:space="0" w:color="FFFFFF" w:themeColor="background1"/>
            </w:tcBorders>
            <w:noWrap/>
            <w:vAlign w:val="center"/>
          </w:tcPr>
          <w:p w14:paraId="50A04793" w14:textId="77777777" w:rsidR="00C070BC" w:rsidRPr="00E449C3" w:rsidRDefault="00C070BC" w:rsidP="00C070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E449C3">
              <w:rPr>
                <w:rFonts w:ascii="Mulish" w:hAnsi="Mulish"/>
                <w:sz w:val="16"/>
              </w:rPr>
              <w:t>No aplicable</w:t>
            </w:r>
          </w:p>
        </w:tc>
      </w:tr>
      <w:tr w:rsidR="00521A6B" w:rsidRPr="00E449C3" w14:paraId="2E94B283" w14:textId="77777777" w:rsidTr="00521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3FDD9306" w14:textId="77777777" w:rsidR="00521A6B" w:rsidRPr="00E449C3" w:rsidRDefault="00521A6B" w:rsidP="00521A6B">
            <w:pPr>
              <w:spacing w:before="120" w:after="120" w:line="312" w:lineRule="auto"/>
              <w:jc w:val="both"/>
              <w:rPr>
                <w:rFonts w:ascii="Mulish" w:hAnsi="Mulish" w:cs="Calibri"/>
                <w:sz w:val="16"/>
                <w:szCs w:val="16"/>
              </w:rPr>
            </w:pPr>
            <w:proofErr w:type="gramStart"/>
            <w:r w:rsidRPr="00E449C3">
              <w:rPr>
                <w:rFonts w:ascii="Mulish" w:hAnsi="Mulish" w:cs="Calibri"/>
                <w:sz w:val="16"/>
                <w:szCs w:val="16"/>
              </w:rPr>
              <w:t>Económica ,</w:t>
            </w:r>
            <w:proofErr w:type="gramEnd"/>
            <w:r w:rsidRPr="00E449C3">
              <w:rPr>
                <w:rFonts w:ascii="Mulish" w:hAnsi="Mulish" w:cs="Calibri"/>
                <w:sz w:val="16"/>
                <w:szCs w:val="16"/>
              </w:rPr>
              <w:t xml:space="preserve">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14:paraId="325E1B2E" w14:textId="5D011F0B" w:rsidR="00521A6B" w:rsidRPr="00E449C3" w:rsidRDefault="00521A6B" w:rsidP="00521A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E449C3">
              <w:rPr>
                <w:rFonts w:ascii="Mulish" w:hAnsi="Mulish"/>
                <w:sz w:val="16"/>
                <w:szCs w:val="16"/>
              </w:rPr>
              <w:t>92,3</w:t>
            </w:r>
          </w:p>
        </w:tc>
        <w:tc>
          <w:tcPr>
            <w:tcW w:w="0" w:type="auto"/>
            <w:noWrap/>
            <w:vAlign w:val="center"/>
          </w:tcPr>
          <w:p w14:paraId="5F4590EC" w14:textId="11517A71" w:rsidR="00521A6B" w:rsidRPr="00E449C3" w:rsidRDefault="00521A6B" w:rsidP="00521A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E449C3">
              <w:rPr>
                <w:rFonts w:ascii="Mulish" w:hAnsi="Mulish"/>
                <w:sz w:val="16"/>
                <w:szCs w:val="16"/>
              </w:rPr>
              <w:t>92,3</w:t>
            </w:r>
          </w:p>
        </w:tc>
        <w:tc>
          <w:tcPr>
            <w:tcW w:w="0" w:type="auto"/>
            <w:noWrap/>
            <w:vAlign w:val="center"/>
          </w:tcPr>
          <w:p w14:paraId="0AD58614" w14:textId="23F56E72" w:rsidR="00521A6B" w:rsidRPr="00E449C3" w:rsidRDefault="00521A6B" w:rsidP="00521A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E449C3">
              <w:rPr>
                <w:rFonts w:ascii="Mulish" w:hAnsi="Mulish"/>
                <w:sz w:val="16"/>
                <w:szCs w:val="16"/>
              </w:rPr>
              <w:t>92,3</w:t>
            </w:r>
          </w:p>
        </w:tc>
        <w:tc>
          <w:tcPr>
            <w:tcW w:w="0" w:type="auto"/>
            <w:noWrap/>
            <w:vAlign w:val="center"/>
          </w:tcPr>
          <w:p w14:paraId="3C8566A9" w14:textId="639C5FD7" w:rsidR="00521A6B" w:rsidRPr="00E449C3" w:rsidRDefault="00521A6B" w:rsidP="00521A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E449C3">
              <w:rPr>
                <w:rFonts w:ascii="Mulish" w:hAnsi="Mulish"/>
                <w:sz w:val="16"/>
                <w:szCs w:val="16"/>
              </w:rPr>
              <w:t>92,3</w:t>
            </w:r>
          </w:p>
        </w:tc>
        <w:tc>
          <w:tcPr>
            <w:tcW w:w="0" w:type="auto"/>
            <w:noWrap/>
            <w:vAlign w:val="center"/>
          </w:tcPr>
          <w:p w14:paraId="64C0407A" w14:textId="35250C65" w:rsidR="00521A6B" w:rsidRPr="00E449C3" w:rsidRDefault="00521A6B" w:rsidP="00521A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E449C3">
              <w:rPr>
                <w:rFonts w:ascii="Mulish" w:hAnsi="Mulish"/>
                <w:sz w:val="16"/>
                <w:szCs w:val="16"/>
              </w:rPr>
              <w:t>92,3</w:t>
            </w:r>
          </w:p>
        </w:tc>
        <w:tc>
          <w:tcPr>
            <w:tcW w:w="0" w:type="auto"/>
            <w:noWrap/>
            <w:vAlign w:val="center"/>
          </w:tcPr>
          <w:p w14:paraId="3E76756B" w14:textId="23D43483" w:rsidR="00521A6B" w:rsidRPr="00E449C3" w:rsidRDefault="00521A6B" w:rsidP="00521A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E449C3">
              <w:rPr>
                <w:rFonts w:ascii="Mulish" w:hAnsi="Mulish"/>
                <w:sz w:val="16"/>
                <w:szCs w:val="16"/>
              </w:rPr>
              <w:t>92,3</w:t>
            </w:r>
          </w:p>
        </w:tc>
        <w:tc>
          <w:tcPr>
            <w:tcW w:w="0" w:type="auto"/>
            <w:noWrap/>
            <w:vAlign w:val="center"/>
          </w:tcPr>
          <w:p w14:paraId="61834F54" w14:textId="5E2A47C8" w:rsidR="00521A6B" w:rsidRPr="00E449C3" w:rsidRDefault="00521A6B" w:rsidP="00521A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E449C3">
              <w:rPr>
                <w:rFonts w:ascii="Mulish" w:hAnsi="Mulish"/>
                <w:sz w:val="16"/>
                <w:szCs w:val="16"/>
              </w:rPr>
              <w:t>92,3</w:t>
            </w:r>
          </w:p>
        </w:tc>
        <w:tc>
          <w:tcPr>
            <w:tcW w:w="0" w:type="auto"/>
            <w:noWrap/>
            <w:vAlign w:val="center"/>
          </w:tcPr>
          <w:p w14:paraId="058731F8" w14:textId="74B5F473" w:rsidR="00521A6B" w:rsidRPr="00E449C3" w:rsidRDefault="00521A6B" w:rsidP="00521A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E449C3">
              <w:rPr>
                <w:rFonts w:ascii="Mulish" w:hAnsi="Mulish"/>
                <w:sz w:val="16"/>
                <w:szCs w:val="16"/>
              </w:rPr>
              <w:t>92,3</w:t>
            </w:r>
          </w:p>
        </w:tc>
      </w:tr>
      <w:tr w:rsidR="00C070BC" w:rsidRPr="00E449C3" w14:paraId="60265FED" w14:textId="77777777" w:rsidTr="00521A6B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14:paraId="19912701" w14:textId="77777777" w:rsidR="00C070BC" w:rsidRPr="00E449C3" w:rsidRDefault="00C070BC" w:rsidP="00BB6799">
            <w:pPr>
              <w:spacing w:before="120" w:after="120" w:line="312" w:lineRule="auto"/>
              <w:jc w:val="both"/>
              <w:rPr>
                <w:rFonts w:ascii="Mulish" w:hAnsi="Mulish" w:cs="Calibri"/>
                <w:sz w:val="16"/>
                <w:szCs w:val="16"/>
              </w:rPr>
            </w:pPr>
            <w:r w:rsidRPr="00E449C3">
              <w:rPr>
                <w:rFonts w:ascii="Mulish" w:hAnsi="Mulish" w:cs="Calibri"/>
                <w:sz w:val="16"/>
                <w:szCs w:val="16"/>
              </w:rPr>
              <w:t>Información patrimonial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14:paraId="70921BEA" w14:textId="77777777" w:rsidR="00C070BC" w:rsidRPr="00E449C3" w:rsidRDefault="00C070BC" w:rsidP="00C070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E449C3">
              <w:rPr>
                <w:rFonts w:ascii="Mulish" w:hAnsi="Mulish"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3045D5F2" w14:textId="77777777" w:rsidR="00C070BC" w:rsidRPr="00E449C3" w:rsidRDefault="00C070BC" w:rsidP="00C070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E449C3">
              <w:rPr>
                <w:rFonts w:ascii="Mulish" w:hAnsi="Mulish"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022D7B29" w14:textId="77777777" w:rsidR="00C070BC" w:rsidRPr="00E449C3" w:rsidRDefault="00C070BC" w:rsidP="00C070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E449C3">
              <w:rPr>
                <w:rFonts w:ascii="Mulish" w:hAnsi="Mulish"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25DA89FF" w14:textId="77777777" w:rsidR="00C070BC" w:rsidRPr="00E449C3" w:rsidRDefault="00C070BC" w:rsidP="00C070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E449C3">
              <w:rPr>
                <w:rFonts w:ascii="Mulish" w:hAnsi="Mulish"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4BECB4A9" w14:textId="77777777" w:rsidR="00C070BC" w:rsidRPr="00E449C3" w:rsidRDefault="00C070BC" w:rsidP="00C070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E449C3">
              <w:rPr>
                <w:rFonts w:ascii="Mulish" w:hAnsi="Mulish"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52DB8AA4" w14:textId="77777777" w:rsidR="00C070BC" w:rsidRPr="00E449C3" w:rsidRDefault="00C070BC" w:rsidP="00C070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E449C3">
              <w:rPr>
                <w:rFonts w:ascii="Mulish" w:hAnsi="Mulish"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4B6287D9" w14:textId="77777777" w:rsidR="00C070BC" w:rsidRPr="00E449C3" w:rsidRDefault="00C070BC" w:rsidP="00C070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E449C3">
              <w:rPr>
                <w:rFonts w:ascii="Mulish" w:hAnsi="Mulish"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1E027A9B" w14:textId="77777777" w:rsidR="00C070BC" w:rsidRPr="00E449C3" w:rsidRDefault="00C070BC" w:rsidP="00C070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E449C3">
              <w:rPr>
                <w:rFonts w:ascii="Mulish" w:hAnsi="Mulish"/>
                <w:sz w:val="16"/>
                <w:szCs w:val="16"/>
              </w:rPr>
              <w:t>100,0</w:t>
            </w:r>
          </w:p>
        </w:tc>
      </w:tr>
      <w:tr w:rsidR="00521A6B" w:rsidRPr="00E449C3" w14:paraId="5A4366E9" w14:textId="77777777" w:rsidTr="00521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3B3AFC36" w14:textId="77777777" w:rsidR="00521A6B" w:rsidRPr="00E449C3" w:rsidRDefault="00521A6B" w:rsidP="00521A6B">
            <w:pPr>
              <w:spacing w:before="120" w:after="120" w:line="312" w:lineRule="auto"/>
              <w:jc w:val="both"/>
              <w:rPr>
                <w:rFonts w:ascii="Mulish" w:hAnsi="Mulish" w:cs="Calibri"/>
                <w:i/>
                <w:sz w:val="16"/>
                <w:szCs w:val="16"/>
              </w:rPr>
            </w:pPr>
            <w:r w:rsidRPr="00E449C3">
              <w:rPr>
                <w:rFonts w:ascii="Mulish" w:hAnsi="Mulish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14:paraId="60EA79C8" w14:textId="15C79276" w:rsidR="00521A6B" w:rsidRPr="00E449C3" w:rsidRDefault="00521A6B" w:rsidP="00521A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bCs/>
                <w:i/>
                <w:iCs/>
                <w:sz w:val="16"/>
                <w:szCs w:val="16"/>
              </w:rPr>
            </w:pPr>
            <w:r w:rsidRPr="00E449C3">
              <w:rPr>
                <w:rFonts w:ascii="Mulish" w:hAnsi="Mulish"/>
                <w:b/>
                <w:bCs/>
                <w:i/>
                <w:iCs/>
                <w:sz w:val="16"/>
                <w:szCs w:val="16"/>
              </w:rPr>
              <w:t>92,4</w:t>
            </w:r>
          </w:p>
        </w:tc>
        <w:tc>
          <w:tcPr>
            <w:tcW w:w="0" w:type="auto"/>
            <w:noWrap/>
            <w:vAlign w:val="center"/>
          </w:tcPr>
          <w:p w14:paraId="1E4EE984" w14:textId="597297E0" w:rsidR="00521A6B" w:rsidRPr="00E449C3" w:rsidRDefault="00521A6B" w:rsidP="00521A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bCs/>
                <w:i/>
                <w:iCs/>
                <w:sz w:val="16"/>
                <w:szCs w:val="16"/>
              </w:rPr>
            </w:pPr>
            <w:r w:rsidRPr="00E449C3">
              <w:rPr>
                <w:rFonts w:ascii="Mulish" w:hAnsi="Mulish"/>
                <w:b/>
                <w:bCs/>
                <w:i/>
                <w:iCs/>
                <w:sz w:val="16"/>
                <w:szCs w:val="16"/>
              </w:rPr>
              <w:t>95,7</w:t>
            </w:r>
          </w:p>
        </w:tc>
        <w:tc>
          <w:tcPr>
            <w:tcW w:w="0" w:type="auto"/>
            <w:noWrap/>
            <w:vAlign w:val="center"/>
          </w:tcPr>
          <w:p w14:paraId="54612A18" w14:textId="5FD99486" w:rsidR="00521A6B" w:rsidRPr="00E449C3" w:rsidRDefault="00521A6B" w:rsidP="00521A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bCs/>
                <w:i/>
                <w:iCs/>
                <w:sz w:val="16"/>
                <w:szCs w:val="16"/>
              </w:rPr>
            </w:pPr>
            <w:r w:rsidRPr="00E449C3">
              <w:rPr>
                <w:rFonts w:ascii="Mulish" w:hAnsi="Mulish"/>
                <w:b/>
                <w:bCs/>
                <w:i/>
                <w:iCs/>
                <w:sz w:val="16"/>
                <w:szCs w:val="16"/>
              </w:rPr>
              <w:t>95,7</w:t>
            </w:r>
          </w:p>
        </w:tc>
        <w:tc>
          <w:tcPr>
            <w:tcW w:w="0" w:type="auto"/>
            <w:noWrap/>
            <w:vAlign w:val="center"/>
          </w:tcPr>
          <w:p w14:paraId="2E98BCF3" w14:textId="2E473328" w:rsidR="00521A6B" w:rsidRPr="00E449C3" w:rsidRDefault="00521A6B" w:rsidP="00521A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bCs/>
                <w:i/>
                <w:iCs/>
                <w:sz w:val="16"/>
                <w:szCs w:val="16"/>
              </w:rPr>
            </w:pPr>
            <w:r w:rsidRPr="00E449C3">
              <w:rPr>
                <w:rFonts w:ascii="Mulish" w:hAnsi="Mulish"/>
                <w:b/>
                <w:bCs/>
                <w:i/>
                <w:iCs/>
                <w:sz w:val="16"/>
                <w:szCs w:val="16"/>
              </w:rPr>
              <w:t>95,7</w:t>
            </w:r>
          </w:p>
        </w:tc>
        <w:tc>
          <w:tcPr>
            <w:tcW w:w="0" w:type="auto"/>
            <w:noWrap/>
            <w:vAlign w:val="center"/>
          </w:tcPr>
          <w:p w14:paraId="34959523" w14:textId="2D5B762C" w:rsidR="00521A6B" w:rsidRPr="00E449C3" w:rsidRDefault="00521A6B" w:rsidP="00521A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bCs/>
                <w:i/>
                <w:iCs/>
                <w:sz w:val="16"/>
                <w:szCs w:val="16"/>
              </w:rPr>
            </w:pPr>
            <w:r w:rsidRPr="00E449C3">
              <w:rPr>
                <w:rFonts w:ascii="Mulish" w:hAnsi="Mulish"/>
                <w:b/>
                <w:bCs/>
                <w:i/>
                <w:iCs/>
                <w:sz w:val="16"/>
                <w:szCs w:val="16"/>
              </w:rPr>
              <w:t>95,7</w:t>
            </w:r>
          </w:p>
        </w:tc>
        <w:tc>
          <w:tcPr>
            <w:tcW w:w="0" w:type="auto"/>
            <w:noWrap/>
            <w:vAlign w:val="center"/>
          </w:tcPr>
          <w:p w14:paraId="698737E7" w14:textId="7F46B676" w:rsidR="00521A6B" w:rsidRPr="00E449C3" w:rsidRDefault="00521A6B" w:rsidP="00521A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bCs/>
                <w:i/>
                <w:iCs/>
                <w:sz w:val="16"/>
                <w:szCs w:val="16"/>
              </w:rPr>
            </w:pPr>
            <w:r w:rsidRPr="00E449C3">
              <w:rPr>
                <w:rFonts w:ascii="Mulish" w:hAnsi="Mulish"/>
                <w:b/>
                <w:bCs/>
                <w:i/>
                <w:iCs/>
                <w:sz w:val="16"/>
                <w:szCs w:val="16"/>
              </w:rPr>
              <w:t>95,7</w:t>
            </w:r>
          </w:p>
        </w:tc>
        <w:tc>
          <w:tcPr>
            <w:tcW w:w="0" w:type="auto"/>
            <w:noWrap/>
            <w:vAlign w:val="center"/>
          </w:tcPr>
          <w:p w14:paraId="0378911B" w14:textId="6F6B44C9" w:rsidR="00521A6B" w:rsidRPr="00E449C3" w:rsidRDefault="00521A6B" w:rsidP="00521A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bCs/>
                <w:i/>
                <w:iCs/>
                <w:sz w:val="16"/>
                <w:szCs w:val="16"/>
              </w:rPr>
            </w:pPr>
            <w:r w:rsidRPr="00E449C3">
              <w:rPr>
                <w:rFonts w:ascii="Mulish" w:hAnsi="Mulish"/>
                <w:b/>
                <w:bCs/>
                <w:i/>
                <w:iCs/>
                <w:sz w:val="16"/>
                <w:szCs w:val="16"/>
              </w:rPr>
              <w:t>95,7</w:t>
            </w:r>
          </w:p>
        </w:tc>
        <w:tc>
          <w:tcPr>
            <w:tcW w:w="0" w:type="auto"/>
            <w:noWrap/>
            <w:vAlign w:val="center"/>
          </w:tcPr>
          <w:p w14:paraId="436379C6" w14:textId="45538B15" w:rsidR="00521A6B" w:rsidRPr="00E449C3" w:rsidRDefault="00521A6B" w:rsidP="00521A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bCs/>
                <w:i/>
                <w:iCs/>
                <w:sz w:val="16"/>
                <w:szCs w:val="16"/>
              </w:rPr>
            </w:pPr>
            <w:r w:rsidRPr="00E449C3">
              <w:rPr>
                <w:rFonts w:ascii="Mulish" w:hAnsi="Mulish"/>
                <w:b/>
                <w:bCs/>
                <w:i/>
                <w:iCs/>
                <w:sz w:val="16"/>
                <w:szCs w:val="16"/>
              </w:rPr>
              <w:t>95,2</w:t>
            </w:r>
          </w:p>
        </w:tc>
      </w:tr>
    </w:tbl>
    <w:p w14:paraId="66CFEB82" w14:textId="77777777" w:rsidR="00BD4582" w:rsidRPr="00E449C3" w:rsidRDefault="00BD4582" w:rsidP="00C806BE">
      <w:pPr>
        <w:rPr>
          <w:rFonts w:ascii="Mulish" w:hAnsi="Mulish"/>
        </w:rPr>
      </w:pPr>
    </w:p>
    <w:p w14:paraId="518AC586" w14:textId="62AF94B3" w:rsidR="00C806BE" w:rsidRPr="00E449C3" w:rsidRDefault="00C806BE" w:rsidP="00765504">
      <w:pPr>
        <w:jc w:val="both"/>
        <w:rPr>
          <w:rFonts w:ascii="Mulish" w:hAnsi="Mulish"/>
        </w:rPr>
      </w:pPr>
      <w:r w:rsidRPr="00E449C3">
        <w:rPr>
          <w:rFonts w:ascii="Mulish" w:hAnsi="Mulish"/>
        </w:rPr>
        <w:t xml:space="preserve">El Índice de Cumplimiento de la Información Obligatoria (ICIO) por parte de </w:t>
      </w:r>
      <w:r w:rsidR="00765504" w:rsidRPr="00E449C3">
        <w:rPr>
          <w:rFonts w:ascii="Mulish" w:hAnsi="Mulish"/>
        </w:rPr>
        <w:t>A</w:t>
      </w:r>
      <w:r w:rsidR="00DD2700" w:rsidRPr="00E449C3">
        <w:rPr>
          <w:rFonts w:ascii="Mulish" w:hAnsi="Mulish"/>
        </w:rPr>
        <w:t>ctiva</w:t>
      </w:r>
      <w:r w:rsidR="00765504" w:rsidRPr="00E449C3">
        <w:rPr>
          <w:rFonts w:ascii="Mulish" w:hAnsi="Mulish"/>
        </w:rPr>
        <w:t xml:space="preserve"> Mutua </w:t>
      </w:r>
      <w:r w:rsidR="00DD2700" w:rsidRPr="00E449C3">
        <w:rPr>
          <w:rFonts w:ascii="Mulish" w:hAnsi="Mulish"/>
        </w:rPr>
        <w:t xml:space="preserve">alcanza </w:t>
      </w:r>
      <w:r w:rsidRPr="00E449C3">
        <w:rPr>
          <w:rFonts w:ascii="Mulish" w:hAnsi="Mulish"/>
        </w:rPr>
        <w:t>e</w:t>
      </w:r>
      <w:r w:rsidR="00DD2700" w:rsidRPr="00E449C3">
        <w:rPr>
          <w:rFonts w:ascii="Mulish" w:hAnsi="Mulish"/>
        </w:rPr>
        <w:t>l</w:t>
      </w:r>
      <w:r w:rsidRPr="00E449C3">
        <w:rPr>
          <w:rFonts w:ascii="Mulish" w:hAnsi="Mulish"/>
        </w:rPr>
        <w:t xml:space="preserve"> </w:t>
      </w:r>
      <w:r w:rsidR="00521A6B" w:rsidRPr="00E449C3">
        <w:rPr>
          <w:rFonts w:ascii="Mulish" w:hAnsi="Mulish"/>
        </w:rPr>
        <w:t>95,2</w:t>
      </w:r>
      <w:r w:rsidRPr="00E449C3">
        <w:rPr>
          <w:rFonts w:ascii="Mulish" w:hAnsi="Mulish"/>
        </w:rPr>
        <w:t xml:space="preserve">%. </w:t>
      </w:r>
      <w:r w:rsidR="00DD2700" w:rsidRPr="00E449C3">
        <w:rPr>
          <w:rFonts w:ascii="Mulish" w:hAnsi="Mulish"/>
        </w:rPr>
        <w:t xml:space="preserve">Respecto de 2022, se produce un incremento de </w:t>
      </w:r>
      <w:r w:rsidR="00521A6B" w:rsidRPr="00E449C3">
        <w:rPr>
          <w:rFonts w:ascii="Mulish" w:hAnsi="Mulish"/>
        </w:rPr>
        <w:t>51,6</w:t>
      </w:r>
      <w:r w:rsidR="00DD2700" w:rsidRPr="00E449C3">
        <w:rPr>
          <w:rFonts w:ascii="Mulish" w:hAnsi="Mulish"/>
        </w:rPr>
        <w:t xml:space="preserve"> puntos porcentuales, atribuible </w:t>
      </w:r>
      <w:r w:rsidR="00DD2700" w:rsidRPr="00E449C3">
        <w:rPr>
          <w:rFonts w:ascii="Mulish" w:hAnsi="Mulish"/>
        </w:rPr>
        <w:lastRenderedPageBreak/>
        <w:t>fundamentalmente a la fusión entre Activa Mutua y UMIVALE, entidad que en la evaluación realizada en 2020 alcanzó un 83% de cumplimiento</w:t>
      </w:r>
      <w:r w:rsidRPr="00E449C3">
        <w:rPr>
          <w:rFonts w:ascii="Mulish" w:hAnsi="Mulish"/>
        </w:rPr>
        <w:t>.</w:t>
      </w:r>
    </w:p>
    <w:p w14:paraId="53C883B7" w14:textId="77777777" w:rsidR="002A154B" w:rsidRPr="00E449C3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E449C3">
        <w:rPr>
          <w:rFonts w:ascii="Mulish" w:hAnsi="Mulish"/>
          <w:b/>
          <w:color w:val="00642D"/>
          <w:sz w:val="32"/>
        </w:rPr>
        <w:t xml:space="preserve">Conclusiones </w:t>
      </w:r>
    </w:p>
    <w:p w14:paraId="4E71DBBF" w14:textId="12E01559" w:rsidR="00DD2700" w:rsidRPr="00E449C3" w:rsidRDefault="00DD2700" w:rsidP="00DD2700">
      <w:pPr>
        <w:spacing w:before="120" w:after="120" w:line="312" w:lineRule="auto"/>
        <w:ind w:right="-24"/>
        <w:jc w:val="both"/>
        <w:rPr>
          <w:rFonts w:ascii="Mulish" w:hAnsi="Mulish"/>
        </w:rPr>
      </w:pPr>
      <w:r w:rsidRPr="00E449C3">
        <w:rPr>
          <w:rFonts w:ascii="Mulish" w:hAnsi="Mulish"/>
        </w:rPr>
        <w:t>En 2021 se realizó una primera evaluación de cumplimiento de las obligaciones de publicidad activa por parte de Activa Mutua. El índice de cumplimiento alcanzado se situó en el 44,9% y, a partir de las evidencias obtenidas en la evaluación, este Consejo efectuó 21 recomendaciones, cuya finalidad era la mejora del cumplimiento de la LTAIBG por parte de la organización.</w:t>
      </w:r>
    </w:p>
    <w:p w14:paraId="0108072E" w14:textId="77777777" w:rsidR="00DD2700" w:rsidRPr="00E449C3" w:rsidRDefault="00DD2700" w:rsidP="00DD2700">
      <w:pPr>
        <w:spacing w:before="120" w:after="120" w:line="312" w:lineRule="auto"/>
        <w:ind w:right="-24"/>
        <w:jc w:val="both"/>
        <w:rPr>
          <w:rFonts w:ascii="Mulish" w:hAnsi="Mulish"/>
        </w:rPr>
      </w:pPr>
      <w:r w:rsidRPr="00E449C3">
        <w:rPr>
          <w:rFonts w:ascii="Mulish" w:hAnsi="Mulish"/>
        </w:rPr>
        <w:t xml:space="preserve">En 2022, se abordó una nueva evaluación de cumplimiento, en la que se constató que Activa Mutua había aplicado 5 de las 21 recomendaciones derivadas de la evaluación 2021, aunque, en paralelo, fue preciso revisar </w:t>
      </w:r>
      <w:r w:rsidRPr="00E449C3">
        <w:rPr>
          <w:rFonts w:ascii="Mulish" w:eastAsia="Times New Roman" w:hAnsi="Mulish" w:cs="Times New Roman"/>
          <w:szCs w:val="24"/>
          <w:lang w:eastAsia="en-US" w:bidi="es-ES"/>
        </w:rPr>
        <w:t>a la baja el cumplimiento de las obligaciones “cuentas anuales” e “informes de auditoría y fiscalización elaborados por órganos de control externo” dado que la última información publicada  correspondía al ejercicio 2019,</w:t>
      </w:r>
      <w:r w:rsidRPr="00E449C3">
        <w:rPr>
          <w:rFonts w:ascii="Mulish" w:hAnsi="Mulish"/>
        </w:rPr>
        <w:t xml:space="preserve"> lo que se tradujo en un decremento de su Índice de Cumplimiento en  1,3 puntos porcentuales, disminuyendo hasta el 43,6%.</w:t>
      </w:r>
    </w:p>
    <w:p w14:paraId="2C082C8E" w14:textId="655E3963" w:rsidR="00DD2700" w:rsidRPr="00E449C3" w:rsidRDefault="00DD2700" w:rsidP="00DD2700">
      <w:pPr>
        <w:spacing w:before="120" w:after="120" w:line="312" w:lineRule="auto"/>
        <w:ind w:right="-24"/>
        <w:jc w:val="both"/>
        <w:rPr>
          <w:rFonts w:ascii="Mulish" w:hAnsi="Mulish"/>
        </w:rPr>
      </w:pPr>
      <w:r w:rsidRPr="00E449C3">
        <w:rPr>
          <w:rFonts w:ascii="Mulish" w:hAnsi="Mulish"/>
        </w:rPr>
        <w:t xml:space="preserve">Dado que el nivel de cumplimiento de la LTAIBG por parte de Activa Mutua era claramente insuficiente, se decidió por parte de este CTBG, incluir </w:t>
      </w:r>
      <w:r w:rsidR="00521A6B" w:rsidRPr="00E449C3">
        <w:rPr>
          <w:rFonts w:ascii="Mulish" w:hAnsi="Mulish"/>
        </w:rPr>
        <w:t>a Activa</w:t>
      </w:r>
      <w:r w:rsidRPr="00E449C3">
        <w:rPr>
          <w:rFonts w:ascii="Mulish" w:hAnsi="Mulish"/>
        </w:rPr>
        <w:t xml:space="preserve"> Mutua en el Plan de evaluación 2023 y realizar una tercera evaluación de cumplimiento. </w:t>
      </w:r>
    </w:p>
    <w:p w14:paraId="50A209F2" w14:textId="18DEDD95" w:rsidR="00DD2700" w:rsidRPr="00E449C3" w:rsidRDefault="00DD2700" w:rsidP="00DD2700">
      <w:pPr>
        <w:spacing w:before="120" w:after="120" w:line="312" w:lineRule="auto"/>
        <w:ind w:right="-24"/>
        <w:jc w:val="both"/>
        <w:rPr>
          <w:rFonts w:ascii="Mulish" w:hAnsi="Mulish"/>
        </w:rPr>
      </w:pPr>
      <w:r w:rsidRPr="00E449C3">
        <w:rPr>
          <w:rFonts w:ascii="Mulish" w:hAnsi="Mulish"/>
        </w:rPr>
        <w:t>Los resultados de esta última evaluación muestran que el Índice de Cumplimiento alcanzado por Activa Mutua ha aumentado</w:t>
      </w:r>
      <w:r w:rsidR="00521A6B" w:rsidRPr="00E449C3">
        <w:rPr>
          <w:rFonts w:ascii="Mulish" w:hAnsi="Mulish"/>
        </w:rPr>
        <w:t xml:space="preserve"> más</w:t>
      </w:r>
      <w:r w:rsidRPr="00E449C3">
        <w:rPr>
          <w:rFonts w:ascii="Mulish" w:hAnsi="Mulish"/>
        </w:rPr>
        <w:t xml:space="preserve"> </w:t>
      </w:r>
      <w:r w:rsidR="00521A6B" w:rsidRPr="00E449C3">
        <w:rPr>
          <w:rFonts w:ascii="Mulish" w:hAnsi="Mulish"/>
        </w:rPr>
        <w:t>d</w:t>
      </w:r>
      <w:r w:rsidR="00C90A4B" w:rsidRPr="00E449C3">
        <w:rPr>
          <w:rFonts w:ascii="Mulish" w:hAnsi="Mulish"/>
        </w:rPr>
        <w:t>el 1</w:t>
      </w:r>
      <w:r w:rsidR="00521A6B" w:rsidRPr="00E449C3">
        <w:rPr>
          <w:rFonts w:ascii="Mulish" w:hAnsi="Mulish"/>
        </w:rPr>
        <w:t>1</w:t>
      </w:r>
      <w:r w:rsidR="00C90A4B" w:rsidRPr="00E449C3">
        <w:rPr>
          <w:rFonts w:ascii="Mulish" w:hAnsi="Mulish"/>
        </w:rPr>
        <w:t xml:space="preserve">8% </w:t>
      </w:r>
      <w:r w:rsidRPr="00E449C3">
        <w:rPr>
          <w:rFonts w:ascii="Mulish" w:hAnsi="Mulish"/>
        </w:rPr>
        <w:t xml:space="preserve">respecto de los valores alcanzados en 2022. Este notable incremento del Índice de Cumplimiento puede ser atribuido a la fusión de </w:t>
      </w:r>
      <w:r w:rsidR="00521A6B" w:rsidRPr="00E449C3">
        <w:rPr>
          <w:rFonts w:ascii="Mulish" w:hAnsi="Mulish"/>
        </w:rPr>
        <w:t>Activa Mutua</w:t>
      </w:r>
      <w:r w:rsidRPr="00E449C3">
        <w:rPr>
          <w:rFonts w:ascii="Mulish" w:hAnsi="Mulish"/>
        </w:rPr>
        <w:t xml:space="preserve"> con UMIVALE, entidad que fue evaluada en los años 2019 y 2020 y </w:t>
      </w:r>
      <w:r w:rsidR="00521A6B" w:rsidRPr="00E449C3">
        <w:rPr>
          <w:rFonts w:ascii="Mulish" w:hAnsi="Mulish"/>
        </w:rPr>
        <w:t>que,</w:t>
      </w:r>
      <w:r w:rsidRPr="00E449C3">
        <w:rPr>
          <w:rFonts w:ascii="Mulish" w:hAnsi="Mulish"/>
        </w:rPr>
        <w:t xml:space="preserve"> en este último año, alcanzó un 83% de cumplimiento.</w:t>
      </w:r>
    </w:p>
    <w:p w14:paraId="73645D65" w14:textId="5D362562" w:rsidR="00DD2700" w:rsidRPr="00E449C3" w:rsidRDefault="00DD2700" w:rsidP="00DD2700">
      <w:pPr>
        <w:spacing w:before="120" w:after="120" w:line="312" w:lineRule="auto"/>
        <w:ind w:right="-24"/>
        <w:jc w:val="both"/>
        <w:rPr>
          <w:rFonts w:ascii="Mulish" w:hAnsi="Mulish"/>
        </w:rPr>
      </w:pPr>
      <w:r w:rsidRPr="00E449C3">
        <w:rPr>
          <w:rFonts w:ascii="Mulish" w:hAnsi="Mulish"/>
        </w:rPr>
        <w:t xml:space="preserve">Este Consejo </w:t>
      </w:r>
      <w:r w:rsidRPr="00E449C3">
        <w:rPr>
          <w:rFonts w:ascii="Mulish" w:hAnsi="Mulish"/>
          <w:b/>
        </w:rPr>
        <w:t>valora muy positivamente</w:t>
      </w:r>
      <w:r w:rsidRPr="00E449C3">
        <w:rPr>
          <w:rFonts w:ascii="Mulish" w:hAnsi="Mulish"/>
        </w:rPr>
        <w:t xml:space="preserve"> la evolución del cumplimiento de las obligaciones de publicidad activa por parte de la entidad fusionada UMIVALE Activa, que en el periodo 2020-2023 ha mejorado en más de 7 puntos porcentuales su Índice de Cumplimiento. Para que la entidad alcanzase un 100% de cumplimiento bastaría con que se publicase información sobre las subvenciones y ayudas públicas concedidas</w:t>
      </w:r>
      <w:r w:rsidR="00C90A4B" w:rsidRPr="00E449C3">
        <w:rPr>
          <w:rFonts w:ascii="Mulish" w:hAnsi="Mulish"/>
        </w:rPr>
        <w:t xml:space="preserve"> </w:t>
      </w:r>
      <w:r w:rsidRPr="00E449C3">
        <w:rPr>
          <w:rFonts w:ascii="Mulish" w:hAnsi="Mulish"/>
        </w:rPr>
        <w:t xml:space="preserve">o, en su caso, se informase expresamente sobre la inexistencia de actividad en relación con </w:t>
      </w:r>
      <w:r w:rsidR="00521A6B" w:rsidRPr="00E449C3">
        <w:rPr>
          <w:rFonts w:ascii="Mulish" w:hAnsi="Mulish"/>
        </w:rPr>
        <w:t>esta obligación</w:t>
      </w:r>
      <w:r w:rsidRPr="00E449C3">
        <w:rPr>
          <w:rFonts w:ascii="Mulish" w:hAnsi="Mulish"/>
        </w:rPr>
        <w:t>.</w:t>
      </w:r>
    </w:p>
    <w:p w14:paraId="6C5FD0FE" w14:textId="3738BF43" w:rsidR="007B1DCB" w:rsidRPr="00E449C3" w:rsidRDefault="00243102" w:rsidP="00C8548F">
      <w:pPr>
        <w:jc w:val="right"/>
        <w:rPr>
          <w:rFonts w:ascii="Mulish" w:hAnsi="Mulish"/>
        </w:rPr>
      </w:pPr>
      <w:r w:rsidRPr="00E449C3">
        <w:rPr>
          <w:rFonts w:ascii="Mulish" w:hAnsi="Mulish"/>
        </w:rPr>
        <w:t xml:space="preserve">Madrid, </w:t>
      </w:r>
      <w:r w:rsidR="00C90A4B" w:rsidRPr="00E449C3">
        <w:rPr>
          <w:rFonts w:ascii="Mulish" w:hAnsi="Mulish"/>
        </w:rPr>
        <w:t>noviembre</w:t>
      </w:r>
      <w:r w:rsidR="00BD0E4A" w:rsidRPr="00E449C3">
        <w:rPr>
          <w:rFonts w:ascii="Mulish" w:hAnsi="Mulish"/>
        </w:rPr>
        <w:t xml:space="preserve"> de 2023</w:t>
      </w:r>
    </w:p>
    <w:p w14:paraId="32E1904B" w14:textId="77777777" w:rsidR="002A7A4E" w:rsidRPr="00E449C3" w:rsidRDefault="002A7A4E">
      <w:pPr>
        <w:rPr>
          <w:rFonts w:ascii="Mulish" w:hAnsi="Mulish"/>
        </w:rPr>
      </w:pPr>
      <w:r w:rsidRPr="00E449C3">
        <w:rPr>
          <w:rFonts w:ascii="Mulish" w:hAnsi="Mulish"/>
        </w:rPr>
        <w:br w:type="page"/>
      </w:r>
    </w:p>
    <w:p w14:paraId="12695601" w14:textId="77777777" w:rsidR="007B1DCB" w:rsidRPr="00E449C3" w:rsidRDefault="00E449C3" w:rsidP="007B1DCB">
      <w:pPr>
        <w:spacing w:line="240" w:lineRule="auto"/>
        <w:jc w:val="center"/>
        <w:rPr>
          <w:rFonts w:ascii="Mulish" w:eastAsia="Times New Roman" w:hAnsi="Mulish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ascii="Mulish" w:eastAsia="Times New Roman" w:hAnsi="Mulish" w:cs="Times New Roman"/>
            <w:b/>
            <w:sz w:val="30"/>
            <w:szCs w:val="30"/>
            <w:lang w:eastAsia="en-US"/>
          </w:rPr>
          <w:id w:val="1557966967"/>
          <w:placeholder>
            <w:docPart w:val="1F5AE57B91424D4AA3B90CBE3AD92D01"/>
          </w:placeholder>
        </w:sdtPr>
        <w:sdtEndPr/>
        <w:sdtContent>
          <w:r w:rsidR="007B1DCB" w:rsidRPr="00E449C3">
            <w:rPr>
              <w:rFonts w:ascii="Mulish" w:eastAsia="Times New Roman" w:hAnsi="Mulish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7"/>
        <w:gridCol w:w="1603"/>
        <w:gridCol w:w="2779"/>
        <w:gridCol w:w="752"/>
        <w:gridCol w:w="4091"/>
      </w:tblGrid>
      <w:tr w:rsidR="007B1DCB" w:rsidRPr="00E449C3" w14:paraId="171F2662" w14:textId="77777777" w:rsidTr="007F04D6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6E152626" w14:textId="77777777" w:rsidR="007B1DCB" w:rsidRPr="00E449C3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3C656C14" w14:textId="77777777" w:rsidR="007B1DCB" w:rsidRPr="00E449C3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9F000E0" w14:textId="77777777" w:rsidR="007B1DCB" w:rsidRPr="00E449C3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275E6166" w14:textId="77777777" w:rsidR="007B1DCB" w:rsidRPr="00E449C3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6ACB5F97" w14:textId="77777777" w:rsidR="007B1DCB" w:rsidRPr="00E449C3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7B1DCB" w:rsidRPr="00E449C3" w14:paraId="6344884F" w14:textId="77777777" w:rsidTr="007F04D6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4144" w14:textId="77777777" w:rsidR="007B1DCB" w:rsidRPr="00E449C3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8202" w14:textId="77777777" w:rsidR="007B1DCB" w:rsidRPr="00E449C3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31F6" w14:textId="77777777" w:rsidR="007B1DCB" w:rsidRPr="00E449C3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7CCA" w14:textId="77777777" w:rsidR="007B1DCB" w:rsidRPr="00E449C3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123BB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7B1DCB" w:rsidRPr="00E449C3" w14:paraId="6A458383" w14:textId="77777777" w:rsidTr="007F04D6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348F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34770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86655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B222" w14:textId="77777777" w:rsidR="007B1DCB" w:rsidRPr="00E449C3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08184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7B1DCB" w:rsidRPr="00E449C3" w14:paraId="7133A3CC" w14:textId="77777777" w:rsidTr="007F04D6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1B46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085F" w14:textId="77777777" w:rsidR="007B1DCB" w:rsidRPr="00E449C3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0A58" w14:textId="77777777" w:rsidR="007B1DCB" w:rsidRPr="00E449C3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7FAD" w14:textId="77777777" w:rsidR="007B1DCB" w:rsidRPr="00E449C3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3E20B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7B1DCB" w:rsidRPr="00E449C3" w14:paraId="13719A0F" w14:textId="77777777" w:rsidTr="007F04D6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FC736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A576F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8F79E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4E60" w14:textId="77777777" w:rsidR="007B1DCB" w:rsidRPr="00E449C3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B9AE2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De forma </w:t>
            </w:r>
            <w:proofErr w:type="gramStart"/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INDIRECTA</w:t>
            </w:r>
            <w:proofErr w:type="gramEnd"/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pero sin dirigir a la información a la que se refiere</w:t>
            </w:r>
          </w:p>
        </w:tc>
      </w:tr>
      <w:tr w:rsidR="007B1DCB" w:rsidRPr="00E449C3" w14:paraId="55065009" w14:textId="77777777" w:rsidTr="007F04D6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FEFA5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3747" w14:textId="77777777" w:rsidR="007B1DCB" w:rsidRPr="00E449C3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6A53" w14:textId="77777777" w:rsidR="007B1DCB" w:rsidRPr="00E449C3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A93A" w14:textId="77777777" w:rsidR="007B1DCB" w:rsidRPr="00E449C3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1DCF5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7B1DCB" w:rsidRPr="00E449C3" w14:paraId="3BF02D41" w14:textId="77777777" w:rsidTr="007F04D6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497A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AFDA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B12A3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EC40" w14:textId="77777777" w:rsidR="007B1DCB" w:rsidRPr="00E449C3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48D0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Tiene </w:t>
            </w:r>
            <w:proofErr w:type="gramStart"/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FECHA  pero</w:t>
            </w:r>
            <w:proofErr w:type="gramEnd"/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NO ESTA ACTUALIZADO dentro de los tres meses</w:t>
            </w:r>
          </w:p>
        </w:tc>
      </w:tr>
      <w:tr w:rsidR="007B1DCB" w:rsidRPr="00E449C3" w14:paraId="5F84A6FE" w14:textId="77777777" w:rsidTr="007F04D6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4DA5A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969F7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2F634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220D" w14:textId="77777777" w:rsidR="007B1DCB" w:rsidRPr="00E449C3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31B8C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7B1DCB" w:rsidRPr="00E449C3" w14:paraId="1FA4CBBA" w14:textId="77777777" w:rsidTr="007F04D6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5601" w14:textId="77777777" w:rsidR="007B1DCB" w:rsidRPr="00E449C3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6E9B" w14:textId="77777777" w:rsidR="007B1DCB" w:rsidRPr="00E449C3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0F18" w14:textId="77777777" w:rsidR="007B1DCB" w:rsidRPr="00E449C3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2DCF1" w14:textId="77777777" w:rsidR="007B1DCB" w:rsidRPr="00E449C3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2DF7E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7B1DCB" w:rsidRPr="00E449C3" w14:paraId="52CFFA7F" w14:textId="77777777" w:rsidTr="007F04D6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86814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D8202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17026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85186" w14:textId="77777777" w:rsidR="007B1DCB" w:rsidRPr="00E449C3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C54DA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</w:tr>
      <w:tr w:rsidR="007B1DCB" w:rsidRPr="00E449C3" w14:paraId="616E9C28" w14:textId="77777777" w:rsidTr="007F04D6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9C909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20B27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2A970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B1875" w14:textId="77777777" w:rsidR="007B1DCB" w:rsidRPr="00E449C3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63A7C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</w:tr>
      <w:tr w:rsidR="007B1DCB" w:rsidRPr="00E449C3" w14:paraId="571296D6" w14:textId="77777777" w:rsidTr="007F04D6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9A70F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AE64E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221EB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BF735" w14:textId="77777777" w:rsidR="007B1DCB" w:rsidRPr="00E449C3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786FE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</w:tr>
      <w:tr w:rsidR="007B1DCB" w:rsidRPr="00E449C3" w14:paraId="3EEBB074" w14:textId="77777777" w:rsidTr="007F04D6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18467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15C81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688B9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7DC1B" w14:textId="77777777" w:rsidR="007B1DCB" w:rsidRPr="00E449C3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3A272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</w:tr>
      <w:tr w:rsidR="007B1DCB" w:rsidRPr="00E449C3" w14:paraId="21ED6C9E" w14:textId="77777777" w:rsidTr="007F04D6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D1F17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EA41A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A3EE7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C0C5F" w14:textId="77777777" w:rsidR="007B1DCB" w:rsidRPr="00E449C3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35414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</w:tr>
      <w:tr w:rsidR="007B1DCB" w:rsidRPr="00E449C3" w14:paraId="40756FDB" w14:textId="77777777" w:rsidTr="007F04D6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CABB6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3570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FF1A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1541F" w14:textId="77777777" w:rsidR="007B1DCB" w:rsidRPr="00E449C3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514A2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</w:tr>
      <w:tr w:rsidR="007B1DCB" w:rsidRPr="00E449C3" w14:paraId="5EBB24F3" w14:textId="77777777" w:rsidTr="007F04D6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0F8B3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1EA8E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0296C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1D3EC" w14:textId="77777777" w:rsidR="007B1DCB" w:rsidRPr="00E449C3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BEDB6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</w:tr>
      <w:tr w:rsidR="007B1DCB" w:rsidRPr="00E449C3" w14:paraId="7F073F01" w14:textId="77777777" w:rsidTr="007F04D6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56335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BB56E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C1A3E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7C231" w14:textId="77777777" w:rsidR="007B1DCB" w:rsidRPr="00E449C3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1D3CC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11</w:t>
            </w:r>
          </w:p>
        </w:tc>
      </w:tr>
      <w:tr w:rsidR="007B1DCB" w:rsidRPr="00E449C3" w14:paraId="2E659B01" w14:textId="77777777" w:rsidTr="007F04D6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8F9FB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AEC52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8F355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BF34B" w14:textId="77777777" w:rsidR="007B1DCB" w:rsidRPr="00E449C3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18846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12</w:t>
            </w:r>
          </w:p>
        </w:tc>
      </w:tr>
      <w:tr w:rsidR="007B1DCB" w:rsidRPr="00E449C3" w14:paraId="06C87B61" w14:textId="77777777" w:rsidTr="007F04D6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84A56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77F7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F3DCF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30A6F" w14:textId="77777777" w:rsidR="007B1DCB" w:rsidRPr="00E449C3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4352B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7B1DCB" w:rsidRPr="00E449C3" w14:paraId="2A5B938F" w14:textId="77777777" w:rsidTr="007F04D6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1FA06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A474" w14:textId="77777777" w:rsidR="007B1DCB" w:rsidRPr="00E449C3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BBAE" w14:textId="77777777" w:rsidR="007B1DCB" w:rsidRPr="00E449C3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2A4E7" w14:textId="77777777" w:rsidR="007B1DCB" w:rsidRPr="00E449C3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D0F94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7B1DCB" w:rsidRPr="00E449C3" w14:paraId="72E4E4D0" w14:textId="77777777" w:rsidTr="007F04D6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892EB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FD2B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0C26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FEA1E" w14:textId="77777777" w:rsidR="007B1DCB" w:rsidRPr="00E449C3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55259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7B1DCB" w:rsidRPr="00E449C3" w14:paraId="78D621E3" w14:textId="77777777" w:rsidTr="007F04D6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B0083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F92A8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A148C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E659" w14:textId="77777777" w:rsidR="007B1DCB" w:rsidRPr="00E449C3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BB39C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7B1DCB" w:rsidRPr="00E449C3" w14:paraId="10573A83" w14:textId="77777777" w:rsidTr="007F04D6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F06D7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3CF3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CFDC2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FE041" w14:textId="77777777" w:rsidR="007B1DCB" w:rsidRPr="00E449C3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B0336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7B1DCB" w:rsidRPr="00E449C3" w14:paraId="151F362A" w14:textId="77777777" w:rsidTr="007F04D6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C6BDC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C092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7F60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D53A7" w14:textId="77777777" w:rsidR="007B1DCB" w:rsidRPr="00E449C3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EF5FA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Normal</w:t>
            </w:r>
          </w:p>
        </w:tc>
      </w:tr>
      <w:tr w:rsidR="007B1DCB" w:rsidRPr="00E449C3" w14:paraId="5448D910" w14:textId="77777777" w:rsidTr="007F04D6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DA187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A1B1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9E17D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C383F" w14:textId="77777777" w:rsidR="007B1DCB" w:rsidRPr="00E449C3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6BFCD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7B1DCB" w:rsidRPr="00E449C3" w14:paraId="1F4502D4" w14:textId="77777777" w:rsidTr="007F04D6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C207E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47E9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69B9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A9AE6" w14:textId="77777777" w:rsidR="007B1DCB" w:rsidRPr="00E449C3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54856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7B1DCB" w:rsidRPr="00E449C3" w14:paraId="52C5749D" w14:textId="77777777" w:rsidTr="007F04D6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A54F6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21F5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57D83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CC555" w14:textId="77777777" w:rsidR="007B1DCB" w:rsidRPr="00E449C3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B374E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7B1DCB" w:rsidRPr="00E449C3" w14:paraId="08C8B782" w14:textId="77777777" w:rsidTr="007F04D6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79D99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5EC5F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C0AB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136E3" w14:textId="77777777" w:rsidR="007B1DCB" w:rsidRPr="00E449C3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38957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7B1DCB" w:rsidRPr="00E449C3" w14:paraId="0ECCFA6D" w14:textId="77777777" w:rsidTr="007F04D6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4B518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41C67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28E96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4CAF0" w14:textId="77777777" w:rsidR="007B1DCB" w:rsidRPr="00E449C3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A26BE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7B1DCB" w:rsidRPr="00E449C3" w14:paraId="52CABE97" w14:textId="77777777" w:rsidTr="007F04D6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FF24D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F517C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CFE6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579D4" w14:textId="77777777" w:rsidR="007B1DCB" w:rsidRPr="00E449C3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F9A9A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7B1DCB" w:rsidRPr="00E449C3" w14:paraId="09FAAE74" w14:textId="77777777" w:rsidTr="007F04D6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E8CFC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6921" w14:textId="77777777" w:rsidR="007B1DCB" w:rsidRPr="00E449C3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D8B4" w14:textId="77777777" w:rsidR="007B1DCB" w:rsidRPr="00E449C3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A3055" w14:textId="77777777" w:rsidR="007B1DCB" w:rsidRPr="00E449C3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CF688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7B1DCB" w:rsidRPr="00E449C3" w14:paraId="237A9B1D" w14:textId="77777777" w:rsidTr="007F04D6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352F5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27166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51B37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1D98F" w14:textId="77777777" w:rsidR="007B1DCB" w:rsidRPr="00E449C3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40EDA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7B1DCB" w:rsidRPr="00E449C3" w14:paraId="61CBA62B" w14:textId="77777777" w:rsidTr="007F04D6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D59D0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55D4" w14:textId="77777777" w:rsidR="007B1DCB" w:rsidRPr="00E449C3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9AFB" w14:textId="77777777" w:rsidR="007B1DCB" w:rsidRPr="00E449C3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E577E" w14:textId="77777777" w:rsidR="007B1DCB" w:rsidRPr="00E449C3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F3B1D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7B1DCB" w:rsidRPr="00E449C3" w14:paraId="47E3D481" w14:textId="77777777" w:rsidTr="007F04D6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2A945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49A40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E6F74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685B0" w14:textId="77777777" w:rsidR="007B1DCB" w:rsidRPr="00E449C3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394E5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7B1DCB" w:rsidRPr="00E449C3" w14:paraId="3FC2295A" w14:textId="77777777" w:rsidTr="007F04D6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455D" w14:textId="77777777" w:rsidR="007B1DCB" w:rsidRPr="00E449C3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B4DD" w14:textId="77777777" w:rsidR="007B1DCB" w:rsidRPr="00E449C3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3EFB" w14:textId="77777777" w:rsidR="007B1DCB" w:rsidRPr="00E449C3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CDB9C" w14:textId="77777777" w:rsidR="007B1DCB" w:rsidRPr="00E449C3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19A88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7B1DCB" w:rsidRPr="00E449C3" w14:paraId="46170D90" w14:textId="77777777" w:rsidTr="007F04D6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92DCA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E5022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51991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2BB20" w14:textId="77777777" w:rsidR="007B1DCB" w:rsidRPr="00E449C3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18062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Apartado </w:t>
            </w:r>
            <w:proofErr w:type="gramStart"/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específico</w:t>
            </w:r>
            <w:proofErr w:type="gramEnd"/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pero NO en la página de inicio</w:t>
            </w:r>
          </w:p>
        </w:tc>
      </w:tr>
      <w:tr w:rsidR="007B1DCB" w:rsidRPr="00E449C3" w14:paraId="20EECC85" w14:textId="77777777" w:rsidTr="007F04D6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01E9B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32395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8EDF5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DC040" w14:textId="77777777" w:rsidR="007B1DCB" w:rsidRPr="00E449C3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50E9F" w14:textId="77777777" w:rsidR="007B1DCB" w:rsidRPr="00E449C3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E449C3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14:paraId="0428CD3B" w14:textId="77777777" w:rsidR="007B1DCB" w:rsidRPr="00E449C3" w:rsidRDefault="007B1DCB" w:rsidP="007B1DCB">
      <w:pPr>
        <w:spacing w:line="240" w:lineRule="auto"/>
        <w:jc w:val="both"/>
        <w:rPr>
          <w:rFonts w:ascii="Mulish" w:eastAsia="Times New Roman" w:hAnsi="Mulish" w:cs="Times New Roman"/>
          <w:color w:val="000000"/>
          <w:szCs w:val="24"/>
          <w:lang w:eastAsia="en-US"/>
        </w:rPr>
      </w:pPr>
    </w:p>
    <w:p w14:paraId="2C560BC7" w14:textId="008329D3" w:rsidR="00B40246" w:rsidRPr="00E449C3" w:rsidRDefault="00B40246">
      <w:pPr>
        <w:rPr>
          <w:rFonts w:ascii="Mulish" w:hAnsi="Mulish"/>
        </w:rPr>
      </w:pPr>
    </w:p>
    <w:sectPr w:rsidR="00B40246" w:rsidRPr="00E449C3" w:rsidSect="00C854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4F038" w14:textId="77777777" w:rsidR="00A31598" w:rsidRDefault="00A31598" w:rsidP="00932008">
      <w:pPr>
        <w:spacing w:after="0" w:line="240" w:lineRule="auto"/>
      </w:pPr>
      <w:r>
        <w:separator/>
      </w:r>
    </w:p>
  </w:endnote>
  <w:endnote w:type="continuationSeparator" w:id="0">
    <w:p w14:paraId="462D500C" w14:textId="77777777" w:rsidR="00A31598" w:rsidRDefault="00A31598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8AB6" w14:textId="77777777" w:rsidR="00A31598" w:rsidRDefault="00A315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C7047" w14:textId="77777777" w:rsidR="00A31598" w:rsidRDefault="00A3159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CEC62" w14:textId="77777777" w:rsidR="00A31598" w:rsidRDefault="00A315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6A020" w14:textId="77777777" w:rsidR="00A31598" w:rsidRDefault="00A31598" w:rsidP="00932008">
      <w:pPr>
        <w:spacing w:after="0" w:line="240" w:lineRule="auto"/>
      </w:pPr>
      <w:r>
        <w:separator/>
      </w:r>
    </w:p>
  </w:footnote>
  <w:footnote w:type="continuationSeparator" w:id="0">
    <w:p w14:paraId="55C6CE42" w14:textId="77777777" w:rsidR="00A31598" w:rsidRDefault="00A31598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9A68" w14:textId="6D0C53BC" w:rsidR="00A31598" w:rsidRDefault="00A315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698DE" w14:textId="0CF552E7" w:rsidR="00A31598" w:rsidRDefault="00A3159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3CD5" w14:textId="77435477" w:rsidR="00A31598" w:rsidRDefault="00A315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79" type="#_x0000_t75" style="width:9pt;height:9pt" o:bullet="t">
        <v:imagedata r:id="rId1" o:title="BD14533_"/>
      </v:shape>
    </w:pict>
  </w:numPicBullet>
  <w:numPicBullet w:numPicBulletId="1">
    <w:pict>
      <v:shape w14:anchorId="66413C97" id="_x0000_i1580" type="#_x0000_t75" style="width:9pt;height:9pt" o:bullet="t">
        <v:imagedata r:id="rId2" o:title="BD14533_"/>
      </v:shape>
    </w:pict>
  </w:numPicBullet>
  <w:abstractNum w:abstractNumId="0" w15:restartNumberingAfterBreak="0">
    <w:nsid w:val="0F1A1034"/>
    <w:multiLevelType w:val="hybridMultilevel"/>
    <w:tmpl w:val="8DE4E74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45AB"/>
    <w:multiLevelType w:val="hybridMultilevel"/>
    <w:tmpl w:val="C6C64EB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D1126"/>
    <w:multiLevelType w:val="hybridMultilevel"/>
    <w:tmpl w:val="29EE13C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D0E6B"/>
    <w:multiLevelType w:val="hybridMultilevel"/>
    <w:tmpl w:val="8A9C04F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D41B3"/>
    <w:multiLevelType w:val="hybridMultilevel"/>
    <w:tmpl w:val="75388AC0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563AB"/>
    <w:multiLevelType w:val="hybridMultilevel"/>
    <w:tmpl w:val="AE86F25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D1C10"/>
    <w:multiLevelType w:val="hybridMultilevel"/>
    <w:tmpl w:val="A9ACA97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55852"/>
    <w:multiLevelType w:val="hybridMultilevel"/>
    <w:tmpl w:val="0D6642D8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02783"/>
    <w:multiLevelType w:val="hybridMultilevel"/>
    <w:tmpl w:val="EE9093D6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366ABF"/>
    <w:multiLevelType w:val="hybridMultilevel"/>
    <w:tmpl w:val="F37204E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D19588B"/>
    <w:multiLevelType w:val="hybridMultilevel"/>
    <w:tmpl w:val="04C425C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A6A0C"/>
    <w:multiLevelType w:val="hybridMultilevel"/>
    <w:tmpl w:val="485C5B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B3DDA"/>
    <w:multiLevelType w:val="hybridMultilevel"/>
    <w:tmpl w:val="AD7ABEC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7"/>
  </w:num>
  <w:num w:numId="5">
    <w:abstractNumId w:val="13"/>
  </w:num>
  <w:num w:numId="6">
    <w:abstractNumId w:val="11"/>
  </w:num>
  <w:num w:numId="7">
    <w:abstractNumId w:val="0"/>
  </w:num>
  <w:num w:numId="8">
    <w:abstractNumId w:val="8"/>
  </w:num>
  <w:num w:numId="9">
    <w:abstractNumId w:val="2"/>
  </w:num>
  <w:num w:numId="10">
    <w:abstractNumId w:val="16"/>
  </w:num>
  <w:num w:numId="11">
    <w:abstractNumId w:val="1"/>
  </w:num>
  <w:num w:numId="12">
    <w:abstractNumId w:val="10"/>
  </w:num>
  <w:num w:numId="13">
    <w:abstractNumId w:val="3"/>
  </w:num>
  <w:num w:numId="14">
    <w:abstractNumId w:val="17"/>
  </w:num>
  <w:num w:numId="15">
    <w:abstractNumId w:val="5"/>
  </w:num>
  <w:num w:numId="16">
    <w:abstractNumId w:val="18"/>
  </w:num>
  <w:num w:numId="17">
    <w:abstractNumId w:val="6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246"/>
    <w:rsid w:val="00000A44"/>
    <w:rsid w:val="00000DF7"/>
    <w:rsid w:val="000210C2"/>
    <w:rsid w:val="000262A3"/>
    <w:rsid w:val="00027BFA"/>
    <w:rsid w:val="00040A99"/>
    <w:rsid w:val="00080C93"/>
    <w:rsid w:val="00093F2B"/>
    <w:rsid w:val="000965B3"/>
    <w:rsid w:val="00097BC0"/>
    <w:rsid w:val="00097E1E"/>
    <w:rsid w:val="000C6CFF"/>
    <w:rsid w:val="000D6353"/>
    <w:rsid w:val="000F6120"/>
    <w:rsid w:val="00102733"/>
    <w:rsid w:val="001561A4"/>
    <w:rsid w:val="001D5A13"/>
    <w:rsid w:val="001F1FB9"/>
    <w:rsid w:val="00243102"/>
    <w:rsid w:val="002A154B"/>
    <w:rsid w:val="002A7A4E"/>
    <w:rsid w:val="003F271E"/>
    <w:rsid w:val="003F572A"/>
    <w:rsid w:val="003F7E3E"/>
    <w:rsid w:val="004651F8"/>
    <w:rsid w:val="004F2655"/>
    <w:rsid w:val="0051155A"/>
    <w:rsid w:val="00521A6B"/>
    <w:rsid w:val="00521DA9"/>
    <w:rsid w:val="00561402"/>
    <w:rsid w:val="0057532F"/>
    <w:rsid w:val="005A5380"/>
    <w:rsid w:val="005B2DE6"/>
    <w:rsid w:val="005D1665"/>
    <w:rsid w:val="005D428B"/>
    <w:rsid w:val="005D4B03"/>
    <w:rsid w:val="005E7D8D"/>
    <w:rsid w:val="005F29B8"/>
    <w:rsid w:val="005F46BD"/>
    <w:rsid w:val="00627C6A"/>
    <w:rsid w:val="0065154B"/>
    <w:rsid w:val="00667367"/>
    <w:rsid w:val="006A2766"/>
    <w:rsid w:val="006D3B9F"/>
    <w:rsid w:val="00710031"/>
    <w:rsid w:val="007148B9"/>
    <w:rsid w:val="00743756"/>
    <w:rsid w:val="00765504"/>
    <w:rsid w:val="007B0F99"/>
    <w:rsid w:val="007B1DCB"/>
    <w:rsid w:val="007F04D6"/>
    <w:rsid w:val="00801555"/>
    <w:rsid w:val="00844FA9"/>
    <w:rsid w:val="008B35B1"/>
    <w:rsid w:val="008C1E1E"/>
    <w:rsid w:val="008C4956"/>
    <w:rsid w:val="008C4C52"/>
    <w:rsid w:val="00903EC0"/>
    <w:rsid w:val="00907FDB"/>
    <w:rsid w:val="00932008"/>
    <w:rsid w:val="009609E9"/>
    <w:rsid w:val="009F79D2"/>
    <w:rsid w:val="009F7B4A"/>
    <w:rsid w:val="00A31598"/>
    <w:rsid w:val="00A578CE"/>
    <w:rsid w:val="00A605BC"/>
    <w:rsid w:val="00AA47DA"/>
    <w:rsid w:val="00AA5E4B"/>
    <w:rsid w:val="00AD2022"/>
    <w:rsid w:val="00B40246"/>
    <w:rsid w:val="00B80391"/>
    <w:rsid w:val="00B841AE"/>
    <w:rsid w:val="00BB6799"/>
    <w:rsid w:val="00BD0E4A"/>
    <w:rsid w:val="00BD4582"/>
    <w:rsid w:val="00BD5412"/>
    <w:rsid w:val="00BE6A46"/>
    <w:rsid w:val="00BF57E0"/>
    <w:rsid w:val="00C070BC"/>
    <w:rsid w:val="00C33A23"/>
    <w:rsid w:val="00C522BF"/>
    <w:rsid w:val="00C5744D"/>
    <w:rsid w:val="00C60B6C"/>
    <w:rsid w:val="00C806BE"/>
    <w:rsid w:val="00C8548F"/>
    <w:rsid w:val="00C90A4B"/>
    <w:rsid w:val="00CB5511"/>
    <w:rsid w:val="00CB667F"/>
    <w:rsid w:val="00CC2049"/>
    <w:rsid w:val="00CE1293"/>
    <w:rsid w:val="00D0723C"/>
    <w:rsid w:val="00D50A7A"/>
    <w:rsid w:val="00D57B96"/>
    <w:rsid w:val="00D830EB"/>
    <w:rsid w:val="00D84053"/>
    <w:rsid w:val="00D96F84"/>
    <w:rsid w:val="00DD2700"/>
    <w:rsid w:val="00DF63E7"/>
    <w:rsid w:val="00E3088D"/>
    <w:rsid w:val="00E34195"/>
    <w:rsid w:val="00E449C3"/>
    <w:rsid w:val="00E47613"/>
    <w:rsid w:val="00E51BB2"/>
    <w:rsid w:val="00E95B22"/>
    <w:rsid w:val="00EA69AB"/>
    <w:rsid w:val="00F14DA4"/>
    <w:rsid w:val="00F47C3B"/>
    <w:rsid w:val="00F54FEF"/>
    <w:rsid w:val="00F71D7D"/>
    <w:rsid w:val="00F762A2"/>
    <w:rsid w:val="00FA6902"/>
    <w:rsid w:val="00FE0FC5"/>
    <w:rsid w:val="00FF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DD676A"/>
  <w15:docId w15:val="{588C820A-1C73-4175-8F74-9FB82439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5F46B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D5A1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D5A13"/>
    <w:rPr>
      <w:color w:val="800080" w:themeColor="followedHyperlink"/>
      <w:u w:val="single"/>
    </w:rPr>
  </w:style>
  <w:style w:type="paragraph" w:styleId="Sinespaciado">
    <w:name w:val="No Spacing"/>
    <w:link w:val="SinespaciadoCar"/>
    <w:uiPriority w:val="1"/>
    <w:qFormat/>
    <w:rsid w:val="00667367"/>
    <w:pPr>
      <w:spacing w:after="0" w:line="240" w:lineRule="auto"/>
    </w:pPr>
    <w:rPr>
      <w:rFonts w:eastAsiaTheme="minorHAns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67367"/>
    <w:rPr>
      <w:rFonts w:eastAsiaTheme="minorHAnsi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070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070B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070BC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70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70BC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0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1F5AE57B91424D4AA3B90CBE3AD92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379EA-DBEC-42B7-A922-14EBF0D0EABD}"/>
      </w:docPartPr>
      <w:docPartBody>
        <w:p w:rsidR="00A82F66" w:rsidRDefault="009B7728" w:rsidP="009B7728">
          <w:pPr>
            <w:pStyle w:val="1F5AE57B91424D4AA3B90CBE3AD92D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513"/>
    <w:rsid w:val="0013771E"/>
    <w:rsid w:val="002A5A79"/>
    <w:rsid w:val="003D088C"/>
    <w:rsid w:val="00432762"/>
    <w:rsid w:val="00602144"/>
    <w:rsid w:val="00811885"/>
    <w:rsid w:val="009B7728"/>
    <w:rsid w:val="00A82F66"/>
    <w:rsid w:val="00D35513"/>
    <w:rsid w:val="00DB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B7728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1F5AE57B91424D4AA3B90CBE3AD92D01">
    <w:name w:val="1F5AE57B91424D4AA3B90CBE3AD92D01"/>
    <w:rsid w:val="009B77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435287-90B2-42FD-9622-FFFF484BA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2377</TotalTime>
  <Pages>11</Pages>
  <Words>2814</Words>
  <Characters>15480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 MARIA RUIZ MARTINEZ</cp:lastModifiedBy>
  <cp:revision>18</cp:revision>
  <cp:lastPrinted>2007-10-26T10:03:00Z</cp:lastPrinted>
  <dcterms:created xsi:type="dcterms:W3CDTF">2023-10-02T12:06:00Z</dcterms:created>
  <dcterms:modified xsi:type="dcterms:W3CDTF">2025-01-17T11:09:00Z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