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AC97" w14:textId="77777777" w:rsidR="00C5744D" w:rsidRPr="00931A44" w:rsidRDefault="00710031">
      <w:pPr>
        <w:rPr>
          <w:rFonts w:ascii="Mulish" w:hAnsi="Mulish"/>
        </w:rPr>
      </w:pPr>
      <w:r w:rsidRPr="00931A4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C8027" wp14:editId="352D2E69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43B7F4E0" w14:textId="77777777" w:rsidR="004C4A9F" w:rsidRDefault="004C4A9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020D79ED" w14:textId="460EE019" w:rsidR="003F2CC3" w:rsidRPr="00006957" w:rsidRDefault="003F2CC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C802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43B7F4E0" w14:textId="77777777" w:rsidR="004C4A9F" w:rsidRDefault="004C4A9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020D79ED" w14:textId="460EE019" w:rsidR="003F2CC3" w:rsidRPr="00006957" w:rsidRDefault="003F2CC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031FEF1" w14:textId="77777777" w:rsidR="00B40246" w:rsidRPr="00931A44" w:rsidRDefault="00D96F84" w:rsidP="00B40246">
      <w:pPr>
        <w:spacing w:before="120" w:after="120" w:line="312" w:lineRule="auto"/>
        <w:rPr>
          <w:rFonts w:ascii="Mulish" w:hAnsi="Mulish"/>
        </w:rPr>
      </w:pPr>
      <w:r w:rsidRPr="00931A4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A4E9C" wp14:editId="20866FB2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6958B2" w14:textId="77777777" w:rsidR="003F2CC3" w:rsidRDefault="003F2CC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7C230" wp14:editId="01018D39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4E9C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796958B2" w14:textId="77777777" w:rsidR="003F2CC3" w:rsidRDefault="003F2CC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97C230" wp14:editId="01018D39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90E0E1D" w14:textId="77777777" w:rsidR="00B40246" w:rsidRPr="00931A4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4B40289B" w14:textId="77777777" w:rsidR="00B40246" w:rsidRPr="00931A4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7762A1BF" w14:textId="77777777" w:rsidR="00B40246" w:rsidRPr="00931A44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1DE40DD5" w14:textId="77777777" w:rsidR="00B40246" w:rsidRPr="00931A44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931A4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7BBE8" wp14:editId="6C708E9E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BA37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0F35827" w14:textId="77777777" w:rsidR="000C6CFF" w:rsidRPr="00931A44" w:rsidRDefault="000C6CFF">
      <w:pPr>
        <w:rPr>
          <w:rFonts w:ascii="Mulish" w:hAnsi="Mulish"/>
        </w:rPr>
      </w:pPr>
    </w:p>
    <w:p w14:paraId="63F8E8E3" w14:textId="2198FCC8" w:rsidR="000C6CFF" w:rsidRPr="00931A44" w:rsidRDefault="000C6CFF">
      <w:pPr>
        <w:rPr>
          <w:rFonts w:ascii="Mulish" w:hAnsi="Mulish"/>
        </w:rPr>
      </w:pPr>
    </w:p>
    <w:p w14:paraId="052653EF" w14:textId="2A6EB20C" w:rsidR="004C4A9F" w:rsidRPr="00931A44" w:rsidRDefault="004C4A9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4C4A9F" w:rsidRPr="00931A44" w14:paraId="47100798" w14:textId="77777777" w:rsidTr="00732C7E">
        <w:tc>
          <w:tcPr>
            <w:tcW w:w="3652" w:type="dxa"/>
          </w:tcPr>
          <w:p w14:paraId="22991974" w14:textId="77777777" w:rsidR="004C4A9F" w:rsidRPr="00931A44" w:rsidRDefault="004C4A9F" w:rsidP="00732C7E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31A44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66723960" w14:textId="77777777" w:rsidR="004C4A9F" w:rsidRPr="00931A44" w:rsidRDefault="004C4A9F" w:rsidP="00732C7E">
            <w:pPr>
              <w:rPr>
                <w:rFonts w:ascii="Mulish" w:hAnsi="Mulish"/>
                <w:sz w:val="24"/>
                <w:szCs w:val="24"/>
              </w:rPr>
            </w:pPr>
            <w:r w:rsidRPr="00931A44">
              <w:rPr>
                <w:rFonts w:ascii="Mulish" w:hAnsi="Mulish"/>
                <w:sz w:val="24"/>
                <w:szCs w:val="24"/>
              </w:rPr>
              <w:t>Consorcio de Compensación de Seguros (CCS)</w:t>
            </w:r>
          </w:p>
        </w:tc>
      </w:tr>
      <w:tr w:rsidR="004C4A9F" w:rsidRPr="00931A44" w14:paraId="586EEDD9" w14:textId="77777777" w:rsidTr="00732C7E">
        <w:tc>
          <w:tcPr>
            <w:tcW w:w="3652" w:type="dxa"/>
          </w:tcPr>
          <w:p w14:paraId="4D002564" w14:textId="77777777" w:rsidR="004C4A9F" w:rsidRPr="00931A44" w:rsidRDefault="004C4A9F" w:rsidP="00732C7E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31A44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19A738A2" w14:textId="77777777" w:rsidR="004C4A9F" w:rsidRPr="00931A44" w:rsidRDefault="004C4A9F" w:rsidP="00732C7E">
            <w:pPr>
              <w:rPr>
                <w:rFonts w:ascii="Mulish" w:hAnsi="Mulish"/>
                <w:sz w:val="24"/>
                <w:szCs w:val="24"/>
              </w:rPr>
            </w:pPr>
            <w:r w:rsidRPr="00931A44">
              <w:rPr>
                <w:rFonts w:ascii="Mulish" w:hAnsi="Mulish"/>
                <w:sz w:val="24"/>
                <w:szCs w:val="24"/>
              </w:rPr>
              <w:t>21/09/2023</w:t>
            </w:r>
          </w:p>
          <w:p w14:paraId="3F346762" w14:textId="77777777" w:rsidR="004C4A9F" w:rsidRPr="00931A44" w:rsidRDefault="004C4A9F" w:rsidP="00732C7E">
            <w:pPr>
              <w:rPr>
                <w:rFonts w:ascii="Mulish" w:hAnsi="Mulish"/>
                <w:sz w:val="24"/>
                <w:szCs w:val="24"/>
              </w:rPr>
            </w:pPr>
            <w:r w:rsidRPr="00931A44">
              <w:rPr>
                <w:rFonts w:ascii="Mulish" w:hAnsi="Mulish"/>
                <w:sz w:val="24"/>
                <w:szCs w:val="24"/>
              </w:rPr>
              <w:t>Segunda revisión: 03/11/2023</w:t>
            </w:r>
          </w:p>
        </w:tc>
      </w:tr>
      <w:tr w:rsidR="004C4A9F" w:rsidRPr="00931A44" w14:paraId="6237B7F6" w14:textId="77777777" w:rsidTr="00732C7E">
        <w:tc>
          <w:tcPr>
            <w:tcW w:w="3652" w:type="dxa"/>
          </w:tcPr>
          <w:p w14:paraId="32A7701B" w14:textId="77777777" w:rsidR="004C4A9F" w:rsidRPr="00931A44" w:rsidRDefault="004C4A9F" w:rsidP="00732C7E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31A44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C848037" w14:textId="77777777" w:rsidR="004C4A9F" w:rsidRPr="00931A44" w:rsidRDefault="00931A44" w:rsidP="00732C7E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4C4A9F" w:rsidRPr="00931A44">
                <w:rPr>
                  <w:rStyle w:val="Hipervnculo"/>
                  <w:rFonts w:ascii="Mulish" w:hAnsi="Mulish"/>
                  <w:sz w:val="24"/>
                  <w:szCs w:val="24"/>
                </w:rPr>
                <w:t>https://www.consorseguros.es</w:t>
              </w:r>
            </w:hyperlink>
          </w:p>
        </w:tc>
      </w:tr>
    </w:tbl>
    <w:p w14:paraId="73B12F01" w14:textId="77777777" w:rsidR="004C4A9F" w:rsidRPr="00931A44" w:rsidRDefault="004C4A9F">
      <w:pPr>
        <w:rPr>
          <w:rFonts w:ascii="Mulish" w:hAnsi="Mulish"/>
        </w:rPr>
      </w:pPr>
    </w:p>
    <w:p w14:paraId="5F0B33A4" w14:textId="77777777" w:rsidR="00561402" w:rsidRPr="00931A44" w:rsidRDefault="00561402">
      <w:pPr>
        <w:rPr>
          <w:rFonts w:ascii="Mulish" w:hAnsi="Mulish"/>
        </w:rPr>
      </w:pPr>
    </w:p>
    <w:p w14:paraId="4BC8F8FD" w14:textId="77777777" w:rsidR="00F14DA4" w:rsidRPr="00931A44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931A44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931A44" w14:paraId="38F3F861" w14:textId="77777777" w:rsidTr="00CB4BBE">
        <w:tc>
          <w:tcPr>
            <w:tcW w:w="1760" w:type="dxa"/>
            <w:shd w:val="clear" w:color="auto" w:fill="4D7F52"/>
          </w:tcPr>
          <w:p w14:paraId="7804D6A7" w14:textId="77777777" w:rsidR="005B19E4" w:rsidRPr="00931A44" w:rsidRDefault="005B19E4" w:rsidP="00CB4BBE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931A44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CABAF37" w14:textId="77777777" w:rsidR="005B19E4" w:rsidRPr="00931A44" w:rsidRDefault="005B19E4" w:rsidP="00CB4BBE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931A44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116DB636" w14:textId="77777777" w:rsidR="005B19E4" w:rsidRPr="00931A44" w:rsidRDefault="005B19E4" w:rsidP="00CB4BBE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931A44" w14:paraId="7969F991" w14:textId="77777777" w:rsidTr="00CB4BBE">
        <w:tc>
          <w:tcPr>
            <w:tcW w:w="1760" w:type="dxa"/>
          </w:tcPr>
          <w:p w14:paraId="028C7503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6171AA69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60A3726F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31A44" w14:paraId="48A74B65" w14:textId="77777777" w:rsidTr="00CB4BBE">
        <w:tc>
          <w:tcPr>
            <w:tcW w:w="1760" w:type="dxa"/>
          </w:tcPr>
          <w:p w14:paraId="7198296E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757A679B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73E58EE1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31A44" w14:paraId="31D69D1C" w14:textId="77777777" w:rsidTr="00CB4BBE">
        <w:tc>
          <w:tcPr>
            <w:tcW w:w="1760" w:type="dxa"/>
          </w:tcPr>
          <w:p w14:paraId="55042CB2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31A44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1C337BB0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7E1CCC4D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31A44" w14:paraId="2620E932" w14:textId="77777777" w:rsidTr="00CB4BBE">
        <w:tc>
          <w:tcPr>
            <w:tcW w:w="1760" w:type="dxa"/>
          </w:tcPr>
          <w:p w14:paraId="11560DD2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2D5CF22E" w14:textId="77777777" w:rsidR="005B19E4" w:rsidRPr="00931A44" w:rsidRDefault="000D37BA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Organismos y entidades vinculada</w:t>
            </w:r>
            <w:r w:rsidR="005B19E4" w:rsidRPr="00931A44">
              <w:rPr>
                <w:rFonts w:ascii="Mulish" w:hAnsi="Mulish"/>
                <w:sz w:val="20"/>
                <w:szCs w:val="20"/>
              </w:rPr>
              <w:t>s o dependientes de administraciones públicas</w:t>
            </w:r>
            <w:r w:rsidRPr="00931A44">
              <w:rPr>
                <w:rFonts w:ascii="Mulish" w:hAnsi="Mulish"/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14:paraId="61C38DB9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31A44" w14:paraId="2D1AFB09" w14:textId="77777777" w:rsidTr="00CB4BBE">
        <w:tc>
          <w:tcPr>
            <w:tcW w:w="1760" w:type="dxa"/>
          </w:tcPr>
          <w:p w14:paraId="579EE7B9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31A44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062C85C4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51476B5" w14:textId="77777777" w:rsidR="005B19E4" w:rsidRPr="00931A44" w:rsidRDefault="00406B60" w:rsidP="00CB4BBE">
            <w:pPr>
              <w:jc w:val="center"/>
              <w:rPr>
                <w:rFonts w:ascii="Mulish" w:hAnsi="Mulish"/>
                <w:b/>
                <w:sz w:val="24"/>
                <w:szCs w:val="24"/>
              </w:rPr>
            </w:pPr>
            <w:r w:rsidRPr="00931A44">
              <w:rPr>
                <w:rFonts w:ascii="Mulish" w:hAnsi="Mulish"/>
                <w:b/>
                <w:sz w:val="24"/>
                <w:szCs w:val="24"/>
              </w:rPr>
              <w:t>x</w:t>
            </w:r>
          </w:p>
        </w:tc>
      </w:tr>
      <w:tr w:rsidR="005B19E4" w:rsidRPr="00931A44" w14:paraId="7E302710" w14:textId="77777777" w:rsidTr="00CB4BBE">
        <w:tc>
          <w:tcPr>
            <w:tcW w:w="1760" w:type="dxa"/>
          </w:tcPr>
          <w:p w14:paraId="7F1D56B7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31A44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394B181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1A6A61A1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31A44" w14:paraId="50642118" w14:textId="77777777" w:rsidTr="00CB4BBE">
        <w:tc>
          <w:tcPr>
            <w:tcW w:w="1760" w:type="dxa"/>
          </w:tcPr>
          <w:p w14:paraId="18579F41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31A44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74853FA0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36E6D41D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31A44" w14:paraId="35966647" w14:textId="77777777" w:rsidTr="00CB4BBE">
        <w:tc>
          <w:tcPr>
            <w:tcW w:w="1760" w:type="dxa"/>
          </w:tcPr>
          <w:p w14:paraId="2C567747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31A44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0C2AA54E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5B1451E3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31A44" w14:paraId="0B430838" w14:textId="77777777" w:rsidTr="00CB4BBE">
        <w:tc>
          <w:tcPr>
            <w:tcW w:w="1760" w:type="dxa"/>
          </w:tcPr>
          <w:p w14:paraId="65DE9273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26A52BC2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298C6D1F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31A44" w14:paraId="53DB17B2" w14:textId="77777777" w:rsidTr="00CB4BBE">
        <w:tc>
          <w:tcPr>
            <w:tcW w:w="1760" w:type="dxa"/>
          </w:tcPr>
          <w:p w14:paraId="259F0A89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163FA77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538C991F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931A44" w14:paraId="79AE8FA2" w14:textId="77777777" w:rsidTr="00CB4BBE">
        <w:tc>
          <w:tcPr>
            <w:tcW w:w="1760" w:type="dxa"/>
          </w:tcPr>
          <w:p w14:paraId="1728F4EA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1948620B" w14:textId="77777777" w:rsidR="005B19E4" w:rsidRPr="00931A44" w:rsidRDefault="005B19E4" w:rsidP="00CB4BBE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08E5F9D8" w14:textId="77777777" w:rsidR="005B19E4" w:rsidRPr="00931A44" w:rsidRDefault="005B19E4" w:rsidP="00CB4BBE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38C93496" w14:textId="77777777" w:rsidR="00F14DA4" w:rsidRPr="00931A44" w:rsidRDefault="00F14DA4">
      <w:pPr>
        <w:rPr>
          <w:rFonts w:ascii="Mulish" w:hAnsi="Mulish"/>
        </w:rPr>
      </w:pPr>
    </w:p>
    <w:p w14:paraId="19F3265A" w14:textId="77777777" w:rsidR="00F14DA4" w:rsidRPr="00931A44" w:rsidRDefault="00F14DA4">
      <w:pPr>
        <w:rPr>
          <w:rFonts w:ascii="Mulish" w:hAnsi="Mulish"/>
        </w:rPr>
      </w:pPr>
    </w:p>
    <w:p w14:paraId="20130597" w14:textId="77777777" w:rsidR="00F14DA4" w:rsidRPr="00931A44" w:rsidRDefault="00F14DA4">
      <w:pPr>
        <w:rPr>
          <w:rFonts w:ascii="Mulish" w:hAnsi="Mulish"/>
        </w:rPr>
      </w:pPr>
    </w:p>
    <w:p w14:paraId="14CA42DB" w14:textId="77777777" w:rsidR="00F14DA4" w:rsidRPr="00931A44" w:rsidRDefault="00F14DA4">
      <w:pPr>
        <w:rPr>
          <w:rFonts w:ascii="Mulish" w:hAnsi="Mulish"/>
        </w:rPr>
      </w:pPr>
    </w:p>
    <w:p w14:paraId="2E738C99" w14:textId="77777777" w:rsidR="00F14DA4" w:rsidRPr="00931A44" w:rsidRDefault="00F14DA4">
      <w:pPr>
        <w:rPr>
          <w:rFonts w:ascii="Mulish" w:hAnsi="Mulish"/>
        </w:rPr>
      </w:pPr>
    </w:p>
    <w:p w14:paraId="21E59689" w14:textId="77777777" w:rsidR="00561402" w:rsidRPr="00931A44" w:rsidRDefault="00561402">
      <w:pPr>
        <w:rPr>
          <w:rFonts w:ascii="Mulish" w:hAnsi="Mulish"/>
        </w:rPr>
      </w:pPr>
    </w:p>
    <w:p w14:paraId="7FCCCE26" w14:textId="77777777" w:rsidR="00F14DA4" w:rsidRPr="00931A44" w:rsidRDefault="00F14DA4">
      <w:pPr>
        <w:rPr>
          <w:rFonts w:ascii="Mulish" w:hAnsi="Mulish"/>
        </w:rPr>
      </w:pPr>
    </w:p>
    <w:p w14:paraId="6F0D7379" w14:textId="77777777" w:rsidR="00CB5511" w:rsidRPr="00931A44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931A44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931A44" w14:paraId="46C83D31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7213E9E8" w14:textId="77777777" w:rsidR="00BB6799" w:rsidRPr="00931A44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31A4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01015A5A" w14:textId="77777777" w:rsidR="00BB6799" w:rsidRPr="00931A44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31A4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2BF3E5EB" w14:textId="77777777" w:rsidR="00BB6799" w:rsidRPr="00931A44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931A44" w14:paraId="23830522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0AE05775" w14:textId="77777777" w:rsidR="00BB6799" w:rsidRPr="00931A44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31A4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B87ECC8" w14:textId="77777777" w:rsidR="00BB6799" w:rsidRPr="00931A44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0893A73A" w14:textId="77777777" w:rsidR="00BB6799" w:rsidRPr="00931A44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931A4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931A44" w14:paraId="17C62386" w14:textId="77777777" w:rsidTr="00CB4BB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468B181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F6E9EFE" w14:textId="77777777" w:rsidR="00AD2022" w:rsidRPr="00931A4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01D65D4E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4FAF3F30" w14:textId="77777777" w:rsidTr="00CB4BB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74D8946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49818BF" w14:textId="77777777" w:rsidR="00AD2022" w:rsidRPr="00931A4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39FA3AD1" w14:textId="77777777" w:rsidR="00AD2022" w:rsidRPr="00931A44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28AF93BA" w14:textId="77777777" w:rsidTr="00CB4BB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117F76C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F7B9BAF" w14:textId="77777777" w:rsidR="00AD2022" w:rsidRPr="00931A4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24108448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6B670AD9" w14:textId="77777777" w:rsidTr="00CB4BB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2C30AAD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F7D9352" w14:textId="77777777" w:rsidR="00AD2022" w:rsidRPr="00931A4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4F899006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66F9A314" w14:textId="77777777" w:rsidTr="00CB4BB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B180A69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454476C" w14:textId="77777777" w:rsidR="00AD2022" w:rsidRPr="00931A4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0044B5A8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035D8D97" w14:textId="77777777" w:rsidTr="00CB4BB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1F22730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1D6140A" w14:textId="77777777" w:rsidR="00AD2022" w:rsidRPr="00931A4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5CCB6E91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04AFFE99" w14:textId="77777777" w:rsidTr="00CB4BB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70D9653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F4CB809" w14:textId="77777777" w:rsidR="00AD2022" w:rsidRPr="00931A4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5D3CE87D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0388CEE5" w14:textId="77777777" w:rsidTr="00CB4BB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EC6D85F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D679578" w14:textId="77777777" w:rsidR="00AD2022" w:rsidRPr="00931A4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69DDF83B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58DAE398" w14:textId="77777777" w:rsidTr="00CB4BBE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275EA67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0AE48A2" w14:textId="77777777" w:rsidR="00AD2022" w:rsidRPr="00931A4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6925592C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92723A" w:rsidRPr="00931A44" w14:paraId="2E1293A8" w14:textId="77777777" w:rsidTr="00CB4BBE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605A2CA9" w14:textId="77777777" w:rsidR="0092723A" w:rsidRPr="00931A44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31A4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7E70458E" w14:textId="77777777" w:rsidR="0092723A" w:rsidRPr="00931A44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34294396" w14:textId="77777777" w:rsidR="0092723A" w:rsidRPr="00931A44" w:rsidRDefault="0092723A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92723A" w:rsidRPr="00931A44" w14:paraId="1F17897E" w14:textId="77777777" w:rsidTr="00CB4BB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9B7566C" w14:textId="77777777" w:rsidR="0092723A" w:rsidRPr="00931A44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97B1E2A" w14:textId="77777777" w:rsidR="0092723A" w:rsidRPr="00931A44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340FC2F" w14:textId="77777777" w:rsidR="0092723A" w:rsidRPr="00931A44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931A44" w14:paraId="7485E4F8" w14:textId="77777777" w:rsidTr="00CB4BB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5026855" w14:textId="77777777" w:rsidR="0092723A" w:rsidRPr="00931A44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869829C" w14:textId="77777777" w:rsidR="0092723A" w:rsidRPr="00931A44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72C46C91" w14:textId="77777777" w:rsidR="0092723A" w:rsidRPr="00931A44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931A44" w14:paraId="4AC4BC17" w14:textId="77777777" w:rsidTr="00CB4BB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FADE652" w14:textId="77777777" w:rsidR="0092723A" w:rsidRPr="00931A44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D69A4BD" w14:textId="77777777" w:rsidR="0092723A" w:rsidRPr="00931A44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38E1D568" w14:textId="77777777" w:rsidR="0092723A" w:rsidRPr="00931A44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931A44" w14:paraId="0E2EF647" w14:textId="77777777" w:rsidTr="00CB4BB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87098DE" w14:textId="77777777" w:rsidR="0092723A" w:rsidRPr="00931A44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2A566AD" w14:textId="77777777" w:rsidR="0092723A" w:rsidRPr="00931A44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6E60AF38" w14:textId="77777777" w:rsidR="0092723A" w:rsidRPr="00931A44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931A44" w14:paraId="07B00F22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AAAA9E1" w14:textId="77777777" w:rsidR="0092723A" w:rsidRPr="00931A44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043FD65" w14:textId="77777777" w:rsidR="0092723A" w:rsidRPr="00931A44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B5CF1AC" w14:textId="77777777" w:rsidR="0092723A" w:rsidRPr="00931A44" w:rsidRDefault="00406B60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7612AAC0" w14:textId="77777777" w:rsidTr="00CB4BBE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08412EF2" w14:textId="77777777" w:rsidR="00AD2022" w:rsidRPr="00931A44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31A4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47B2B81B" w14:textId="77777777" w:rsidR="00AD2022" w:rsidRPr="00931A4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E4DB482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4CF8F723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52D8B8D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4F672D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931A44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931A44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4362A14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3CE77BA0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62DEA90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A8C388E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606279CC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08C7B973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7E6DE9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84B53BE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2CD88088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78093525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12234A9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84B26F6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0622970B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2182D0B2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448B678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48CCDF8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68C67BA8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6B84B0DB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28D0F63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89410D2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1356298D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1823A972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C81A8F5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53BB251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0E34BC2C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17DD5898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B283C81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1A5DC48" w14:textId="77777777" w:rsidR="00AD2022" w:rsidRPr="00931A4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13009192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6D56051D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19C8ECB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D7D8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504B21A1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0EADA5F5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80F0B65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34DDDD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4B30154A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31A44" w14:paraId="5AECDB5C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6C454F6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4FC3A9C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7B6132F5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31A44" w14:paraId="61BF2F63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BA84A16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22F1CE4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47403B6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31A44" w14:paraId="1037C774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E89D3BC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88CCD49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1CAC11E9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673162EC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EB5C45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3FA692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7AE61144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70210EF9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CACF670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2770672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6B3F22A5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3515A1BE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F484A30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352E449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2E0C9DFC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544E0C" w:rsidRPr="00931A44" w14:paraId="57DED1A5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EABDA8" w14:textId="77777777" w:rsidR="00544E0C" w:rsidRPr="00931A4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D7AA262" w14:textId="77777777" w:rsidR="00544E0C" w:rsidRPr="00931A4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44B466F6" w14:textId="77777777" w:rsidR="00544E0C" w:rsidRPr="00931A44" w:rsidRDefault="00544E0C" w:rsidP="00544E0C">
            <w:pPr>
              <w:jc w:val="center"/>
              <w:rPr>
                <w:rFonts w:ascii="Mulish" w:hAnsi="Mulish"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544E0C" w:rsidRPr="00931A44" w14:paraId="03F74960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A1D7E76" w14:textId="77777777" w:rsidR="00544E0C" w:rsidRPr="00931A4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8892E56" w14:textId="77777777" w:rsidR="00544E0C" w:rsidRPr="00931A4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41C37F4B" w14:textId="77777777" w:rsidR="00544E0C" w:rsidRPr="00931A44" w:rsidRDefault="00544E0C" w:rsidP="00544E0C">
            <w:pPr>
              <w:jc w:val="center"/>
              <w:rPr>
                <w:rFonts w:ascii="Mulish" w:hAnsi="Mulish"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5F29B8" w:rsidRPr="00931A44" w14:paraId="7B7533EE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0C69548" w14:textId="77777777" w:rsidR="005F29B8" w:rsidRPr="00931A4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9C7D8" w14:textId="77777777" w:rsidR="005F29B8" w:rsidRPr="00931A4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18547766" w14:textId="77777777" w:rsidR="005F29B8" w:rsidRPr="00931A44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931A44" w14:paraId="27C2CECD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A563449" w14:textId="77777777" w:rsidR="005F29B8" w:rsidRPr="00931A4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20B40E" w14:textId="77777777" w:rsidR="005F29B8" w:rsidRPr="00931A4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59A84744" w14:textId="77777777" w:rsidR="005F29B8" w:rsidRPr="00931A44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931A44" w14:paraId="24A6BAD7" w14:textId="77777777" w:rsidTr="00CB4BB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78452CE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A699BDA" w14:textId="77777777" w:rsidR="00AD2022" w:rsidRPr="00931A4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08CCD24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  <w:tr w:rsidR="00AD2022" w:rsidRPr="00931A44" w14:paraId="1DD0D1F2" w14:textId="77777777" w:rsidTr="00CB4BBE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2B5A9F00" w14:textId="77777777" w:rsidR="00AD2022" w:rsidRPr="00931A4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31A4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4E92951F" w14:textId="77777777" w:rsidR="00AD2022" w:rsidRPr="00931A44" w:rsidRDefault="00AD2022" w:rsidP="0057532F">
            <w:pPr>
              <w:rPr>
                <w:rFonts w:ascii="Mulish" w:hAnsi="Mulish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86FA319" w14:textId="77777777" w:rsidR="00AD2022" w:rsidRPr="00931A4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31A44">
              <w:rPr>
                <w:rFonts w:ascii="Mulish" w:hAnsi="Mulish"/>
                <w:b/>
              </w:rPr>
              <w:t>x</w:t>
            </w:r>
          </w:p>
        </w:tc>
      </w:tr>
    </w:tbl>
    <w:p w14:paraId="6F12FEE9" w14:textId="77777777" w:rsidR="00BB6799" w:rsidRPr="00931A44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46CA3438" w14:textId="77777777" w:rsidR="00BB6799" w:rsidRPr="00931A44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564220AF" w14:textId="77777777" w:rsidR="00561402" w:rsidRPr="00931A44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41ECB955" w14:textId="77777777" w:rsidR="00B40246" w:rsidRPr="00931A44" w:rsidRDefault="00931A44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931A44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318ED0F7" w14:textId="77777777" w:rsidR="000C6CFF" w:rsidRPr="00931A44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931A44" w14:paraId="172FF9CD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4EF35A76" w14:textId="77777777" w:rsidR="00CB5511" w:rsidRPr="00931A44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931A44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68E24CB0" w14:textId="77777777" w:rsidR="00CB5511" w:rsidRPr="00931A4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4CA4E463" w14:textId="77777777" w:rsidR="00CB5511" w:rsidRPr="00931A44" w:rsidRDefault="00F4292D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31A4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6CDA8BBE" w14:textId="77777777" w:rsidR="00CB5511" w:rsidRPr="00931A4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931A44" w14:paraId="70DED7BC" w14:textId="77777777" w:rsidTr="00E34195">
        <w:tc>
          <w:tcPr>
            <w:tcW w:w="2235" w:type="dxa"/>
            <w:vMerge/>
            <w:shd w:val="clear" w:color="auto" w:fill="00642D"/>
          </w:tcPr>
          <w:p w14:paraId="268EF807" w14:textId="77777777" w:rsidR="00CB5511" w:rsidRPr="00931A4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5CDF41E" w14:textId="77777777" w:rsidR="00CB5511" w:rsidRPr="00931A4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591AF8FD" w14:textId="77777777" w:rsidR="00CB5511" w:rsidRPr="00931A4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ACEF6CC" w14:textId="77777777" w:rsidR="00CB5511" w:rsidRPr="00931A4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931A44" w14:paraId="01829D55" w14:textId="77777777" w:rsidTr="00E34195">
        <w:tc>
          <w:tcPr>
            <w:tcW w:w="2235" w:type="dxa"/>
            <w:vMerge/>
            <w:shd w:val="clear" w:color="auto" w:fill="00642D"/>
          </w:tcPr>
          <w:p w14:paraId="3007293B" w14:textId="77777777" w:rsidR="00CB5511" w:rsidRPr="00931A4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C57F7F" w14:textId="77777777" w:rsidR="00CB5511" w:rsidRPr="00931A4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3CB8F46B" w14:textId="77777777" w:rsidR="00CB5511" w:rsidRPr="00931A4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E857913" w14:textId="77777777" w:rsidR="00CB5511" w:rsidRPr="00931A4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ADA67AD" w14:textId="77777777" w:rsidR="00CB5511" w:rsidRPr="00931A44" w:rsidRDefault="00CB5511">
      <w:pPr>
        <w:rPr>
          <w:rFonts w:ascii="Mulish" w:hAnsi="Mulish"/>
        </w:rPr>
      </w:pPr>
    </w:p>
    <w:p w14:paraId="77C80840" w14:textId="77777777" w:rsidR="00CB5511" w:rsidRPr="00931A44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1A44" w14:paraId="154C4921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4FF171A1" w14:textId="77777777" w:rsidR="00932008" w:rsidRPr="00931A44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931A44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7CA0FEC8" w14:textId="77777777" w:rsidR="00932008" w:rsidRPr="00931A4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475B41EE" w14:textId="77777777" w:rsidR="00932008" w:rsidRPr="00931A44" w:rsidRDefault="00F4292D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31A4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12FD2A4B" w14:textId="77777777" w:rsidR="00932008" w:rsidRPr="00931A4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931A44" w14:paraId="0C54EB4E" w14:textId="77777777" w:rsidTr="00E34195">
        <w:tc>
          <w:tcPr>
            <w:tcW w:w="2235" w:type="dxa"/>
            <w:vMerge/>
            <w:shd w:val="clear" w:color="auto" w:fill="00642D"/>
          </w:tcPr>
          <w:p w14:paraId="2A9E2E36" w14:textId="77777777" w:rsidR="00932008" w:rsidRPr="00931A4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5FA270" w14:textId="77777777" w:rsidR="00932008" w:rsidRPr="00931A4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931A44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931A44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1CE76DD8" w14:textId="77777777" w:rsidR="00932008" w:rsidRPr="00931A4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756DB20F" w14:textId="77777777" w:rsidR="00932008" w:rsidRPr="00931A4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931A44" w14:paraId="197B7FEC" w14:textId="77777777" w:rsidTr="00E34195">
        <w:tc>
          <w:tcPr>
            <w:tcW w:w="2235" w:type="dxa"/>
            <w:vMerge/>
            <w:shd w:val="clear" w:color="auto" w:fill="00642D"/>
          </w:tcPr>
          <w:p w14:paraId="30D3BA92" w14:textId="77777777" w:rsidR="00932008" w:rsidRPr="00931A4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A94576" w14:textId="77777777" w:rsidR="00932008" w:rsidRPr="00931A4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09DA9238" w14:textId="77777777" w:rsidR="00932008" w:rsidRPr="00931A4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2128135C" w14:textId="77777777" w:rsidR="00932008" w:rsidRPr="00931A4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1E74FDC" w14:textId="77777777" w:rsidR="00561402" w:rsidRPr="00931A44" w:rsidRDefault="00561402">
      <w:pPr>
        <w:rPr>
          <w:rFonts w:ascii="Mulish" w:hAnsi="Mulish"/>
        </w:rPr>
      </w:pPr>
    </w:p>
    <w:p w14:paraId="11EF7D92" w14:textId="77777777" w:rsidR="00F4292D" w:rsidRPr="00931A44" w:rsidRDefault="00F4292D">
      <w:pPr>
        <w:rPr>
          <w:rFonts w:ascii="Mulish" w:hAnsi="Mulish"/>
        </w:rPr>
      </w:pPr>
    </w:p>
    <w:p w14:paraId="2BB10AEE" w14:textId="77777777" w:rsidR="00BD4638" w:rsidRPr="00931A44" w:rsidRDefault="00BD4638" w:rsidP="00BD463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31A44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BD4638" w:rsidRPr="00931A44" w14:paraId="3D9C6076" w14:textId="77777777" w:rsidTr="00CB4BBE">
        <w:tc>
          <w:tcPr>
            <w:tcW w:w="2506" w:type="dxa"/>
          </w:tcPr>
          <w:p w14:paraId="41FD0B7A" w14:textId="77777777" w:rsidR="00BD4638" w:rsidRPr="00931A44" w:rsidRDefault="00BD4638" w:rsidP="00CB4BB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23AE17F2" w14:textId="77777777" w:rsidR="00BD4638" w:rsidRPr="00931A44" w:rsidRDefault="00BD4638" w:rsidP="00CB4BB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68D96379" w14:textId="77777777" w:rsidR="00BD4638" w:rsidRPr="00931A44" w:rsidRDefault="00BD4638" w:rsidP="00CB4BB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76C9FA83" w14:textId="77777777" w:rsidR="00BD4638" w:rsidRPr="00931A44" w:rsidRDefault="00BD4638" w:rsidP="00CB4BB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BD4638" w:rsidRPr="00931A44" w14:paraId="1ACA8552" w14:textId="77777777" w:rsidTr="00CB4BBE">
        <w:tc>
          <w:tcPr>
            <w:tcW w:w="2506" w:type="dxa"/>
          </w:tcPr>
          <w:p w14:paraId="332D65DC" w14:textId="77777777" w:rsidR="00BD4638" w:rsidRPr="00931A44" w:rsidRDefault="00F4292D" w:rsidP="00CB4BB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6FA97E56" w14:textId="6546E413" w:rsidR="00BD4638" w:rsidRPr="00931A44" w:rsidRDefault="00F4292D" w:rsidP="0066574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55</w:t>
            </w:r>
            <w:r w:rsidR="004C4A9F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="004C4A9F" w:rsidRPr="00931A44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>0</w:t>
            </w: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5460AC24" w14:textId="77777777" w:rsidR="00BD4638" w:rsidRPr="00931A44" w:rsidRDefault="00F4292D" w:rsidP="0066574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15</w:t>
            </w:r>
          </w:p>
        </w:tc>
        <w:tc>
          <w:tcPr>
            <w:tcW w:w="2063" w:type="dxa"/>
          </w:tcPr>
          <w:p w14:paraId="1BB8C782" w14:textId="77777777" w:rsidR="00BD4638" w:rsidRPr="00931A44" w:rsidRDefault="00F4292D" w:rsidP="0066574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</w:p>
        </w:tc>
      </w:tr>
      <w:tr w:rsidR="00BD4638" w:rsidRPr="00931A44" w14:paraId="1E743304" w14:textId="77777777" w:rsidTr="00CB4BBE">
        <w:tc>
          <w:tcPr>
            <w:tcW w:w="2506" w:type="dxa"/>
          </w:tcPr>
          <w:p w14:paraId="66694C04" w14:textId="77777777" w:rsidR="00BD4638" w:rsidRPr="00931A44" w:rsidRDefault="00F4292D" w:rsidP="00CB4BB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70961C41" w14:textId="77777777" w:rsidR="00BD4638" w:rsidRPr="00931A44" w:rsidRDefault="00F4292D" w:rsidP="0066574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62,4%</w:t>
            </w:r>
          </w:p>
        </w:tc>
        <w:tc>
          <w:tcPr>
            <w:tcW w:w="2788" w:type="dxa"/>
          </w:tcPr>
          <w:p w14:paraId="49C6CB8B" w14:textId="77777777" w:rsidR="00BD4638" w:rsidRPr="00931A44" w:rsidRDefault="00F4292D" w:rsidP="0066574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="00665747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063" w:type="dxa"/>
          </w:tcPr>
          <w:p w14:paraId="6A7B7CEB" w14:textId="56D2B58A" w:rsidR="00BD4638" w:rsidRPr="00931A44" w:rsidRDefault="007F3B23" w:rsidP="0066574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9</w:t>
            </w:r>
          </w:p>
        </w:tc>
      </w:tr>
    </w:tbl>
    <w:p w14:paraId="6AD5ECA7" w14:textId="77777777" w:rsidR="00BD4638" w:rsidRPr="00931A44" w:rsidRDefault="00BD4638" w:rsidP="00BD463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BD4638" w:rsidRPr="00931A44" w14:paraId="008528AA" w14:textId="77777777" w:rsidTr="00CB4BBE">
        <w:tc>
          <w:tcPr>
            <w:tcW w:w="10606" w:type="dxa"/>
          </w:tcPr>
          <w:p w14:paraId="2BE4B875" w14:textId="77777777" w:rsidR="00BD4638" w:rsidRPr="00931A44" w:rsidRDefault="00BD4638" w:rsidP="00CB4BB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BD4638" w:rsidRPr="00931A44" w14:paraId="75755F69" w14:textId="77777777" w:rsidTr="00CB4BBE">
        <w:tc>
          <w:tcPr>
            <w:tcW w:w="10606" w:type="dxa"/>
          </w:tcPr>
          <w:p w14:paraId="0F75B22A" w14:textId="77777777" w:rsidR="00F4292D" w:rsidRPr="00931A44" w:rsidRDefault="00F4292D" w:rsidP="00F4292D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Sigue sin organizarse la información conforme al patrón definido por la LTAIBG y continúa publicándose información obligatoria al margen del Portal de Transparencia.</w:t>
            </w:r>
          </w:p>
          <w:p w14:paraId="3140B5C6" w14:textId="77777777" w:rsidR="00F4292D" w:rsidRPr="00931A44" w:rsidRDefault="00F4292D" w:rsidP="00F4292D">
            <w:pPr>
              <w:pStyle w:val="Sinespaciado"/>
              <w:spacing w:line="276" w:lineRule="auto"/>
              <w:ind w:left="72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A8A3AF8" w14:textId="77777777" w:rsidR="00F4292D" w:rsidRPr="00931A44" w:rsidRDefault="00F4292D" w:rsidP="00F4292D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Respecto de la publicación de contenidos, sigue sin publicarse:</w:t>
            </w:r>
          </w:p>
          <w:p w14:paraId="4405099B" w14:textId="77777777" w:rsidR="00F4292D" w:rsidRPr="00931A44" w:rsidRDefault="00F4292D" w:rsidP="00F4292D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104E68C6" w14:textId="77777777" w:rsidR="00F4292D" w:rsidRPr="00931A44" w:rsidRDefault="00F4292D" w:rsidP="00F4292D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Dentro del bloque de información Institucional, Organizativa y de Planificación:</w:t>
            </w:r>
            <w:r w:rsidRPr="00931A44">
              <w:rPr>
                <w:rFonts w:ascii="Mulish" w:eastAsia="Times New Roman" w:hAnsi="Mulish" w:cs="Times New Roman"/>
                <w:sz w:val="20"/>
                <w:szCs w:val="20"/>
                <w:lang w:eastAsia="es-ES" w:bidi="es-ES"/>
              </w:rPr>
              <w:t xml:space="preserve"> los indicadores de medida y valoración del cumplimiento y resultados de los planes y programas</w:t>
            </w:r>
            <w:r w:rsidRPr="00931A44">
              <w:rPr>
                <w:rFonts w:ascii="Mulish" w:hAnsi="Mulish"/>
                <w:sz w:val="20"/>
                <w:szCs w:val="20"/>
              </w:rPr>
              <w:t xml:space="preserve">.  </w:t>
            </w:r>
          </w:p>
          <w:p w14:paraId="2B162D7A" w14:textId="77777777" w:rsidR="00F4292D" w:rsidRPr="00931A44" w:rsidRDefault="00F4292D" w:rsidP="00F4292D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0CDB67FB" w14:textId="77777777" w:rsidR="00F4292D" w:rsidRPr="00931A44" w:rsidRDefault="00F4292D" w:rsidP="00F4292D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En el bloque de información Económica, Presupuestaria y Estadística:</w:t>
            </w:r>
          </w:p>
          <w:p w14:paraId="5830C6AC" w14:textId="77777777" w:rsidR="00F4292D" w:rsidRPr="00931A44" w:rsidRDefault="00F4292D" w:rsidP="00F4292D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6242A10E" w14:textId="77777777" w:rsidR="00F4292D" w:rsidRPr="00931A44" w:rsidRDefault="00F4292D" w:rsidP="00F4292D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las encomiendas de gestión, incluyendo en su caso, las subcontrataciones derivadas. Todo ello en los términos establecidos en la LTAIBG</w:t>
            </w:r>
          </w:p>
          <w:p w14:paraId="3129777E" w14:textId="77777777" w:rsidR="00F4292D" w:rsidRPr="00931A44" w:rsidRDefault="00F4292D" w:rsidP="00F4292D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>las subvenciones o ayudas públicas concedidas</w:t>
            </w:r>
          </w:p>
          <w:p w14:paraId="1ED9FBB6" w14:textId="77777777" w:rsidR="00F4292D" w:rsidRPr="00931A44" w:rsidRDefault="00F4292D" w:rsidP="00F4292D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lastRenderedPageBreak/>
              <w:t xml:space="preserve"> los informes de auditoría o de fiscalización realizados por el Tribunal de Cuentas </w:t>
            </w:r>
          </w:p>
          <w:p w14:paraId="2B9A2DEA" w14:textId="77777777" w:rsidR="00F4292D" w:rsidRPr="00931A44" w:rsidRDefault="00F4292D" w:rsidP="00F4292D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las retribuciones percibidas por los altos cargos y máximos responsables </w:t>
            </w:r>
          </w:p>
          <w:p w14:paraId="54E037B5" w14:textId="77777777" w:rsidR="00F4292D" w:rsidRPr="00931A44" w:rsidRDefault="00F4292D" w:rsidP="00F4292D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las indemnizaciones percibidas por los altos cargos y máximos responsables con ocasión del abandono del cargo </w:t>
            </w:r>
          </w:p>
          <w:p w14:paraId="38C60275" w14:textId="77777777" w:rsidR="00F4292D" w:rsidRPr="00931A44" w:rsidRDefault="00F4292D" w:rsidP="00F4292D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las autorizaciones para la compatibilidad con actividades públicas o privadas concedidas a los empleados públicos del CCS </w:t>
            </w:r>
          </w:p>
          <w:p w14:paraId="1F5904F8" w14:textId="77777777" w:rsidR="00F4292D" w:rsidRPr="00931A44" w:rsidRDefault="00F4292D" w:rsidP="00F4292D">
            <w:pPr>
              <w:pStyle w:val="Prrafodelista"/>
              <w:numPr>
                <w:ilvl w:val="1"/>
                <w:numId w:val="6"/>
              </w:numPr>
              <w:rPr>
                <w:rFonts w:ascii="Mulish" w:hAnsi="Mulish"/>
                <w:sz w:val="20"/>
                <w:szCs w:val="20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las autorizaciones para el ejercicio de actividades privadas al cese de altos cargos </w:t>
            </w:r>
          </w:p>
          <w:p w14:paraId="352055FE" w14:textId="77777777" w:rsidR="00F4292D" w:rsidRPr="00931A44" w:rsidRDefault="00F4292D" w:rsidP="00F4292D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348FB815" w14:textId="77777777" w:rsidR="00F4292D" w:rsidRPr="00931A44" w:rsidRDefault="00F4292D" w:rsidP="00F4292D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0895CA0F" w14:textId="77777777" w:rsidR="00BD4638" w:rsidRPr="00931A44" w:rsidRDefault="00F4292D" w:rsidP="00F4292D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31A44">
              <w:rPr>
                <w:rFonts w:ascii="Mulish" w:hAnsi="Mulish"/>
                <w:sz w:val="20"/>
                <w:szCs w:val="20"/>
              </w:rPr>
              <w:t xml:space="preserve"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Transparencia. </w:t>
            </w:r>
          </w:p>
        </w:tc>
      </w:tr>
    </w:tbl>
    <w:p w14:paraId="32DA47AA" w14:textId="77777777" w:rsidR="00BD4638" w:rsidRPr="00931A44" w:rsidRDefault="00BD4638" w:rsidP="00BD4638">
      <w:pPr>
        <w:rPr>
          <w:rFonts w:ascii="Mulish" w:hAnsi="Mulish"/>
        </w:rPr>
      </w:pPr>
    </w:p>
    <w:p w14:paraId="7AFC1CCC" w14:textId="77777777" w:rsidR="00BD4638" w:rsidRPr="00931A44" w:rsidRDefault="00BD4638" w:rsidP="00BD463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31A44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34E9A85C" w14:textId="77777777" w:rsidR="00932008" w:rsidRPr="00931A44" w:rsidRDefault="00BD463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31A44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931A44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931A44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931A44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931A44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931A44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931A44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931A44" w14:paraId="5F8D7883" w14:textId="77777777" w:rsidTr="00BD463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02EC9AC8" w14:textId="77777777" w:rsidR="00E34195" w:rsidRPr="00931A44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9FA9777" w14:textId="77777777" w:rsidR="00E34195" w:rsidRPr="00931A44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D917B8A" w14:textId="77777777" w:rsidR="00E34195" w:rsidRPr="00931A44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413D164E" w14:textId="77777777" w:rsidR="00E34195" w:rsidRPr="00931A44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931A44" w14:paraId="237D735F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155330C" w14:textId="77777777" w:rsidR="00E34195" w:rsidRPr="00931A44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943E0F" w14:textId="77777777" w:rsidR="00E34195" w:rsidRPr="00931A4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1D9219" w14:textId="77777777" w:rsidR="00E34195" w:rsidRPr="00931A44" w:rsidRDefault="00E34195" w:rsidP="0032476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7AC250" w14:textId="77777777" w:rsidR="00E34195" w:rsidRPr="00931A44" w:rsidRDefault="0032476A" w:rsidP="0066574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 Registro de actividades de tratamiento</w:t>
            </w:r>
            <w:r w:rsidR="000A3D4B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/Normativa aplicable</w:t>
            </w: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Debería completarse la información, incluyendo las normas que regulan el marco jurídico general, por ejemplo, la Ley 39/2015, la Ley 40/2015, la Ley de Contratos del Sector Público, la Ley General Presupuestaria... No existen referencias a la última fecha en la que se revisó o actualizó la información.</w:t>
            </w:r>
          </w:p>
        </w:tc>
      </w:tr>
      <w:tr w:rsidR="00E34195" w:rsidRPr="00931A44" w14:paraId="022C8F32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EBFC42D" w14:textId="77777777" w:rsidR="00E34195" w:rsidRPr="00931A4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D5C2D2" w14:textId="77777777" w:rsidR="00E34195" w:rsidRPr="00931A4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9FCF46" w14:textId="77777777" w:rsidR="00E34195" w:rsidRPr="00931A44" w:rsidRDefault="00E34195" w:rsidP="000A3D4B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DF9A3B" w14:textId="77777777" w:rsidR="00E34195" w:rsidRPr="00931A44" w:rsidRDefault="000A3D4B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 Registro de actividades de tratamiento/Funciones. Se publica que la información fue revisada en julio de 2022.</w:t>
            </w:r>
          </w:p>
        </w:tc>
      </w:tr>
      <w:tr w:rsidR="00E34195" w:rsidRPr="00931A44" w14:paraId="601EE611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27E28C4" w14:textId="77777777" w:rsidR="00E34195" w:rsidRPr="00931A4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EE9224" w14:textId="77777777" w:rsidR="00E34195" w:rsidRPr="00931A4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693CA0" w14:textId="77777777" w:rsidR="00E34195" w:rsidRPr="00931A44" w:rsidRDefault="00E34195" w:rsidP="000A3D4B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479840" w14:textId="77777777" w:rsidR="00E34195" w:rsidRPr="00931A44" w:rsidRDefault="000A3D4B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 Registro de actividades de tratamiento/Registro de actividades de tratamiento. No existen referencias a la última fecha en la que se revisó o actualizó la información.</w:t>
            </w:r>
          </w:p>
          <w:p w14:paraId="54A885B9" w14:textId="77777777" w:rsidR="00665747" w:rsidRPr="00931A44" w:rsidRDefault="00665747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</w:tr>
      <w:tr w:rsidR="00E34195" w:rsidRPr="00931A44" w14:paraId="385EF297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C6D0E8B" w14:textId="77777777" w:rsidR="00E34195" w:rsidRPr="00931A44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D3A159" w14:textId="77777777" w:rsidR="00E34195" w:rsidRPr="00931A4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E1854F" w14:textId="77777777" w:rsidR="00E34195" w:rsidRPr="00931A44" w:rsidRDefault="00E34195" w:rsidP="000A3D4B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C40775" w14:textId="77777777" w:rsidR="00E34195" w:rsidRPr="00931A44" w:rsidRDefault="000A3D4B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 Registro de actividades de tratamiento/Descripción estructura organizativa y organigrama. No existen referencias a la última fecha en la que se revisó o actualizó la información.</w:t>
            </w:r>
          </w:p>
        </w:tc>
      </w:tr>
      <w:tr w:rsidR="00E34195" w:rsidRPr="00931A44" w14:paraId="39509AED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D8D5197" w14:textId="77777777" w:rsidR="00E34195" w:rsidRPr="00931A4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7FD351" w14:textId="77777777" w:rsidR="00E34195" w:rsidRPr="00931A4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DA8C83" w14:textId="77777777" w:rsidR="00E34195" w:rsidRPr="00931A44" w:rsidRDefault="00E34195" w:rsidP="009E69B7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4D5F5F" w14:textId="77777777" w:rsidR="00E34195" w:rsidRPr="00931A44" w:rsidRDefault="009E69B7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institucional, organizativa y de planificación. Registro de </w:t>
            </w: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actividades de tratamiento/Descripción estructura organizativa y organigrama. No existen referencias a la última fecha en la que se revisó o actualizó la información. La información no se publica en formato reutilizable.</w:t>
            </w:r>
          </w:p>
        </w:tc>
      </w:tr>
      <w:tr w:rsidR="00E34195" w:rsidRPr="00931A44" w14:paraId="2327825D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45440A6" w14:textId="77777777" w:rsidR="00E34195" w:rsidRPr="00931A4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41163F" w14:textId="77777777" w:rsidR="00E34195" w:rsidRPr="00931A4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FF1E9E" w14:textId="77777777" w:rsidR="00E34195" w:rsidRPr="00931A44" w:rsidRDefault="00E34195" w:rsidP="00CC1CE2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4661ED" w14:textId="77777777" w:rsidR="00E34195" w:rsidRPr="00931A44" w:rsidRDefault="009E69B7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 Registro de actividades de tratamiento/</w:t>
            </w:r>
            <w:r w:rsidR="00CC1CE2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de responsables, perfil y trayectoria profesional. No existen referencias a la última fecha en la que se revisó o actualizó la información</w:t>
            </w: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931A44" w14:paraId="7AE8EBE0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DC0E547" w14:textId="77777777" w:rsidR="00E34195" w:rsidRPr="00931A4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28B72D" w14:textId="77777777" w:rsidR="00E34195" w:rsidRPr="00931A4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07FFC8" w14:textId="77777777" w:rsidR="00E34195" w:rsidRPr="00931A44" w:rsidRDefault="00E34195" w:rsidP="00CC1CE2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EC6B9B" w14:textId="77777777" w:rsidR="00E34195" w:rsidRPr="00931A44" w:rsidRDefault="00CC1CE2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 Registro de actividades de tratamiento/Identificación de responsables, perfil y trayectoria profesional. No existen referencias a la última fecha en la que se revisó o actualizó la información.</w:t>
            </w:r>
          </w:p>
        </w:tc>
      </w:tr>
      <w:tr w:rsidR="001561A4" w:rsidRPr="00931A44" w14:paraId="37F5ED77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4ADF705" w14:textId="77777777" w:rsidR="001561A4" w:rsidRPr="00931A44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EA6464" w14:textId="77777777" w:rsidR="001561A4" w:rsidRPr="00931A44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1A278C" w14:textId="77777777" w:rsidR="001561A4" w:rsidRPr="00931A44" w:rsidRDefault="001561A4" w:rsidP="00F6331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6BE9D2" w14:textId="77777777" w:rsidR="001561A4" w:rsidRPr="00931A44" w:rsidRDefault="00F6331A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 Registro de actividades de tratamiento/Planes, programas, grado de cumplimiento y resultados el Plan de Actuación Trienal 2023-2025.</w:t>
            </w:r>
            <w:r w:rsidR="00D71100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No se ha localizado en el documento del plan información sobre los medios previstos para la consecución de los objetivos</w:t>
            </w:r>
            <w:r w:rsidR="00665747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 ítem informativo contemplado en el artículo 6.2 de la LTAIBG</w:t>
            </w:r>
          </w:p>
        </w:tc>
      </w:tr>
      <w:tr w:rsidR="001561A4" w:rsidRPr="00931A44" w14:paraId="2B7443A0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0A3AF57" w14:textId="77777777" w:rsidR="001561A4" w:rsidRPr="00931A44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8A96E3" w14:textId="77777777" w:rsidR="001561A4" w:rsidRPr="00931A44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CB6D17" w14:textId="77777777" w:rsidR="001561A4" w:rsidRPr="00931A44" w:rsidRDefault="001561A4" w:rsidP="00F6331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24D109" w14:textId="77777777" w:rsidR="001561A4" w:rsidRPr="00931A44" w:rsidRDefault="00F6331A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 Registro de actividades de tratamiento/Planes, programas, grado de cumplimiento y resultados el Grado de ejecución del Plan de Actuación Trienal 2020-2022.</w:t>
            </w:r>
          </w:p>
        </w:tc>
      </w:tr>
      <w:tr w:rsidR="001561A4" w:rsidRPr="00931A44" w14:paraId="6272F7F2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653269F" w14:textId="77777777" w:rsidR="001561A4" w:rsidRPr="00931A44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FD5EE7" w14:textId="77777777" w:rsidR="001561A4" w:rsidRPr="00931A44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2EA626" w14:textId="77777777" w:rsidR="001561A4" w:rsidRPr="00931A44" w:rsidRDefault="001561A4" w:rsidP="00665747">
            <w:pPr>
              <w:pStyle w:val="Cuerpodelboletn"/>
              <w:numPr>
                <w:ilvl w:val="0"/>
                <w:numId w:val="1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A8DEAA" w14:textId="77777777" w:rsidR="001561A4" w:rsidRPr="00931A44" w:rsidRDefault="0066574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los informes de seguimiento. Los resultados del Plan se evalúan en función del grado de cumplimiento de las distintas actividades vinculadas a los objetivos operativos</w:t>
            </w:r>
          </w:p>
        </w:tc>
      </w:tr>
    </w:tbl>
    <w:p w14:paraId="6F9EF719" w14:textId="77777777" w:rsidR="00E3088D" w:rsidRPr="00931A44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i/>
          <w:lang w:bidi="es-ES"/>
        </w:rPr>
      </w:pPr>
    </w:p>
    <w:p w14:paraId="407A6169" w14:textId="77777777" w:rsidR="001561A4" w:rsidRPr="00931A4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31A44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31F7BF34" w14:textId="77777777" w:rsidR="001561A4" w:rsidRPr="00931A44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931A4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C2D59" wp14:editId="1504832E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AA518" w14:textId="77777777" w:rsidR="003F2CC3" w:rsidRDefault="003F2CC3" w:rsidP="00BD463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4B1C45D0" w14:textId="77777777" w:rsidR="003F2CC3" w:rsidRPr="006273F9" w:rsidRDefault="003F2CC3" w:rsidP="00D7110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73F9">
                              <w:rPr>
                                <w:sz w:val="20"/>
                                <w:szCs w:val="20"/>
                              </w:rPr>
                              <w:t>La información publicada recoge la totalidad de los contenidos obligatorios establecidos en el artículo 6 y 6 bis de la LTAIBG.</w:t>
                            </w:r>
                          </w:p>
                          <w:p w14:paraId="16AF09F7" w14:textId="77777777" w:rsidR="003F2CC3" w:rsidRDefault="003F2CC3" w:rsidP="00D7110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541E148F" w14:textId="77777777" w:rsidR="003F2CC3" w:rsidRDefault="003F2CC3" w:rsidP="00D7110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mayoría de las informaciones no están datadas ni existen referencias a la última vez que se revisó o actualizó la información.</w:t>
                            </w:r>
                          </w:p>
                          <w:p w14:paraId="210784E6" w14:textId="77777777" w:rsidR="003F2CC3" w:rsidRDefault="003F2CC3" w:rsidP="00D7110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organigrama no se publica en formato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C2D59" id="Cuadro de texto 2" o:spid="_x0000_s1028" type="#_x0000_t202" style="position:absolute;left:0;text-align:left;margin-left:56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1B7AA518" w14:textId="77777777" w:rsidR="003F2CC3" w:rsidRDefault="003F2CC3" w:rsidP="00BD463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4B1C45D0" w14:textId="77777777" w:rsidR="003F2CC3" w:rsidRPr="006273F9" w:rsidRDefault="003F2CC3" w:rsidP="00D7110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273F9">
                        <w:rPr>
                          <w:sz w:val="20"/>
                          <w:szCs w:val="20"/>
                        </w:rPr>
                        <w:t>La información publicada recoge la totalidad de los contenidos obligatorios establecidos en el artículo 6 y 6 bis de la LTAIBG.</w:t>
                      </w:r>
                    </w:p>
                    <w:p w14:paraId="16AF09F7" w14:textId="77777777" w:rsidR="003F2CC3" w:rsidRDefault="003F2CC3" w:rsidP="00D71100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541E148F" w14:textId="77777777" w:rsidR="003F2CC3" w:rsidRDefault="003F2CC3" w:rsidP="00D7110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mayoría de las informaciones no están datadas ni existen referencias a la última vez que se revisó o actualizó la información.</w:t>
                      </w:r>
                    </w:p>
                    <w:p w14:paraId="210784E6" w14:textId="77777777" w:rsidR="003F2CC3" w:rsidRDefault="003F2CC3" w:rsidP="00D7110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organigrama no se publica en formato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086F015D" w14:textId="77777777" w:rsidR="00BD4638" w:rsidRPr="00931A44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5940D9A" w14:textId="77777777" w:rsidR="00BD4638" w:rsidRPr="00931A44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BDA84FE" w14:textId="77777777" w:rsidR="00BD4638" w:rsidRPr="00931A44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92CD904" w14:textId="77777777" w:rsidR="00BD4638" w:rsidRPr="00931A44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88E5900" w14:textId="77777777" w:rsidR="00BD4638" w:rsidRPr="00931A44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88F1C37" w14:textId="77777777" w:rsidR="006A2766" w:rsidRPr="00931A44" w:rsidRDefault="00BD4638" w:rsidP="006A276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31A44">
        <w:rPr>
          <w:rStyle w:val="Ttulo2Car"/>
          <w:rFonts w:ascii="Mulish" w:hAnsi="Mulish"/>
          <w:color w:val="00642D"/>
          <w:lang w:bidi="es-ES"/>
        </w:rPr>
        <w:lastRenderedPageBreak/>
        <w:t>I</w:t>
      </w:r>
      <w:r w:rsidR="006A2766" w:rsidRPr="00931A44">
        <w:rPr>
          <w:rStyle w:val="Ttulo2Car"/>
          <w:rFonts w:ascii="Mulish" w:hAnsi="Mulish"/>
          <w:color w:val="00642D"/>
          <w:lang w:bidi="es-ES"/>
        </w:rPr>
        <w:t>II.2 Información de Relevancia Jurídica.</w:t>
      </w:r>
      <w:r w:rsidR="006A2766" w:rsidRPr="00931A44">
        <w:rPr>
          <w:rFonts w:ascii="Mulish" w:hAnsi="Mulish"/>
          <w:color w:val="00642D"/>
          <w:lang w:bidi="es-ES"/>
        </w:rPr>
        <w:t xml:space="preserve"> </w:t>
      </w:r>
    </w:p>
    <w:p w14:paraId="153A3E94" w14:textId="77777777" w:rsidR="001561A4" w:rsidRPr="00931A4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8"/>
        <w:gridCol w:w="797"/>
        <w:gridCol w:w="6030"/>
      </w:tblGrid>
      <w:tr w:rsidR="006A2766" w:rsidRPr="00931A44" w14:paraId="5B2714DB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767F6A03" w14:textId="77777777" w:rsidR="006A2766" w:rsidRPr="00931A44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1112E26A" w14:textId="77777777" w:rsidR="006A2766" w:rsidRPr="00931A44" w:rsidRDefault="006A2766" w:rsidP="006A27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C84B096" w14:textId="77777777" w:rsidR="006A2766" w:rsidRPr="00931A44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29772730" w14:textId="77777777" w:rsidR="006A2766" w:rsidRPr="00931A44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C7425" w:rsidRPr="00931A44" w14:paraId="559EC876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05580D26" w14:textId="77777777" w:rsidR="009C7425" w:rsidRPr="00931A44" w:rsidRDefault="009C7425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FD1A63" w14:textId="77777777" w:rsidR="009C7425" w:rsidRPr="00931A44" w:rsidRDefault="009C7425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EA088E" w14:textId="77777777" w:rsidR="009C7425" w:rsidRPr="00931A44" w:rsidRDefault="009C7425" w:rsidP="003C3ECC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56F917" w14:textId="77777777" w:rsidR="009C7425" w:rsidRPr="00931A44" w:rsidRDefault="00665E9E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</w:t>
            </w:r>
            <w:r w:rsidR="003C3ECC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Dadas las características de la actividad que desarrolla CCS, a juicio de este CTBG no resultan de aplicación a la entidad los contenidos de esta obligación. En el Portal de Transparencia/Información de relevancia jurídica también se publica un texto explicativo en este sentido.</w:t>
            </w:r>
          </w:p>
        </w:tc>
      </w:tr>
    </w:tbl>
    <w:p w14:paraId="5F23551C" w14:textId="77777777" w:rsidR="00DF5F2A" w:rsidRPr="00931A44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B08A6B2" w14:textId="77777777" w:rsidR="00B55C86" w:rsidRPr="00931A44" w:rsidRDefault="00B55C86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90D1849" w14:textId="1000D56E" w:rsidR="00C33A23" w:rsidRPr="00931A44" w:rsidRDefault="00BD463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31A44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931A44">
        <w:rPr>
          <w:rStyle w:val="Ttulo2Car"/>
          <w:rFonts w:ascii="Mulish" w:hAnsi="Mulish"/>
          <w:color w:val="00642D"/>
          <w:lang w:bidi="es-ES"/>
        </w:rPr>
        <w:t>II.3 Información Económica, Presupuestaria y Estadística.</w:t>
      </w:r>
      <w:r w:rsidR="00C33A23" w:rsidRPr="00931A44">
        <w:rPr>
          <w:rFonts w:ascii="Mulish" w:hAnsi="Mulish"/>
          <w:color w:val="00642D"/>
          <w:lang w:bidi="es-ES"/>
        </w:rPr>
        <w:t xml:space="preserve"> </w:t>
      </w:r>
    </w:p>
    <w:p w14:paraId="76697E29" w14:textId="77777777" w:rsidR="00C33A23" w:rsidRPr="00931A4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4536"/>
      </w:tblGrid>
      <w:tr w:rsidR="00C33A23" w:rsidRPr="00931A44" w14:paraId="1F8731D3" w14:textId="77777777" w:rsidTr="00746F84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4819DC56" w14:textId="77777777" w:rsidR="00C33A23" w:rsidRPr="00931A44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326A962" w14:textId="77777777" w:rsidR="00C33A23" w:rsidRPr="00931A44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D3CDBC9" w14:textId="77777777" w:rsidR="00C33A23" w:rsidRPr="00931A44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536" w:type="dxa"/>
            <w:tcBorders>
              <w:bottom w:val="single" w:sz="4" w:space="0" w:color="00642D"/>
            </w:tcBorders>
            <w:shd w:val="clear" w:color="auto" w:fill="00642D"/>
          </w:tcPr>
          <w:p w14:paraId="42C876ED" w14:textId="77777777" w:rsidR="00C33A23" w:rsidRPr="00931A44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931A44" w14:paraId="5CC569D2" w14:textId="77777777" w:rsidTr="00746F84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08F2952" w14:textId="77777777" w:rsidR="00C33A23" w:rsidRPr="00931A44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30F513" w14:textId="77777777" w:rsidR="00C33A23" w:rsidRPr="00931A44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369BEB" w14:textId="77777777" w:rsidR="00C33A23" w:rsidRPr="00931A44" w:rsidRDefault="00C33A23" w:rsidP="00746F84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083AD2" w14:textId="77777777" w:rsidR="00C33A23" w:rsidRPr="00931A44" w:rsidRDefault="00746F84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estadística/Contratos adjudicados.</w:t>
            </w:r>
          </w:p>
        </w:tc>
      </w:tr>
      <w:tr w:rsidR="00C33A23" w:rsidRPr="00931A44" w14:paraId="236BC072" w14:textId="77777777" w:rsidTr="00746F84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C798DD5" w14:textId="77777777" w:rsidR="00C33A23" w:rsidRPr="00931A44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42F779" w14:textId="77777777" w:rsidR="00C33A23" w:rsidRPr="00931A44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proofErr w:type="gramStart"/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proofErr w:type="gramEnd"/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1CC7A7" w14:textId="77777777" w:rsidR="00C33A23" w:rsidRPr="00931A44" w:rsidRDefault="00C33A23" w:rsidP="00746F84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2444AE" w14:textId="77777777" w:rsidR="00C33A23" w:rsidRPr="00931A44" w:rsidRDefault="00746F84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estadística/Modificaciones de contratos.</w:t>
            </w:r>
          </w:p>
        </w:tc>
      </w:tr>
      <w:tr w:rsidR="00C33A23" w:rsidRPr="00931A44" w14:paraId="5F49B55C" w14:textId="77777777" w:rsidTr="00746F84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7C2AB5B" w14:textId="77777777" w:rsidR="00C33A23" w:rsidRPr="00931A44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34A904" w14:textId="77777777" w:rsidR="00C33A23" w:rsidRPr="00931A44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44A1BF" w14:textId="77777777" w:rsidR="00C33A23" w:rsidRPr="00931A44" w:rsidRDefault="00C33A23" w:rsidP="00746F84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FDE512" w14:textId="77777777" w:rsidR="00C33A23" w:rsidRPr="00931A44" w:rsidRDefault="00746F84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estadística/Desistimientos y renuncias.</w:t>
            </w:r>
          </w:p>
        </w:tc>
      </w:tr>
      <w:tr w:rsidR="00C33A23" w:rsidRPr="00931A44" w14:paraId="51E38CD1" w14:textId="77777777" w:rsidTr="00746F84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9BF71C0" w14:textId="77777777" w:rsidR="00C33A23" w:rsidRPr="00931A44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7B98BC" w14:textId="77777777" w:rsidR="00C33A23" w:rsidRPr="00931A44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9F30CD" w14:textId="77777777" w:rsidR="00C33A23" w:rsidRPr="00931A44" w:rsidRDefault="00C33A23" w:rsidP="00746F84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1FED68" w14:textId="77777777" w:rsidR="00C33A23" w:rsidRPr="00931A44" w:rsidRDefault="00746F84" w:rsidP="00746F84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estadística/Estadísticas.</w:t>
            </w:r>
          </w:p>
        </w:tc>
      </w:tr>
      <w:tr w:rsidR="00C33A23" w:rsidRPr="00931A44" w14:paraId="56C6D70A" w14:textId="77777777" w:rsidTr="00746F84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19E0632" w14:textId="77777777" w:rsidR="00C33A23" w:rsidRPr="00931A44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605E97" w14:textId="77777777" w:rsidR="00C33A23" w:rsidRPr="00931A44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A19AA0F" w14:textId="77777777" w:rsidR="00C33A23" w:rsidRPr="00931A44" w:rsidRDefault="00C33A23" w:rsidP="00746F84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9DEE2C" w14:textId="77777777" w:rsidR="00C33A23" w:rsidRPr="00931A44" w:rsidRDefault="00746F84" w:rsidP="00A7628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estadística/Contratos menores.</w:t>
            </w:r>
          </w:p>
        </w:tc>
      </w:tr>
      <w:tr w:rsidR="00C33A23" w:rsidRPr="00931A44" w14:paraId="10AEFC4E" w14:textId="77777777" w:rsidTr="00746F84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534784C" w14:textId="77777777" w:rsidR="00C33A23" w:rsidRPr="00931A44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F7B108" w14:textId="77777777" w:rsidR="00C33A23" w:rsidRPr="00931A44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4F6D4E" w14:textId="77777777" w:rsidR="00C33A23" w:rsidRPr="00931A44" w:rsidRDefault="00C33A23" w:rsidP="00B30BB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21044E" w14:textId="77777777" w:rsidR="00C33A23" w:rsidRPr="00931A44" w:rsidRDefault="00B30BBA" w:rsidP="00A7628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estadística/Convenios.</w:t>
            </w:r>
          </w:p>
        </w:tc>
      </w:tr>
      <w:tr w:rsidR="009609E9" w:rsidRPr="00931A44" w14:paraId="65C07F75" w14:textId="77777777" w:rsidTr="00746F84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41204B8" w14:textId="77777777" w:rsidR="009609E9" w:rsidRPr="00931A44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4BCC27" w14:textId="6C8B61D8" w:rsidR="009609E9" w:rsidRPr="00931A44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Encomiendas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E3CEAF" w14:textId="77777777" w:rsidR="009609E9" w:rsidRPr="00931A44" w:rsidRDefault="009609E9" w:rsidP="00B30BB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7CD33D" w14:textId="77777777" w:rsidR="009609E9" w:rsidRPr="00931A44" w:rsidRDefault="00B30BBA" w:rsidP="00A7628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estadística/Encomiendas, encargos a medios propios y subcontrataciones</w:t>
            </w:r>
            <w:r w:rsidR="000975E0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un apartado que </w:t>
            </w:r>
            <w:r w:rsidR="00A76289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refleja que no ha habido actividad en este aspecto</w:t>
            </w: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9609E9" w:rsidRPr="00931A44" w14:paraId="7FBFC5E0" w14:textId="77777777" w:rsidTr="00746F84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4E6A377" w14:textId="77777777" w:rsidR="009609E9" w:rsidRPr="00931A44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19DEA7" w14:textId="77777777" w:rsidR="009609E9" w:rsidRPr="00931A44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7F7F03" w14:textId="77777777" w:rsidR="009609E9" w:rsidRPr="00931A44" w:rsidRDefault="009609E9" w:rsidP="00A76289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3887D4" w14:textId="77777777" w:rsidR="009609E9" w:rsidRPr="00931A44" w:rsidRDefault="00A76289" w:rsidP="00A7628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estadística/Encomiendas, encargos a medios propios y subcontrataciones un apartado que refleja que no ha habido actividad en este aspecto.</w:t>
            </w:r>
          </w:p>
        </w:tc>
      </w:tr>
      <w:tr w:rsidR="009609E9" w:rsidRPr="00931A44" w14:paraId="240F31A7" w14:textId="77777777" w:rsidTr="00746F84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B1717DC" w14:textId="77777777" w:rsidR="009609E9" w:rsidRPr="00931A44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FB4BEE" w14:textId="77777777" w:rsidR="009609E9" w:rsidRPr="00931A44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9CD0CA" w14:textId="77777777" w:rsidR="009609E9" w:rsidRPr="00931A44" w:rsidRDefault="009609E9" w:rsidP="00A76289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029B5D" w14:textId="77777777" w:rsidR="009609E9" w:rsidRPr="00931A44" w:rsidRDefault="00A76289" w:rsidP="00A7628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económica, presupuestaria y estadística/Subvenciones y ayudas públicas concedidas se publica que no consta información de este tipo susceptible </w:t>
            </w:r>
            <w:proofErr w:type="gramStart"/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  publicarse</w:t>
            </w:r>
            <w:proofErr w:type="gramEnd"/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931A44" w14:paraId="58D33367" w14:textId="77777777" w:rsidTr="00746F84">
        <w:trPr>
          <w:trHeight w:val="157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5F09899" w14:textId="77777777" w:rsidR="00F47C3B" w:rsidRPr="00931A44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1B29FB" w14:textId="77777777" w:rsidR="00F47C3B" w:rsidRPr="00931A4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6F265A86" w14:textId="77777777" w:rsidR="00F47C3B" w:rsidRPr="00931A4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6BA671" w14:textId="77777777" w:rsidR="00F47C3B" w:rsidRPr="00931A44" w:rsidRDefault="00F47C3B" w:rsidP="00C051C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DCF5ED" w14:textId="77777777" w:rsidR="00F47C3B" w:rsidRPr="00931A44" w:rsidRDefault="00C051C3" w:rsidP="00C051C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económica, presupuestaria y estadística/Presupuestos.</w:t>
            </w:r>
          </w:p>
        </w:tc>
      </w:tr>
      <w:tr w:rsidR="00F47C3B" w:rsidRPr="00931A44" w14:paraId="79CD408C" w14:textId="77777777" w:rsidTr="00746F84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967DA00" w14:textId="77777777" w:rsidR="00F47C3B" w:rsidRPr="00931A44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22F4D6" w14:textId="77777777" w:rsidR="00F47C3B" w:rsidRPr="00931A4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17907B" w14:textId="77777777" w:rsidR="00F47C3B" w:rsidRPr="00931A44" w:rsidRDefault="00F47C3B" w:rsidP="00C051C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0E973F" w14:textId="77777777" w:rsidR="00F47C3B" w:rsidRPr="00931A44" w:rsidRDefault="00C051C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Portal de Transparencia/Información económica, presupuestaria y estadística/Cuentas/Cuentas anuales las correspondientes a 2022.</w:t>
            </w:r>
          </w:p>
        </w:tc>
      </w:tr>
      <w:tr w:rsidR="00F47C3B" w:rsidRPr="00931A44" w14:paraId="6F573246" w14:textId="77777777" w:rsidTr="00746F84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2323405" w14:textId="77777777" w:rsidR="00F47C3B" w:rsidRPr="00931A44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0272B7" w14:textId="77777777" w:rsidR="00F47C3B" w:rsidRPr="00931A4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F7BA95" w14:textId="77777777" w:rsidR="00F47C3B" w:rsidRPr="00931A4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BDD9BE" w14:textId="65EFA3F3" w:rsidR="00F47C3B" w:rsidRPr="00931A44" w:rsidRDefault="00C051C3" w:rsidP="000B13C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económica, presupuestaria y estadística/</w:t>
            </w:r>
            <w:r w:rsidR="000B13C0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 se publica el informe de auditoría correspondiente a 2022 de la IGAE, que es un órgano de control interno, pero no los del Tribunal de Cuentas, órgano de control externo de la AGE, que es a lo que se refiere el contenido material de esta obligación.</w:t>
            </w:r>
            <w:r w:rsidR="00665E9E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 la </w:t>
            </w:r>
            <w:r w:rsidR="00665E9E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web del TCU se han localizado 3 informes de fiscalización</w:t>
            </w:r>
            <w:r w:rsidR="00B55C86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D4582" w:rsidRPr="00931A44" w14:paraId="68A136B0" w14:textId="77777777" w:rsidTr="00746F84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F30A8FA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CF8146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9F170D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43FF2D" w14:textId="48E6A643" w:rsidR="00BD4582" w:rsidRPr="00931A44" w:rsidRDefault="000B13C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económica, presupuestaria y estadística </w:t>
            </w:r>
            <w:r w:rsidR="007F3B23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existe</w:t>
            </w: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un apartado para retribuciones. </w:t>
            </w:r>
            <w:r w:rsidR="007F3B23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este apartado</w:t>
            </w: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publica un enlace que redirige a la página </w:t>
            </w:r>
            <w:r w:rsidR="007F3B23"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relativa a Altos Cargos</w:t>
            </w: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del portal de Transparencia de la AGE. No se considera cumplida la obligación porque estar forma de publicar obliga a efectuar sucesivas búsquedas para localizar la información y, además, porque a criterio de este Consejo, los organismos y entidades vinculadas y dependientes deben publicar la información obligatoria en sus propias webs.</w:t>
            </w:r>
          </w:p>
        </w:tc>
      </w:tr>
      <w:tr w:rsidR="00BD4582" w:rsidRPr="00931A44" w14:paraId="14BF520F" w14:textId="77777777" w:rsidTr="00746F84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BBBF9DF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6DA41F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3E1760" w14:textId="77777777" w:rsidR="00BD4582" w:rsidRPr="00931A44" w:rsidRDefault="00BD4582" w:rsidP="000B13C0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1376BF" w14:textId="77777777" w:rsidR="00BD4582" w:rsidRPr="00931A44" w:rsidRDefault="000B13C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económica, presupuestaria y estadística, en el apartado de Retribuciones, se publica que no se ha dado esta circunstancia.</w:t>
            </w:r>
          </w:p>
        </w:tc>
      </w:tr>
      <w:tr w:rsidR="00BD4582" w:rsidRPr="00931A44" w14:paraId="166A454F" w14:textId="77777777" w:rsidTr="00746F84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ABBC6AB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C150F5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34BA1BD" w14:textId="77777777" w:rsidR="00BD4582" w:rsidRPr="00931A44" w:rsidRDefault="00BD4582" w:rsidP="000B13C0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88CE97" w14:textId="77777777" w:rsidR="00BD4582" w:rsidRPr="00931A44" w:rsidRDefault="000B13C0" w:rsidP="000B13C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económica, presupuestaria y estadística, en el apartado de Retribuciones, se publica que no consta información de este tipo susceptible de publicarse.</w:t>
            </w:r>
          </w:p>
        </w:tc>
      </w:tr>
      <w:tr w:rsidR="00BD4582" w:rsidRPr="00931A44" w14:paraId="3F4FA804" w14:textId="77777777" w:rsidTr="00746F84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5F1A1FF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E07341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B24042" w14:textId="77777777" w:rsidR="00BD4582" w:rsidRPr="00931A44" w:rsidRDefault="00BD4582" w:rsidP="000B13C0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57EDEE" w14:textId="77777777" w:rsidR="00BD4582" w:rsidRPr="00931A44" w:rsidRDefault="000B13C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económica, presupuestaria y estadística, en el apartado de Retribuciones, se publica que no consta información de este tipo susceptible de publicarse.</w:t>
            </w:r>
          </w:p>
        </w:tc>
      </w:tr>
      <w:tr w:rsidR="00BD4582" w:rsidRPr="00931A44" w14:paraId="5A0A80E9" w14:textId="77777777" w:rsidTr="00746F84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DED7226" w14:textId="77777777" w:rsidR="00BD4582" w:rsidRPr="00931A44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410DB2" w14:textId="77777777" w:rsidR="00BD4582" w:rsidRPr="00931A44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B74319" w14:textId="77777777" w:rsidR="00BD4582" w:rsidRPr="00931A44" w:rsidRDefault="00BD4582" w:rsidP="000B13C0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960355" w14:textId="5385327A" w:rsidR="00BD4582" w:rsidRPr="00931A44" w:rsidRDefault="000B13C0" w:rsidP="000B13C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está contenida en el Informe de Actividad 2022, publicado en el Portal de Transparencia/Información económica, presupuestaria y estadística, en el apartado de Información estadística</w:t>
            </w:r>
          </w:p>
        </w:tc>
      </w:tr>
    </w:tbl>
    <w:p w14:paraId="60004ADA" w14:textId="77777777" w:rsidR="00DF5F2A" w:rsidRPr="00931A44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54C7A0B" w14:textId="77777777" w:rsidR="00C33A23" w:rsidRPr="00931A4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31A44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931A44">
        <w:rPr>
          <w:rStyle w:val="Ttulo2Car"/>
          <w:rFonts w:ascii="Mulish" w:hAnsi="Mulish"/>
          <w:color w:val="00642D"/>
          <w:lang w:bidi="es-ES"/>
        </w:rPr>
        <w:t>I</w:t>
      </w:r>
      <w:r w:rsidRPr="00931A44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931A44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71F2DA37" w14:textId="77777777" w:rsidR="00C33A23" w:rsidRPr="00931A4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31A44">
        <w:rPr>
          <w:rStyle w:val="Ttulo2Car"/>
          <w:rFonts w:ascii="Mulish" w:hAnsi="Mulis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93900" wp14:editId="6D7CA52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D6288" w14:textId="77777777" w:rsidR="003F2CC3" w:rsidRDefault="003F2CC3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6099F3E4" w14:textId="77777777" w:rsidR="003F2CC3" w:rsidRPr="00352F8C" w:rsidRDefault="003F2CC3" w:rsidP="000B13C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14:paraId="0D2E4EAB" w14:textId="77777777" w:rsidR="003F2CC3" w:rsidRPr="00A72103" w:rsidRDefault="003F2CC3" w:rsidP="000B13C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2103">
                              <w:rPr>
                                <w:sz w:val="20"/>
                                <w:szCs w:val="20"/>
                              </w:rPr>
                              <w:t>No se ha localizado información sobre los informes de auditoría de cuentas y de fiscalización realizados por órganos de control externo.</w:t>
                            </w:r>
                          </w:p>
                          <w:p w14:paraId="448CAB9F" w14:textId="18166750" w:rsidR="003F2CC3" w:rsidRDefault="003F2CC3" w:rsidP="000B13C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las retribuciones percibidas por altos cargos y máximos responsables no se publica en el Portal de Transparencia del Consorcio.</w:t>
                            </w:r>
                          </w:p>
                          <w:p w14:paraId="63A0C0C3" w14:textId="77777777" w:rsidR="003F2CC3" w:rsidRPr="00085262" w:rsidRDefault="003F2CC3" w:rsidP="000B13C0">
                            <w:pPr>
                              <w:pStyle w:val="Prrafodelista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0FD60D" w14:textId="77777777" w:rsidR="003F2CC3" w:rsidRDefault="003F2CC3" w:rsidP="000B13C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93900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735D6288" w14:textId="77777777" w:rsidR="003F2CC3" w:rsidRDefault="003F2CC3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6099F3E4" w14:textId="77777777" w:rsidR="003F2CC3" w:rsidRPr="00352F8C" w:rsidRDefault="003F2CC3" w:rsidP="000B13C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14:paraId="0D2E4EAB" w14:textId="77777777" w:rsidR="003F2CC3" w:rsidRPr="00A72103" w:rsidRDefault="003F2CC3" w:rsidP="000B13C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A72103">
                        <w:rPr>
                          <w:sz w:val="20"/>
                          <w:szCs w:val="20"/>
                        </w:rPr>
                        <w:t>No se ha localizado información sobre los informes de auditoría de cuentas y de fiscalización realizados por órganos de control externo.</w:t>
                      </w:r>
                    </w:p>
                    <w:p w14:paraId="448CAB9F" w14:textId="18166750" w:rsidR="003F2CC3" w:rsidRDefault="003F2CC3" w:rsidP="000B13C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las retribuciones percibidas por altos cargos y máximos responsables no se publica en el Portal de Transparencia del Consorcio.</w:t>
                      </w:r>
                    </w:p>
                    <w:p w14:paraId="63A0C0C3" w14:textId="77777777" w:rsidR="003F2CC3" w:rsidRPr="00085262" w:rsidRDefault="003F2CC3" w:rsidP="000B13C0">
                      <w:pPr>
                        <w:pStyle w:val="Prrafodelista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90FD60D" w14:textId="77777777" w:rsidR="003F2CC3" w:rsidRDefault="003F2CC3" w:rsidP="000B13C0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CAA65EC" w14:textId="77777777" w:rsidR="00C33A23" w:rsidRPr="00931A4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014BE9E" w14:textId="77777777" w:rsidR="00C33A23" w:rsidRPr="00931A4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6E1697F" w14:textId="77777777" w:rsidR="001561A4" w:rsidRPr="00931A4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0990C87" w14:textId="77777777" w:rsidR="001561A4" w:rsidRPr="00931A4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A823A90" w14:textId="77777777" w:rsidR="001561A4" w:rsidRPr="00931A4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10D5D89" w14:textId="35717E57" w:rsidR="00E3088D" w:rsidRPr="00931A44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8CA3117" w14:textId="77777777" w:rsidR="00BD4582" w:rsidRPr="00931A44" w:rsidRDefault="00BD4638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31A44">
        <w:rPr>
          <w:rStyle w:val="Ttulo2Car"/>
          <w:rFonts w:ascii="Mulish" w:hAnsi="Mulish"/>
          <w:color w:val="00642D"/>
          <w:lang w:bidi="es-ES"/>
        </w:rPr>
        <w:t>I</w:t>
      </w:r>
      <w:r w:rsidR="00BD4582" w:rsidRPr="00931A44">
        <w:rPr>
          <w:rStyle w:val="Ttulo2Car"/>
          <w:rFonts w:ascii="Mulish" w:hAnsi="Mulish"/>
          <w:color w:val="00642D"/>
          <w:lang w:bidi="es-ES"/>
        </w:rPr>
        <w:t>II.3 Información Patrimonial.</w:t>
      </w:r>
      <w:r w:rsidR="00BD4582" w:rsidRPr="00931A44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BD4582" w:rsidRPr="00931A44" w14:paraId="6D152739" w14:textId="77777777" w:rsidTr="00C22AE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3FCA191F" w14:textId="77777777" w:rsidR="00BD4582" w:rsidRPr="00931A44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73284F7" w14:textId="77777777" w:rsidR="00BD4582" w:rsidRPr="00931A44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823D53D" w14:textId="77777777" w:rsidR="00BD4582" w:rsidRPr="00931A44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11B87961" w14:textId="77777777" w:rsidR="00BD4582" w:rsidRPr="00931A44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931A44" w14:paraId="1A9128AC" w14:textId="77777777" w:rsidTr="00C22AEF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F8E9D42" w14:textId="77777777" w:rsidR="00BD4582" w:rsidRPr="00931A44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33C803" w14:textId="77777777" w:rsidR="00BD4582" w:rsidRPr="00931A44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8D0F87" w14:textId="77777777" w:rsidR="00BD4582" w:rsidRPr="00931A44" w:rsidRDefault="00BD4582" w:rsidP="00C22AEF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999260" w14:textId="77777777" w:rsidR="00BD4582" w:rsidRPr="00931A44" w:rsidRDefault="00C22AEF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31A4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patrimonial. Fechada en abril de 2022.</w:t>
            </w:r>
          </w:p>
        </w:tc>
      </w:tr>
    </w:tbl>
    <w:p w14:paraId="4DD20003" w14:textId="77777777" w:rsidR="00BD4582" w:rsidRPr="00931A44" w:rsidRDefault="00BD4582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0C574F68" w14:textId="77777777" w:rsidR="002A154B" w:rsidRPr="00931A44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31A44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0C8DF3DE" w14:textId="77777777" w:rsidR="002A154B" w:rsidRPr="00931A44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31A4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9393D" wp14:editId="6575B21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0A92" w14:textId="77777777" w:rsidR="003F2CC3" w:rsidRDefault="003F2CC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61E8621F" w14:textId="77777777" w:rsidR="003F2CC3" w:rsidRDefault="003F2CC3" w:rsidP="00C22AE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>La información publicada recoge todos los contenidos establecidos en el artículo 8.3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9393D" id="_x0000_s1030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axKwIAAFMEAAAOAAAAZHJzL2Uyb0RvYy54bWysVNtu2zAMfR+wfxD0vtpJk6016hRdugwD&#10;ugvQ7QMYSY6FyaImKbG7ry8lu1l2exnmB0EUqaPDQ9JX10Nn2EH5oNHWfHZWcqasQKntruZfPm9e&#10;XHAWIlgJBq2q+YMK/Hr1/NlV7yo1xxaNVJ4RiA1V72rexuiqogiiVR2EM3TKkrNB30Ek0+8K6aEn&#10;9M4U87J8WfTopfMoVAh0ejs6+SrjN40S8WPTBBWZqTlxi3n1ed2mtVhdQbXz4FotJhrwDyw60JYe&#10;PULdQgS29/o3qE4LjwGbeCawK7BptFA5B8pmVv6SzX0LTuVcSJzgjjKF/wcrPhw+eaZlzRecWeio&#10;ROs9SI9MKhbVEJHNk0i9CxXF3juKjsNrHKjYOeHg7lB8DcziugW7UzfeY98qkERylm4WJ1dHnJBA&#10;tv17lPQa7CNmoKHxXVKQNGGETsV6OBaIeDBBh8tlebmcn3MmyDdblOeXF8v8BlRP150P8a3CjqVN&#10;zT11QIaHw12IiQ5UTyHptYBGy402Jht+t10bzw5A3bLJ34T+U5ixrK85EVmOCvwVoszfnyA6Hant&#10;je5qfnEMgirp9sbK3JQRtBn3RNnYScik3ahiHLbDVLipPluUD6Ssx7HLaSpp06L/zllPHV7z8G0P&#10;XnFm3lmqzuVssUgjkY3F8tWcDH/q2Z56wAqCqnnkbNyuYx6jrJu7oSpudNY3lXtkMlGmzs2yT1OW&#10;RuPUzlE//gWrRwA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AZ+iaxKwIAAFM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14:paraId="39FE0A92" w14:textId="77777777" w:rsidR="003F2CC3" w:rsidRDefault="003F2CC3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61E8621F" w14:textId="77777777" w:rsidR="003F2CC3" w:rsidRDefault="003F2CC3" w:rsidP="00C22AE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>La información publicada recoge todos los contenidos establecidos en el artículo 8.3 de la LTAIBG.</w:t>
                      </w:r>
                    </w:p>
                  </w:txbxContent>
                </v:textbox>
              </v:shape>
            </w:pict>
          </mc:Fallback>
        </mc:AlternateContent>
      </w:r>
    </w:p>
    <w:p w14:paraId="3CD15022" w14:textId="77777777" w:rsidR="002A154B" w:rsidRPr="00931A44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4FC02F1" w14:textId="77777777" w:rsidR="002A154B" w:rsidRPr="00931A44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309A22F" w14:textId="6BA88D43" w:rsidR="002A154B" w:rsidRPr="00931A44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C402473" w14:textId="03C312D8" w:rsidR="004C4A9F" w:rsidRPr="00931A44" w:rsidRDefault="004C4A9F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DB68B62" w14:textId="0F0E212C" w:rsidR="004C4A9F" w:rsidRPr="00931A44" w:rsidRDefault="004C4A9F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C1B3E1F" w14:textId="2C2AFA63" w:rsidR="004C4A9F" w:rsidRPr="00931A44" w:rsidRDefault="004C4A9F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7D47A9D" w14:textId="7D7099EB" w:rsidR="004C4A9F" w:rsidRPr="00931A44" w:rsidRDefault="004C4A9F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3CDD81C" w14:textId="6AE8A13B" w:rsidR="004C4A9F" w:rsidRPr="00931A44" w:rsidRDefault="004C4A9F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97E4652" w14:textId="7C5CBB96" w:rsidR="004C4A9F" w:rsidRPr="00931A44" w:rsidRDefault="004C4A9F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C9556D1" w14:textId="58304400" w:rsidR="004C4A9F" w:rsidRPr="00931A44" w:rsidRDefault="004C4A9F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EAD970E" w14:textId="77777777" w:rsidR="004C4A9F" w:rsidRPr="00931A44" w:rsidRDefault="004C4A9F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BB6012C" w14:textId="77777777" w:rsidR="00BD4582" w:rsidRPr="00931A44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31A44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011" w:type="dxa"/>
        <w:tblInd w:w="108" w:type="dxa"/>
        <w:tblLook w:val="04A0" w:firstRow="1" w:lastRow="0" w:firstColumn="1" w:lastColumn="0" w:noHBand="0" w:noVBand="1"/>
      </w:tblPr>
      <w:tblGrid>
        <w:gridCol w:w="4678"/>
        <w:gridCol w:w="787"/>
        <w:gridCol w:w="787"/>
        <w:gridCol w:w="787"/>
        <w:gridCol w:w="787"/>
        <w:gridCol w:w="787"/>
        <w:gridCol w:w="787"/>
        <w:gridCol w:w="787"/>
        <w:gridCol w:w="825"/>
      </w:tblGrid>
      <w:tr w:rsidR="002A154B" w:rsidRPr="00931A44" w14:paraId="1D7BF361" w14:textId="77777777" w:rsidTr="00834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057AE4E" w14:textId="77777777" w:rsidR="002A154B" w:rsidRPr="00931A44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EC6BE74" w14:textId="77777777" w:rsidR="002A154B" w:rsidRPr="00931A4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98532FF" w14:textId="77777777" w:rsidR="002A154B" w:rsidRPr="00931A4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60225B9" w14:textId="77777777" w:rsidR="002A154B" w:rsidRPr="00931A4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B6DEFD1" w14:textId="77777777" w:rsidR="002A154B" w:rsidRPr="00931A4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395F4F4" w14:textId="77777777" w:rsidR="002A154B" w:rsidRPr="00931A4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AE2E7D1" w14:textId="77777777" w:rsidR="002A154B" w:rsidRPr="00931A4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DE41916" w14:textId="77777777" w:rsidR="002A154B" w:rsidRPr="00931A4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765" w:type="dxa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2A34ADE" w14:textId="77777777" w:rsidR="002A154B" w:rsidRPr="00931A4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8342C5" w:rsidRPr="00931A44" w14:paraId="59B5EF5A" w14:textId="77777777" w:rsidTr="0083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373483B7" w14:textId="77777777" w:rsidR="008342C5" w:rsidRPr="00931A44" w:rsidRDefault="008342C5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74ADD526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97,5</w:t>
            </w:r>
          </w:p>
        </w:tc>
        <w:tc>
          <w:tcPr>
            <w:tcW w:w="0" w:type="auto"/>
            <w:noWrap/>
            <w:vAlign w:val="center"/>
          </w:tcPr>
          <w:p w14:paraId="4BD7128F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4EFC641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D9557F8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55CB34F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057E553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14:paraId="47054BF0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40,0</w:t>
            </w:r>
          </w:p>
        </w:tc>
        <w:tc>
          <w:tcPr>
            <w:tcW w:w="765" w:type="dxa"/>
            <w:noWrap/>
            <w:vAlign w:val="center"/>
          </w:tcPr>
          <w:p w14:paraId="313F052A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89,6</w:t>
            </w:r>
          </w:p>
        </w:tc>
      </w:tr>
      <w:tr w:rsidR="008342C5" w:rsidRPr="00931A44" w14:paraId="18C55FD8" w14:textId="77777777" w:rsidTr="008342C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33AC3A65" w14:textId="77777777" w:rsidR="008342C5" w:rsidRPr="00931A44" w:rsidRDefault="008342C5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6333" w:type="dxa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14:paraId="71490157" w14:textId="77777777" w:rsidR="008342C5" w:rsidRPr="00931A44" w:rsidRDefault="008342C5" w:rsidP="0083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No aplicable</w:t>
            </w:r>
          </w:p>
        </w:tc>
      </w:tr>
      <w:tr w:rsidR="008342C5" w:rsidRPr="00931A44" w14:paraId="7AC1D685" w14:textId="77777777" w:rsidTr="0083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6FA910C" w14:textId="77777777" w:rsidR="008342C5" w:rsidRPr="00931A44" w:rsidRDefault="008342C5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931A44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931A44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59B6050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14:paraId="24CAA692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14:paraId="0D64E9C9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14:paraId="73698714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14:paraId="326FF9E9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14:paraId="0CD32C00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81,8</w:t>
            </w:r>
          </w:p>
        </w:tc>
        <w:tc>
          <w:tcPr>
            <w:tcW w:w="0" w:type="auto"/>
            <w:noWrap/>
            <w:vAlign w:val="center"/>
          </w:tcPr>
          <w:p w14:paraId="1C4BB300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81,8</w:t>
            </w:r>
          </w:p>
        </w:tc>
        <w:tc>
          <w:tcPr>
            <w:tcW w:w="765" w:type="dxa"/>
            <w:noWrap/>
            <w:vAlign w:val="center"/>
          </w:tcPr>
          <w:p w14:paraId="1F1EC6EB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81,8</w:t>
            </w:r>
          </w:p>
        </w:tc>
      </w:tr>
      <w:tr w:rsidR="008342C5" w:rsidRPr="00931A44" w14:paraId="27A98C32" w14:textId="77777777" w:rsidTr="008342C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794FB283" w14:textId="77777777" w:rsidR="008342C5" w:rsidRPr="00931A44" w:rsidRDefault="008342C5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931A44">
              <w:rPr>
                <w:rFonts w:ascii="Mulish" w:hAnsi="Mulish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018031B9" w14:textId="77777777" w:rsidR="008342C5" w:rsidRPr="00931A44" w:rsidRDefault="008342C5" w:rsidP="0083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E002980" w14:textId="77777777" w:rsidR="008342C5" w:rsidRPr="00931A44" w:rsidRDefault="008342C5" w:rsidP="0083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744DC2E" w14:textId="77777777" w:rsidR="008342C5" w:rsidRPr="00931A44" w:rsidRDefault="008342C5" w:rsidP="0083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7BFBD66" w14:textId="77777777" w:rsidR="008342C5" w:rsidRPr="00931A44" w:rsidRDefault="008342C5" w:rsidP="0083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1D1A468" w14:textId="77777777" w:rsidR="008342C5" w:rsidRPr="00931A44" w:rsidRDefault="008342C5" w:rsidP="0083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29D0605" w14:textId="77777777" w:rsidR="008342C5" w:rsidRPr="00931A44" w:rsidRDefault="008342C5" w:rsidP="0083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CFCB84C" w14:textId="77777777" w:rsidR="008342C5" w:rsidRPr="00931A44" w:rsidRDefault="008342C5" w:rsidP="0083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765" w:type="dxa"/>
            <w:noWrap/>
            <w:vAlign w:val="center"/>
          </w:tcPr>
          <w:p w14:paraId="26370437" w14:textId="77777777" w:rsidR="008342C5" w:rsidRPr="00931A44" w:rsidRDefault="008342C5" w:rsidP="00834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31A44">
              <w:rPr>
                <w:rFonts w:ascii="Mulish" w:hAnsi="Mulish"/>
                <w:sz w:val="16"/>
              </w:rPr>
              <w:t>100,0</w:t>
            </w:r>
          </w:p>
        </w:tc>
      </w:tr>
      <w:tr w:rsidR="008342C5" w:rsidRPr="00931A44" w14:paraId="7E3A6E3C" w14:textId="77777777" w:rsidTr="0083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2E742851" w14:textId="77777777" w:rsidR="008342C5" w:rsidRPr="00931A44" w:rsidRDefault="008342C5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931A44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93B7036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31A44">
              <w:rPr>
                <w:rFonts w:ascii="Mulish" w:hAnsi="Mulish"/>
                <w:b/>
                <w:i/>
                <w:sz w:val="16"/>
              </w:rPr>
              <w:t>89,8</w:t>
            </w:r>
          </w:p>
        </w:tc>
        <w:tc>
          <w:tcPr>
            <w:tcW w:w="0" w:type="auto"/>
            <w:noWrap/>
            <w:vAlign w:val="center"/>
          </w:tcPr>
          <w:p w14:paraId="384C97B7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31A44">
              <w:rPr>
                <w:rFonts w:ascii="Mulish" w:hAnsi="Mulish"/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14:paraId="6D6527FC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31A44">
              <w:rPr>
                <w:rFonts w:ascii="Mulish" w:hAnsi="Mulish"/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14:paraId="5CBBECF3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31A44">
              <w:rPr>
                <w:rFonts w:ascii="Mulish" w:hAnsi="Mulish"/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14:paraId="307E109A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31A44">
              <w:rPr>
                <w:rFonts w:ascii="Mulish" w:hAnsi="Mulish"/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14:paraId="6F4FB41E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31A44">
              <w:rPr>
                <w:rFonts w:ascii="Mulish" w:hAnsi="Mulish"/>
                <w:b/>
                <w:i/>
                <w:sz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14:paraId="5FBDCA5F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31A44">
              <w:rPr>
                <w:rFonts w:ascii="Mulish" w:hAnsi="Mulish"/>
                <w:b/>
                <w:i/>
                <w:sz w:val="16"/>
              </w:rPr>
              <w:t>63,6</w:t>
            </w:r>
          </w:p>
        </w:tc>
        <w:tc>
          <w:tcPr>
            <w:tcW w:w="765" w:type="dxa"/>
            <w:noWrap/>
            <w:vAlign w:val="center"/>
          </w:tcPr>
          <w:p w14:paraId="0F0998DF" w14:textId="77777777" w:rsidR="008342C5" w:rsidRPr="00931A44" w:rsidRDefault="008342C5" w:rsidP="00834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931A44">
              <w:rPr>
                <w:rFonts w:ascii="Mulish" w:hAnsi="Mulish"/>
                <w:b/>
                <w:i/>
                <w:sz w:val="16"/>
              </w:rPr>
              <w:t>86,2</w:t>
            </w:r>
          </w:p>
        </w:tc>
      </w:tr>
    </w:tbl>
    <w:p w14:paraId="22A40216" w14:textId="77777777" w:rsidR="00C22AEF" w:rsidRPr="00931A44" w:rsidRDefault="00C22AEF" w:rsidP="00C22AEF">
      <w:pPr>
        <w:jc w:val="both"/>
        <w:rPr>
          <w:rFonts w:ascii="Mulish" w:hAnsi="Mulish"/>
        </w:rPr>
      </w:pPr>
    </w:p>
    <w:p w14:paraId="08F0DD70" w14:textId="7488D2DE" w:rsidR="00C22AEF" w:rsidRPr="00931A44" w:rsidRDefault="00C22AEF" w:rsidP="00C22AEF">
      <w:pPr>
        <w:jc w:val="both"/>
        <w:rPr>
          <w:rFonts w:ascii="Mulish" w:hAnsi="Mulish"/>
        </w:rPr>
      </w:pPr>
      <w:r w:rsidRPr="00931A44">
        <w:rPr>
          <w:rFonts w:ascii="Mulish" w:hAnsi="Mulish"/>
        </w:rPr>
        <w:t xml:space="preserve">El Índice de Cumplimiento de la Información Obligatoria (ICIO) alcanza </w:t>
      </w:r>
      <w:r w:rsidR="008342C5" w:rsidRPr="00931A44">
        <w:rPr>
          <w:rFonts w:ascii="Mulish" w:hAnsi="Mulish"/>
        </w:rPr>
        <w:t>el 86,2</w:t>
      </w:r>
      <w:r w:rsidRPr="00931A44">
        <w:rPr>
          <w:rFonts w:ascii="Mulish" w:hAnsi="Mulish"/>
        </w:rPr>
        <w:t>%.</w:t>
      </w:r>
      <w:r w:rsidR="001F34EC" w:rsidRPr="00931A44">
        <w:rPr>
          <w:rFonts w:ascii="Mulish" w:hAnsi="Mulish"/>
        </w:rPr>
        <w:t xml:space="preserve"> Respecto de </w:t>
      </w:r>
      <w:r w:rsidR="007F3B23" w:rsidRPr="00931A44">
        <w:rPr>
          <w:rFonts w:ascii="Mulish" w:hAnsi="Mulish"/>
        </w:rPr>
        <w:t>2022, se</w:t>
      </w:r>
      <w:r w:rsidR="001F34EC" w:rsidRPr="00931A44">
        <w:rPr>
          <w:rFonts w:ascii="Mulish" w:hAnsi="Mulish"/>
        </w:rPr>
        <w:t xml:space="preserve"> produce un incremento de 23,8 puntos porcentuales, atribuibles a la aplicación de 9 de las recomendaciones derivadas de la evaluación realizada en ese año</w:t>
      </w:r>
      <w:r w:rsidRPr="00931A44">
        <w:rPr>
          <w:rFonts w:ascii="Mulish" w:hAnsi="Mulish"/>
        </w:rPr>
        <w:t xml:space="preserve">. </w:t>
      </w:r>
    </w:p>
    <w:p w14:paraId="6F1DAF3F" w14:textId="60D8EB23" w:rsidR="005C07C9" w:rsidRPr="00931A44" w:rsidRDefault="005C07C9" w:rsidP="00C22AEF">
      <w:pPr>
        <w:jc w:val="both"/>
        <w:rPr>
          <w:rFonts w:ascii="Mulish" w:hAnsi="Mulish"/>
        </w:rPr>
      </w:pPr>
    </w:p>
    <w:p w14:paraId="7CC1833D" w14:textId="77777777" w:rsidR="005C07C9" w:rsidRPr="00931A44" w:rsidRDefault="005C07C9" w:rsidP="00C22AEF">
      <w:pPr>
        <w:jc w:val="both"/>
        <w:rPr>
          <w:rFonts w:ascii="Mulish" w:hAnsi="Mulish"/>
        </w:rPr>
      </w:pPr>
    </w:p>
    <w:p w14:paraId="1B6BC431" w14:textId="77777777" w:rsidR="002A154B" w:rsidRPr="00931A44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31A44">
        <w:rPr>
          <w:rFonts w:ascii="Mulish" w:hAnsi="Mulish"/>
          <w:b/>
          <w:color w:val="00642D"/>
          <w:sz w:val="32"/>
        </w:rPr>
        <w:t xml:space="preserve">Conclusiones </w:t>
      </w:r>
    </w:p>
    <w:p w14:paraId="10524F9D" w14:textId="77777777" w:rsidR="003F2CC3" w:rsidRPr="00931A44" w:rsidRDefault="003F2CC3" w:rsidP="003F2CC3">
      <w:pPr>
        <w:pStyle w:val="Prrafodelista"/>
        <w:ind w:left="0"/>
        <w:jc w:val="both"/>
        <w:rPr>
          <w:rFonts w:ascii="Mulish" w:eastAsiaTheme="minorEastAsia" w:hAnsi="Mulish"/>
          <w:szCs w:val="22"/>
          <w:lang w:eastAsia="es-ES"/>
        </w:rPr>
      </w:pPr>
      <w:r w:rsidRPr="00931A44">
        <w:rPr>
          <w:rFonts w:ascii="Mulish" w:eastAsiaTheme="minorEastAsia" w:hAnsi="Mulish"/>
          <w:szCs w:val="22"/>
          <w:lang w:eastAsia="es-ES"/>
        </w:rPr>
        <w:t xml:space="preserve">Como se ha indicado, el ICIO alcanzado por el CCS se sitúa 86,2% de cumplimiento. Esto es debido a la aplicación de casi el 70% de las recomendaciones efectuadas en 2021 que quedaron pendientes de implementación en 2022. </w:t>
      </w:r>
    </w:p>
    <w:p w14:paraId="40C4FC46" w14:textId="77777777" w:rsidR="003F2CC3" w:rsidRPr="00931A44" w:rsidRDefault="003F2CC3" w:rsidP="003F2CC3">
      <w:pPr>
        <w:pStyle w:val="Prrafodelista"/>
        <w:ind w:left="0"/>
        <w:jc w:val="both"/>
        <w:rPr>
          <w:rFonts w:ascii="Mulish" w:eastAsiaTheme="minorEastAsia" w:hAnsi="Mulish"/>
          <w:szCs w:val="22"/>
          <w:lang w:eastAsia="es-ES"/>
        </w:rPr>
      </w:pPr>
    </w:p>
    <w:p w14:paraId="600ED2C8" w14:textId="1760F184" w:rsidR="003F2CC3" w:rsidRPr="00931A44" w:rsidRDefault="003F2CC3" w:rsidP="003F2CC3">
      <w:pPr>
        <w:pStyle w:val="Prrafodelista"/>
        <w:ind w:left="0"/>
        <w:jc w:val="both"/>
        <w:rPr>
          <w:rFonts w:ascii="Mulish" w:eastAsiaTheme="minorEastAsia" w:hAnsi="Mulish"/>
          <w:szCs w:val="22"/>
          <w:lang w:eastAsia="es-ES"/>
        </w:rPr>
      </w:pPr>
      <w:r w:rsidRPr="00931A44">
        <w:rPr>
          <w:rFonts w:ascii="Mulish" w:eastAsiaTheme="minorEastAsia" w:hAnsi="Mulish"/>
          <w:szCs w:val="22"/>
          <w:lang w:eastAsia="es-ES"/>
        </w:rPr>
        <w:t xml:space="preserve">Aunque este Consejo </w:t>
      </w:r>
      <w:r w:rsidRPr="00931A44">
        <w:rPr>
          <w:rFonts w:ascii="Mulish" w:eastAsiaTheme="minorEastAsia" w:hAnsi="Mulish"/>
          <w:b/>
          <w:szCs w:val="22"/>
          <w:lang w:eastAsia="es-ES"/>
        </w:rPr>
        <w:t>valora muy positivamente</w:t>
      </w:r>
      <w:r w:rsidRPr="00931A44">
        <w:rPr>
          <w:rFonts w:ascii="Mulish" w:eastAsiaTheme="minorEastAsia" w:hAnsi="Mulish"/>
          <w:szCs w:val="22"/>
          <w:lang w:eastAsia="es-ES"/>
        </w:rPr>
        <w:t xml:space="preserve"> el esfuerzo realizado por el CCS para mejorar el cumplimiento de las obligaciones de publicidad activa que le son de aplicación, </w:t>
      </w:r>
      <w:proofErr w:type="gramStart"/>
      <w:r w:rsidR="000B21E1" w:rsidRPr="00931A44">
        <w:rPr>
          <w:rFonts w:ascii="Mulish" w:eastAsiaTheme="minorEastAsia" w:hAnsi="Mulish"/>
          <w:szCs w:val="22"/>
          <w:lang w:eastAsia="es-ES"/>
        </w:rPr>
        <w:t>quedan</w:t>
      </w:r>
      <w:proofErr w:type="gramEnd"/>
      <w:r w:rsidRPr="00931A44">
        <w:rPr>
          <w:rFonts w:ascii="Mulish" w:eastAsiaTheme="minorEastAsia" w:hAnsi="Mulish"/>
          <w:szCs w:val="22"/>
          <w:lang w:eastAsia="es-ES"/>
        </w:rPr>
        <w:t xml:space="preserve"> todavía dos recomendaciones pendientes, lo que además, explica que no se haya alcanzado el 100% de cumplimiento: </w:t>
      </w:r>
    </w:p>
    <w:p w14:paraId="33B93C31" w14:textId="77777777" w:rsidR="003F2CC3" w:rsidRPr="00931A44" w:rsidRDefault="003F2CC3" w:rsidP="003F2CC3">
      <w:pPr>
        <w:pStyle w:val="Prrafodelista"/>
        <w:ind w:left="0"/>
        <w:jc w:val="both"/>
        <w:rPr>
          <w:rFonts w:ascii="Mulish" w:eastAsiaTheme="minorEastAsia" w:hAnsi="Mulish"/>
          <w:szCs w:val="22"/>
          <w:lang w:eastAsia="es-ES"/>
        </w:rPr>
      </w:pPr>
    </w:p>
    <w:p w14:paraId="6446EF1A" w14:textId="77777777" w:rsidR="003F2CC3" w:rsidRPr="00931A44" w:rsidRDefault="003F2CC3" w:rsidP="003F2CC3">
      <w:pPr>
        <w:pStyle w:val="Prrafodelista"/>
        <w:numPr>
          <w:ilvl w:val="0"/>
          <w:numId w:val="16"/>
        </w:numPr>
        <w:jc w:val="both"/>
        <w:rPr>
          <w:rFonts w:ascii="Mulish" w:eastAsiaTheme="minorEastAsia" w:hAnsi="Mulish"/>
          <w:szCs w:val="22"/>
          <w:lang w:eastAsia="es-ES"/>
        </w:rPr>
      </w:pPr>
      <w:r w:rsidRPr="00931A44">
        <w:rPr>
          <w:rFonts w:ascii="Mulish" w:eastAsiaTheme="minorEastAsia" w:hAnsi="Mulish"/>
          <w:szCs w:val="22"/>
          <w:lang w:eastAsia="es-ES"/>
        </w:rPr>
        <w:t xml:space="preserve">No se publica información sobre los informes de auditoría y fiscalización elaborados por el Tribunal de Cuentas </w:t>
      </w:r>
    </w:p>
    <w:p w14:paraId="104FA758" w14:textId="77777777" w:rsidR="003F2CC3" w:rsidRPr="00931A44" w:rsidRDefault="003F2CC3" w:rsidP="003F2CC3">
      <w:pPr>
        <w:pStyle w:val="Prrafodelista"/>
        <w:jc w:val="both"/>
        <w:rPr>
          <w:rFonts w:ascii="Mulish" w:eastAsiaTheme="minorEastAsia" w:hAnsi="Mulish"/>
          <w:szCs w:val="22"/>
          <w:lang w:eastAsia="es-ES"/>
        </w:rPr>
      </w:pPr>
    </w:p>
    <w:p w14:paraId="5AD387D9" w14:textId="77777777" w:rsidR="003F2CC3" w:rsidRPr="00931A44" w:rsidRDefault="003F2CC3" w:rsidP="003F2CC3">
      <w:pPr>
        <w:pStyle w:val="Prrafodelista"/>
        <w:numPr>
          <w:ilvl w:val="0"/>
          <w:numId w:val="16"/>
        </w:numPr>
        <w:jc w:val="both"/>
        <w:rPr>
          <w:rFonts w:ascii="Mulish" w:eastAsiaTheme="minorEastAsia" w:hAnsi="Mulish"/>
          <w:szCs w:val="22"/>
          <w:lang w:eastAsia="es-ES"/>
        </w:rPr>
      </w:pPr>
      <w:r w:rsidRPr="00931A44">
        <w:rPr>
          <w:rFonts w:ascii="Mulish" w:eastAsiaTheme="minorEastAsia" w:hAnsi="Mulish"/>
          <w:szCs w:val="22"/>
          <w:lang w:eastAsia="es-ES"/>
        </w:rPr>
        <w:t xml:space="preserve">No se </w:t>
      </w:r>
      <w:r w:rsidR="00443682" w:rsidRPr="00931A44">
        <w:rPr>
          <w:rFonts w:ascii="Mulish" w:eastAsiaTheme="minorEastAsia" w:hAnsi="Mulish"/>
          <w:szCs w:val="22"/>
          <w:lang w:eastAsia="es-ES"/>
        </w:rPr>
        <w:t>informa</w:t>
      </w:r>
      <w:r w:rsidRPr="00931A44">
        <w:rPr>
          <w:rFonts w:ascii="Mulish" w:eastAsiaTheme="minorEastAsia" w:hAnsi="Mulish"/>
          <w:szCs w:val="22"/>
          <w:lang w:eastAsia="es-ES"/>
        </w:rPr>
        <w:t xml:space="preserve"> </w:t>
      </w:r>
      <w:r w:rsidR="00443682" w:rsidRPr="00931A44">
        <w:rPr>
          <w:rFonts w:ascii="Mulish" w:eastAsiaTheme="minorEastAsia" w:hAnsi="Mulish"/>
          <w:szCs w:val="22"/>
          <w:lang w:eastAsia="es-ES"/>
        </w:rPr>
        <w:t xml:space="preserve">en el Portal de Transparencia del CCS, </w:t>
      </w:r>
      <w:r w:rsidRPr="00931A44">
        <w:rPr>
          <w:rFonts w:ascii="Mulish" w:eastAsiaTheme="minorEastAsia" w:hAnsi="Mulish"/>
          <w:szCs w:val="22"/>
          <w:lang w:eastAsia="es-ES"/>
        </w:rPr>
        <w:t xml:space="preserve">sobre </w:t>
      </w:r>
      <w:r w:rsidR="00443682" w:rsidRPr="00931A44">
        <w:rPr>
          <w:rFonts w:ascii="Mulish" w:eastAsiaTheme="minorEastAsia" w:hAnsi="Mulish"/>
          <w:szCs w:val="22"/>
          <w:lang w:eastAsia="es-ES"/>
        </w:rPr>
        <w:t>las retribuciones percibidas por los altos cargos y máximos responsables del Consorcio.</w:t>
      </w:r>
    </w:p>
    <w:p w14:paraId="000F8879" w14:textId="77777777" w:rsidR="00C22AEF" w:rsidRPr="00931A44" w:rsidRDefault="00C22AEF" w:rsidP="00C22AEF">
      <w:pPr>
        <w:pStyle w:val="Prrafodelista"/>
        <w:jc w:val="both"/>
        <w:rPr>
          <w:rFonts w:ascii="Mulish" w:hAnsi="Mulish"/>
        </w:rPr>
      </w:pPr>
    </w:p>
    <w:p w14:paraId="6EF32800" w14:textId="2F4576A3" w:rsidR="00C22AEF" w:rsidRPr="00931A44" w:rsidRDefault="00C22AEF" w:rsidP="00C22AEF">
      <w:pPr>
        <w:jc w:val="right"/>
        <w:rPr>
          <w:rFonts w:ascii="Mulish" w:hAnsi="Mulish"/>
        </w:rPr>
      </w:pPr>
      <w:r w:rsidRPr="00931A44">
        <w:rPr>
          <w:rFonts w:ascii="Mulish" w:hAnsi="Mulish"/>
        </w:rPr>
        <w:t xml:space="preserve">Madrid, </w:t>
      </w:r>
      <w:r w:rsidR="007F3B23" w:rsidRPr="00931A44">
        <w:rPr>
          <w:rFonts w:ascii="Mulish" w:hAnsi="Mulish"/>
        </w:rPr>
        <w:t>noviembre</w:t>
      </w:r>
      <w:r w:rsidRPr="00931A44">
        <w:rPr>
          <w:rFonts w:ascii="Mulish" w:hAnsi="Mulish"/>
        </w:rPr>
        <w:t xml:space="preserve"> de 2023</w:t>
      </w:r>
    </w:p>
    <w:p w14:paraId="015281FD" w14:textId="77777777" w:rsidR="00B40246" w:rsidRPr="00931A44" w:rsidRDefault="00B40246">
      <w:pPr>
        <w:rPr>
          <w:rFonts w:ascii="Mulish" w:hAnsi="Mulish"/>
        </w:rPr>
      </w:pPr>
    </w:p>
    <w:p w14:paraId="55517D15" w14:textId="77777777" w:rsidR="00CA4FB1" w:rsidRPr="00931A44" w:rsidRDefault="00CA4FB1">
      <w:pPr>
        <w:rPr>
          <w:rFonts w:ascii="Mulish" w:hAnsi="Mulish"/>
        </w:rPr>
      </w:pPr>
      <w:r w:rsidRPr="00931A44">
        <w:rPr>
          <w:rFonts w:ascii="Mulish" w:hAnsi="Mulish"/>
        </w:rPr>
        <w:br w:type="page"/>
      </w:r>
    </w:p>
    <w:p w14:paraId="323874FC" w14:textId="77777777" w:rsidR="00CA4FB1" w:rsidRPr="00931A44" w:rsidRDefault="00931A44" w:rsidP="00CA4FB1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931A44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CA4FB1" w:rsidRPr="00931A44" w14:paraId="5E361271" w14:textId="77777777" w:rsidTr="00CB4BB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AECAB22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46E0B0C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CAAA114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8F24E50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B328ED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931A44" w14:paraId="3E259B56" w14:textId="77777777" w:rsidTr="00CB4BB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6D1D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D93D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BA0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A105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29FC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931A44" w14:paraId="6120913D" w14:textId="77777777" w:rsidTr="00CB4BB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1692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C13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730E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C79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465F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931A44" w14:paraId="403C2F9A" w14:textId="77777777" w:rsidTr="00CB4BB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AC2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0EBC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43C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5A5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883C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931A44" w14:paraId="75C2EDFA" w14:textId="77777777" w:rsidTr="00CB4BB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FD9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564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C66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CECE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A50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CA4FB1" w:rsidRPr="00931A44" w14:paraId="29FF670D" w14:textId="77777777" w:rsidTr="00CB4BB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8F1F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897B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8C5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632D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856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931A44" w14:paraId="472C3F6B" w14:textId="77777777" w:rsidTr="00CB4BB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39E2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CFB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4F8D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87B3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FB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CA4FB1" w:rsidRPr="00931A44" w14:paraId="46E32400" w14:textId="77777777" w:rsidTr="00CB4BB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BA1A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1CD6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09B8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8BB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8C1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931A44" w14:paraId="761D6C59" w14:textId="77777777" w:rsidTr="00CB4BB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F15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C42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938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20DB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409B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931A44" w14:paraId="6B68EF07" w14:textId="77777777" w:rsidTr="00CB4BB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7DDA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073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757D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1234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2DE9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931A44" w14:paraId="15B9673F" w14:textId="77777777" w:rsidTr="00CB4BB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BFE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E21A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C97A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127B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C54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931A44" w14:paraId="15FA1CE2" w14:textId="77777777" w:rsidTr="00CB4BB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8F7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945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2FC8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009F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9C1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931A44" w14:paraId="42B6E108" w14:textId="77777777" w:rsidTr="00CB4BB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2C26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A029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231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9C79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782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931A44" w14:paraId="12554A0D" w14:textId="77777777" w:rsidTr="00CB4BB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3D59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A1A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519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E45F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C8EF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931A44" w14:paraId="3F407591" w14:textId="77777777" w:rsidTr="00CB4BB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9B4D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DD39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9E1D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802D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F652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931A44" w14:paraId="6BAC31EC" w14:textId="77777777" w:rsidTr="00CB4BB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B0F7C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D51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094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C3CE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6A5C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931A44" w14:paraId="150EAD22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1728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2D1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200B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46A6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238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931A44" w14:paraId="23D9625C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BDB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7FC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CF2D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D6CD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4E36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931A44" w14:paraId="3CC90FEF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F16E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473B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5576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5E18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8A78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931A44" w14:paraId="2D765A68" w14:textId="77777777" w:rsidTr="00CB4BB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24DC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804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EDB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B363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AFEA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931A44" w14:paraId="470B9961" w14:textId="77777777" w:rsidTr="00CB4BB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1CAD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EAF8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08EF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6E53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342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31A44" w14:paraId="2F861565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F69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6B8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D2C4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6FEF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0FA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931A44" w14:paraId="5C284FA3" w14:textId="77777777" w:rsidTr="00CB4BB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7F1C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3096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B50B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5CEE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131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31A44" w14:paraId="7140131D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FF9A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733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D3C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3CE0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577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931A44" w14:paraId="585BC2E0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3EEA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68C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9478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B00F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220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31A44" w14:paraId="7B49AF2C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F9E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9CF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49E2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25A3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C37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931A44" w14:paraId="6B2BB3C2" w14:textId="77777777" w:rsidTr="00CB4BB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251E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CCBD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2428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06E5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5C6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31A44" w14:paraId="594A0757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F93D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5208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D19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D7FC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A16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931A44" w14:paraId="29183298" w14:textId="77777777" w:rsidTr="00CB4BB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6D2D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0AC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3274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69A7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F98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931A44" w14:paraId="3C3BAB60" w14:textId="77777777" w:rsidTr="00CB4BB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AB7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C6B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80CC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B553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193B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931A44" w14:paraId="4F06CDA1" w14:textId="77777777" w:rsidTr="00CB4BB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4B8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916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22D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5261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186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931A44" w14:paraId="7F3F0728" w14:textId="77777777" w:rsidTr="00CB4BB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8BC1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4506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DF63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3E6C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647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931A44" w14:paraId="746F87FE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8E15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B8A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B03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61EC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80CA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931A44" w14:paraId="58E08535" w14:textId="77777777" w:rsidTr="00CB4BB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0778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6B8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C0EE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4EB6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9DAC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931A44" w14:paraId="426436E7" w14:textId="77777777" w:rsidTr="00CB4BB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529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6BE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607D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709B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B1F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931A44" w14:paraId="03388703" w14:textId="77777777" w:rsidTr="00CB4BB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195B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7EF0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B6F3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4233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61A9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CA4FB1" w:rsidRPr="00931A44" w14:paraId="2FDCD4B9" w14:textId="77777777" w:rsidTr="00CB4BB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01FE2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F7DF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FD87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03E0" w14:textId="77777777" w:rsidR="00CA4FB1" w:rsidRPr="00931A44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8E6E" w14:textId="77777777" w:rsidR="00CA4FB1" w:rsidRPr="00931A44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31A4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45D990FA" w14:textId="77777777" w:rsidR="00CA4FB1" w:rsidRPr="00931A44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469BA382" w14:textId="72B3887C" w:rsidR="00B40246" w:rsidRPr="00931A44" w:rsidRDefault="00B40246">
      <w:pPr>
        <w:rPr>
          <w:rFonts w:ascii="Mulish" w:hAnsi="Mulish"/>
        </w:rPr>
      </w:pPr>
    </w:p>
    <w:sectPr w:rsidR="00B40246" w:rsidRPr="00931A44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098B" w14:textId="77777777" w:rsidR="003F2CC3" w:rsidRDefault="003F2CC3" w:rsidP="00932008">
      <w:pPr>
        <w:spacing w:after="0" w:line="240" w:lineRule="auto"/>
      </w:pPr>
      <w:r>
        <w:separator/>
      </w:r>
    </w:p>
  </w:endnote>
  <w:endnote w:type="continuationSeparator" w:id="0">
    <w:p w14:paraId="00721C0C" w14:textId="77777777" w:rsidR="003F2CC3" w:rsidRDefault="003F2CC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4C85" w14:textId="77777777" w:rsidR="003F2CC3" w:rsidRDefault="003F2CC3" w:rsidP="00932008">
      <w:pPr>
        <w:spacing w:after="0" w:line="240" w:lineRule="auto"/>
      </w:pPr>
      <w:r>
        <w:separator/>
      </w:r>
    </w:p>
  </w:footnote>
  <w:footnote w:type="continuationSeparator" w:id="0">
    <w:p w14:paraId="412BA9F3" w14:textId="77777777" w:rsidR="003F2CC3" w:rsidRDefault="003F2CC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w14:anchorId="215A4E9C"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4185"/>
    <w:multiLevelType w:val="hybridMultilevel"/>
    <w:tmpl w:val="E12E4A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065B"/>
    <w:multiLevelType w:val="hybridMultilevel"/>
    <w:tmpl w:val="0F0C7DC6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C6AFF"/>
    <w:multiLevelType w:val="hybridMultilevel"/>
    <w:tmpl w:val="16FAF3E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18BE"/>
    <w:multiLevelType w:val="hybridMultilevel"/>
    <w:tmpl w:val="A8F0A8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D2E"/>
    <w:multiLevelType w:val="hybridMultilevel"/>
    <w:tmpl w:val="25F6BA9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C6F6A"/>
    <w:multiLevelType w:val="hybridMultilevel"/>
    <w:tmpl w:val="EDB4C50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965B3"/>
    <w:rsid w:val="000975E0"/>
    <w:rsid w:val="000A3D4B"/>
    <w:rsid w:val="000B13C0"/>
    <w:rsid w:val="000B21E1"/>
    <w:rsid w:val="000C6CFF"/>
    <w:rsid w:val="000D37BA"/>
    <w:rsid w:val="00102733"/>
    <w:rsid w:val="001561A4"/>
    <w:rsid w:val="001F34EC"/>
    <w:rsid w:val="001F4A69"/>
    <w:rsid w:val="002A154B"/>
    <w:rsid w:val="002D6290"/>
    <w:rsid w:val="0032476A"/>
    <w:rsid w:val="003C3ECC"/>
    <w:rsid w:val="003F271E"/>
    <w:rsid w:val="003F2CC3"/>
    <w:rsid w:val="003F572A"/>
    <w:rsid w:val="00406B60"/>
    <w:rsid w:val="00443682"/>
    <w:rsid w:val="004C2AB7"/>
    <w:rsid w:val="004C4A9F"/>
    <w:rsid w:val="004E3922"/>
    <w:rsid w:val="004F2655"/>
    <w:rsid w:val="00521DA9"/>
    <w:rsid w:val="00544E0C"/>
    <w:rsid w:val="00561402"/>
    <w:rsid w:val="0057532F"/>
    <w:rsid w:val="005B19E4"/>
    <w:rsid w:val="005C07C9"/>
    <w:rsid w:val="005F29B8"/>
    <w:rsid w:val="006246AB"/>
    <w:rsid w:val="00665747"/>
    <w:rsid w:val="00665E9E"/>
    <w:rsid w:val="00671D67"/>
    <w:rsid w:val="006A2766"/>
    <w:rsid w:val="006E5667"/>
    <w:rsid w:val="00710031"/>
    <w:rsid w:val="00743756"/>
    <w:rsid w:val="00746F84"/>
    <w:rsid w:val="007B0F99"/>
    <w:rsid w:val="007F3B23"/>
    <w:rsid w:val="008342C5"/>
    <w:rsid w:val="00844FA9"/>
    <w:rsid w:val="008C1E1E"/>
    <w:rsid w:val="0092723A"/>
    <w:rsid w:val="00931A44"/>
    <w:rsid w:val="00932008"/>
    <w:rsid w:val="009609E9"/>
    <w:rsid w:val="009807F3"/>
    <w:rsid w:val="009B45C1"/>
    <w:rsid w:val="009C7425"/>
    <w:rsid w:val="009E69B7"/>
    <w:rsid w:val="00A76289"/>
    <w:rsid w:val="00AD2022"/>
    <w:rsid w:val="00B12EB4"/>
    <w:rsid w:val="00B30BBA"/>
    <w:rsid w:val="00B40246"/>
    <w:rsid w:val="00B55C86"/>
    <w:rsid w:val="00B841AE"/>
    <w:rsid w:val="00BB6799"/>
    <w:rsid w:val="00BD4582"/>
    <w:rsid w:val="00BD4638"/>
    <w:rsid w:val="00BE6A46"/>
    <w:rsid w:val="00C051C3"/>
    <w:rsid w:val="00C22AEF"/>
    <w:rsid w:val="00C33A23"/>
    <w:rsid w:val="00C5744D"/>
    <w:rsid w:val="00C65B5B"/>
    <w:rsid w:val="00CA4FB1"/>
    <w:rsid w:val="00CB4BBE"/>
    <w:rsid w:val="00CB5511"/>
    <w:rsid w:val="00CC1CE2"/>
    <w:rsid w:val="00CC2049"/>
    <w:rsid w:val="00D71100"/>
    <w:rsid w:val="00D96F84"/>
    <w:rsid w:val="00DF5F2A"/>
    <w:rsid w:val="00DF63E7"/>
    <w:rsid w:val="00E3088D"/>
    <w:rsid w:val="00E34195"/>
    <w:rsid w:val="00E47613"/>
    <w:rsid w:val="00F14DA4"/>
    <w:rsid w:val="00F4292D"/>
    <w:rsid w:val="00F47C3B"/>
    <w:rsid w:val="00F6331A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C7508"/>
  <w15:docId w15:val="{8DBF315F-ACDB-453C-9A7F-BE7D4F20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B4B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4BB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4292D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F4292D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4292D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3E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E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ECC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E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EC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orseguros.es" TargetMode="External"/><Relationship Id="rId4" Type="http://schemas.openxmlformats.org/officeDocument/2006/relationships/styles" Target="style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3372B"/>
    <w:rsid w:val="0013771E"/>
    <w:rsid w:val="003D088C"/>
    <w:rsid w:val="004F291A"/>
    <w:rsid w:val="00AD1FE7"/>
    <w:rsid w:val="00AF47F9"/>
    <w:rsid w:val="00D35513"/>
    <w:rsid w:val="00DC380D"/>
    <w:rsid w:val="00D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B4900-CF70-4A6B-886B-88E64AF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4436</TotalTime>
  <Pages>11</Pages>
  <Words>2838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18</cp:revision>
  <cp:lastPrinted>2007-10-26T10:03:00Z</cp:lastPrinted>
  <dcterms:created xsi:type="dcterms:W3CDTF">2023-09-21T09:50:00Z</dcterms:created>
  <dcterms:modified xsi:type="dcterms:W3CDTF">2025-01-17T11:47:00Z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