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DE4F" w14:textId="77777777" w:rsidR="00C5744D" w:rsidRPr="000B0E16" w:rsidRDefault="00710031">
      <w:pPr>
        <w:rPr>
          <w:rFonts w:ascii="Mulish" w:hAnsi="Mulish"/>
        </w:rPr>
      </w:pPr>
      <w:r w:rsidRPr="000B0E1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9899D" wp14:editId="7DB1506E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00262361" w14:textId="77777777" w:rsidR="000B0E16" w:rsidRDefault="000B0E1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4C4F25CD" w14:textId="3CC22C31" w:rsidR="00051EF6" w:rsidRPr="00006957" w:rsidRDefault="00051EF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9899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00262361" w14:textId="77777777" w:rsidR="000B0E16" w:rsidRDefault="000B0E1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4C4F25CD" w14:textId="3CC22C31" w:rsidR="00051EF6" w:rsidRPr="00006957" w:rsidRDefault="00051EF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DD675F0" w14:textId="77777777" w:rsidR="00B40246" w:rsidRPr="000B0E16" w:rsidRDefault="00D96F84" w:rsidP="00B40246">
      <w:pPr>
        <w:spacing w:before="120" w:after="120" w:line="312" w:lineRule="auto"/>
        <w:rPr>
          <w:rFonts w:ascii="Mulish" w:hAnsi="Mulish"/>
        </w:rPr>
      </w:pPr>
      <w:r w:rsidRPr="000B0E1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78AAB" wp14:editId="1D3F7B98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04C397" w14:textId="77777777" w:rsidR="00051EF6" w:rsidRDefault="00051EF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FA8FB" wp14:editId="70925E34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8AAB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804C397" w14:textId="77777777" w:rsidR="00051EF6" w:rsidRDefault="00051EF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CFA8FB" wp14:editId="70925E34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77727C4" w14:textId="77777777" w:rsidR="00B40246" w:rsidRPr="000B0E1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313D7128" w14:textId="77777777" w:rsidR="00B40246" w:rsidRPr="000B0E1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D2AD530" w14:textId="77777777" w:rsidR="00B40246" w:rsidRPr="000B0E16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F415B1F" w14:textId="77777777" w:rsidR="00B40246" w:rsidRPr="000B0E16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0B0E1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35E9" wp14:editId="56A1EE4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EEF23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9516F14" w14:textId="77777777" w:rsidR="000C6CFF" w:rsidRPr="000B0E16" w:rsidRDefault="000C6CFF">
      <w:pPr>
        <w:rPr>
          <w:rFonts w:ascii="Mulish" w:hAnsi="Mulish"/>
        </w:rPr>
      </w:pPr>
    </w:p>
    <w:p w14:paraId="795F50F4" w14:textId="77777777" w:rsidR="000C6CFF" w:rsidRPr="000B0E16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A3393B" w:rsidRPr="000B0E16" w14:paraId="2C1A993B" w14:textId="77777777" w:rsidTr="00732C7E">
        <w:tc>
          <w:tcPr>
            <w:tcW w:w="3652" w:type="dxa"/>
          </w:tcPr>
          <w:p w14:paraId="6020CD4B" w14:textId="77777777" w:rsidR="00A3393B" w:rsidRPr="000B0E16" w:rsidRDefault="00A3393B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B0E16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5709BEC" w14:textId="77777777" w:rsidR="00A3393B" w:rsidRPr="000B0E16" w:rsidRDefault="00A3393B" w:rsidP="00732C7E">
            <w:pPr>
              <w:rPr>
                <w:rFonts w:ascii="Mulish" w:hAnsi="Mulish"/>
                <w:sz w:val="24"/>
                <w:szCs w:val="24"/>
              </w:rPr>
            </w:pPr>
            <w:r w:rsidRPr="000B0E16">
              <w:rPr>
                <w:rFonts w:ascii="Mulish" w:hAnsi="Mulish"/>
                <w:sz w:val="24"/>
                <w:szCs w:val="24"/>
              </w:rPr>
              <w:t>Ciber de Enfermedades Neurodegenerativas</w:t>
            </w:r>
          </w:p>
        </w:tc>
      </w:tr>
      <w:tr w:rsidR="00A3393B" w:rsidRPr="000B0E16" w14:paraId="2472CC97" w14:textId="77777777" w:rsidTr="00732C7E">
        <w:tc>
          <w:tcPr>
            <w:tcW w:w="3652" w:type="dxa"/>
          </w:tcPr>
          <w:p w14:paraId="137546E0" w14:textId="77777777" w:rsidR="00A3393B" w:rsidRPr="000B0E16" w:rsidRDefault="00A3393B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B0E16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152CBC12" w14:textId="77777777" w:rsidR="00A3393B" w:rsidRPr="000B0E16" w:rsidRDefault="00A3393B" w:rsidP="00732C7E">
            <w:pPr>
              <w:rPr>
                <w:rFonts w:ascii="Mulish" w:hAnsi="Mulish"/>
                <w:sz w:val="24"/>
                <w:szCs w:val="24"/>
              </w:rPr>
            </w:pPr>
            <w:r w:rsidRPr="000B0E16">
              <w:rPr>
                <w:rFonts w:ascii="Mulish" w:hAnsi="Mulish"/>
                <w:sz w:val="24"/>
                <w:szCs w:val="24"/>
              </w:rPr>
              <w:t>21/09/2023</w:t>
            </w:r>
          </w:p>
          <w:p w14:paraId="7037B6F5" w14:textId="77777777" w:rsidR="00A3393B" w:rsidRPr="000B0E16" w:rsidRDefault="00A3393B" w:rsidP="00732C7E">
            <w:pPr>
              <w:rPr>
                <w:rFonts w:ascii="Mulish" w:hAnsi="Mulish"/>
                <w:sz w:val="24"/>
                <w:szCs w:val="24"/>
              </w:rPr>
            </w:pPr>
            <w:r w:rsidRPr="000B0E16">
              <w:rPr>
                <w:rFonts w:ascii="Mulish" w:hAnsi="Mulish"/>
                <w:sz w:val="24"/>
                <w:szCs w:val="24"/>
              </w:rPr>
              <w:t>Segunda revisión: 3/11/2023</w:t>
            </w:r>
          </w:p>
        </w:tc>
      </w:tr>
      <w:tr w:rsidR="00A3393B" w:rsidRPr="000B0E16" w14:paraId="7E63C650" w14:textId="77777777" w:rsidTr="00732C7E">
        <w:tc>
          <w:tcPr>
            <w:tcW w:w="3652" w:type="dxa"/>
          </w:tcPr>
          <w:p w14:paraId="631F92CC" w14:textId="77777777" w:rsidR="00A3393B" w:rsidRPr="000B0E16" w:rsidRDefault="00A3393B" w:rsidP="00732C7E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0B0E16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D4F830F" w14:textId="77777777" w:rsidR="00A3393B" w:rsidRPr="000B0E16" w:rsidRDefault="000B0E16" w:rsidP="00732C7E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A3393B" w:rsidRPr="000B0E16">
                <w:rPr>
                  <w:rStyle w:val="Hipervnculo"/>
                  <w:rFonts w:ascii="Mulish" w:hAnsi="Mulish"/>
                </w:rPr>
                <w:t>https://ciberned.es</w:t>
              </w:r>
            </w:hyperlink>
          </w:p>
        </w:tc>
      </w:tr>
    </w:tbl>
    <w:p w14:paraId="58B1A9C2" w14:textId="77777777" w:rsidR="00561402" w:rsidRPr="000B0E16" w:rsidRDefault="00561402">
      <w:pPr>
        <w:rPr>
          <w:rFonts w:ascii="Mulish" w:hAnsi="Mulish"/>
        </w:rPr>
      </w:pPr>
    </w:p>
    <w:p w14:paraId="32CA60E7" w14:textId="77777777" w:rsidR="00F14DA4" w:rsidRPr="000B0E16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0B0E16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0B0E16" w14:paraId="4B874594" w14:textId="77777777" w:rsidTr="0065249A">
        <w:tc>
          <w:tcPr>
            <w:tcW w:w="1760" w:type="dxa"/>
            <w:shd w:val="clear" w:color="auto" w:fill="4D7F52"/>
          </w:tcPr>
          <w:p w14:paraId="18F44733" w14:textId="77777777" w:rsidR="005B19E4" w:rsidRPr="000B0E16" w:rsidRDefault="005B19E4" w:rsidP="0065249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E5C3BBA" w14:textId="77777777" w:rsidR="005B19E4" w:rsidRPr="000B0E16" w:rsidRDefault="005B19E4" w:rsidP="0065249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636C445B" w14:textId="77777777" w:rsidR="005B19E4" w:rsidRPr="000B0E16" w:rsidRDefault="005B19E4" w:rsidP="0065249A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5B19E4" w:rsidRPr="000B0E16" w14:paraId="7387F650" w14:textId="77777777" w:rsidTr="0065249A">
        <w:tc>
          <w:tcPr>
            <w:tcW w:w="1760" w:type="dxa"/>
          </w:tcPr>
          <w:p w14:paraId="1F851589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F97E948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11DD580F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79FD290D" w14:textId="77777777" w:rsidTr="0065249A">
        <w:tc>
          <w:tcPr>
            <w:tcW w:w="1760" w:type="dxa"/>
          </w:tcPr>
          <w:p w14:paraId="4201441D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59ED97D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A0A58CA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0307358A" w14:textId="77777777" w:rsidTr="0065249A">
        <w:tc>
          <w:tcPr>
            <w:tcW w:w="1760" w:type="dxa"/>
          </w:tcPr>
          <w:p w14:paraId="001CD8AE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6DB12F8C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417A11BC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14358761" w14:textId="77777777" w:rsidTr="0065249A">
        <w:tc>
          <w:tcPr>
            <w:tcW w:w="1760" w:type="dxa"/>
          </w:tcPr>
          <w:p w14:paraId="469D9340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2626C6DC" w14:textId="77777777" w:rsidR="005B19E4" w:rsidRPr="000B0E16" w:rsidRDefault="000D37BA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Organismos y entidades vinculada</w:t>
            </w:r>
            <w:r w:rsidR="005B19E4" w:rsidRPr="000B0E16">
              <w:rPr>
                <w:rFonts w:ascii="Mulish" w:hAnsi="Mulish"/>
                <w:sz w:val="20"/>
                <w:szCs w:val="20"/>
              </w:rPr>
              <w:t>s o dependientes de administraciones públicas</w:t>
            </w:r>
            <w:r w:rsidRPr="000B0E16">
              <w:rPr>
                <w:rFonts w:ascii="Mulish" w:hAnsi="Mulish"/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14:paraId="38A7B0C7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4B216B3E" w14:textId="77777777" w:rsidTr="0065249A">
        <w:tc>
          <w:tcPr>
            <w:tcW w:w="1760" w:type="dxa"/>
          </w:tcPr>
          <w:p w14:paraId="649759D8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1D5EA9DC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3A71019" w14:textId="77777777" w:rsidR="005B19E4" w:rsidRPr="000B0E16" w:rsidRDefault="00406B60" w:rsidP="0065249A">
            <w:pPr>
              <w:jc w:val="center"/>
              <w:rPr>
                <w:rFonts w:ascii="Mulish" w:hAnsi="Mulish"/>
                <w:b/>
                <w:sz w:val="24"/>
                <w:szCs w:val="24"/>
              </w:rPr>
            </w:pPr>
            <w:r w:rsidRPr="000B0E16">
              <w:rPr>
                <w:rFonts w:ascii="Mulish" w:hAnsi="Mulish"/>
                <w:b/>
                <w:sz w:val="24"/>
                <w:szCs w:val="24"/>
              </w:rPr>
              <w:t>x</w:t>
            </w:r>
          </w:p>
        </w:tc>
      </w:tr>
      <w:tr w:rsidR="005B19E4" w:rsidRPr="000B0E16" w14:paraId="68CBFFCE" w14:textId="77777777" w:rsidTr="0065249A">
        <w:tc>
          <w:tcPr>
            <w:tcW w:w="1760" w:type="dxa"/>
          </w:tcPr>
          <w:p w14:paraId="5C1C1365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3C20FCC8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588E5E7E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5FE0B494" w14:textId="77777777" w:rsidTr="0065249A">
        <w:tc>
          <w:tcPr>
            <w:tcW w:w="1760" w:type="dxa"/>
          </w:tcPr>
          <w:p w14:paraId="75218196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21754C15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BF48D62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2972E0B0" w14:textId="77777777" w:rsidTr="0065249A">
        <w:tc>
          <w:tcPr>
            <w:tcW w:w="1760" w:type="dxa"/>
          </w:tcPr>
          <w:p w14:paraId="4A7C72A6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23471ED3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A765A4B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1233F54D" w14:textId="77777777" w:rsidTr="0065249A">
        <w:tc>
          <w:tcPr>
            <w:tcW w:w="1760" w:type="dxa"/>
          </w:tcPr>
          <w:p w14:paraId="37229A14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457DB873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0319DCB0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3A6DC3CD" w14:textId="77777777" w:rsidTr="0065249A">
        <w:tc>
          <w:tcPr>
            <w:tcW w:w="1760" w:type="dxa"/>
          </w:tcPr>
          <w:p w14:paraId="6E5648A3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F2D98DC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134E35AC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5B19E4" w:rsidRPr="000B0E16" w14:paraId="72063113" w14:textId="77777777" w:rsidTr="0065249A">
        <w:tc>
          <w:tcPr>
            <w:tcW w:w="1760" w:type="dxa"/>
          </w:tcPr>
          <w:p w14:paraId="1FFD71C8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5902C51F" w14:textId="77777777" w:rsidR="005B19E4" w:rsidRPr="000B0E16" w:rsidRDefault="005B19E4" w:rsidP="0065249A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5A510A54" w14:textId="77777777" w:rsidR="005B19E4" w:rsidRPr="000B0E16" w:rsidRDefault="005B19E4" w:rsidP="0065249A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729589B4" w14:textId="77777777" w:rsidR="00F14DA4" w:rsidRPr="000B0E16" w:rsidRDefault="00F14DA4">
      <w:pPr>
        <w:rPr>
          <w:rFonts w:ascii="Mulish" w:hAnsi="Mulish"/>
        </w:rPr>
      </w:pPr>
    </w:p>
    <w:p w14:paraId="6DD0BC7E" w14:textId="77777777" w:rsidR="00F14DA4" w:rsidRPr="000B0E16" w:rsidRDefault="00F14DA4">
      <w:pPr>
        <w:rPr>
          <w:rFonts w:ascii="Mulish" w:hAnsi="Mulish"/>
        </w:rPr>
      </w:pPr>
    </w:p>
    <w:p w14:paraId="7BDC2295" w14:textId="77777777" w:rsidR="00F14DA4" w:rsidRPr="000B0E16" w:rsidRDefault="00F14DA4">
      <w:pPr>
        <w:rPr>
          <w:rFonts w:ascii="Mulish" w:hAnsi="Mulish"/>
        </w:rPr>
      </w:pPr>
    </w:p>
    <w:p w14:paraId="4727B539" w14:textId="54BBF288" w:rsidR="00F14DA4" w:rsidRPr="000B0E16" w:rsidRDefault="00F14DA4">
      <w:pPr>
        <w:rPr>
          <w:rFonts w:ascii="Mulish" w:hAnsi="Mulish"/>
        </w:rPr>
      </w:pPr>
    </w:p>
    <w:p w14:paraId="495434D5" w14:textId="77777777" w:rsidR="00A3393B" w:rsidRPr="000B0E16" w:rsidRDefault="00A3393B">
      <w:pPr>
        <w:rPr>
          <w:rFonts w:ascii="Mulish" w:hAnsi="Mulish"/>
        </w:rPr>
      </w:pPr>
    </w:p>
    <w:p w14:paraId="596038BA" w14:textId="77777777" w:rsidR="00F14DA4" w:rsidRPr="000B0E16" w:rsidRDefault="00F14DA4">
      <w:pPr>
        <w:rPr>
          <w:rFonts w:ascii="Mulish" w:hAnsi="Mulish"/>
        </w:rPr>
      </w:pPr>
    </w:p>
    <w:p w14:paraId="5B6D1C6C" w14:textId="77777777" w:rsidR="00561402" w:rsidRPr="000B0E16" w:rsidRDefault="00561402">
      <w:pPr>
        <w:rPr>
          <w:rFonts w:ascii="Mulish" w:hAnsi="Mulish"/>
        </w:rPr>
      </w:pPr>
    </w:p>
    <w:p w14:paraId="03E847CF" w14:textId="77777777" w:rsidR="00F14DA4" w:rsidRPr="000B0E16" w:rsidRDefault="00F14DA4">
      <w:pPr>
        <w:rPr>
          <w:rFonts w:ascii="Mulish" w:hAnsi="Mulish"/>
        </w:rPr>
      </w:pPr>
    </w:p>
    <w:p w14:paraId="01178B3F" w14:textId="77777777" w:rsidR="00CB5511" w:rsidRPr="000B0E16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0B0E16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0B0E16" w14:paraId="1DD10E4A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7F45A874" w14:textId="77777777" w:rsidR="00BB6799" w:rsidRPr="000B0E16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E5C6FAA" w14:textId="77777777" w:rsidR="00BB6799" w:rsidRPr="000B0E16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B34A600" w14:textId="77777777" w:rsidR="00BB6799" w:rsidRPr="000B0E16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0B0E16" w14:paraId="593E7565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781E00E0" w14:textId="77777777" w:rsidR="00BB6799" w:rsidRPr="000B0E16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21482F8" w14:textId="77777777" w:rsidR="00BB6799" w:rsidRPr="000B0E16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7F125A8" w14:textId="77777777" w:rsidR="00BB6799" w:rsidRPr="000B0E16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0B0E16" w14:paraId="17332195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C2A9BF3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ADA793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36027444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4D05B057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F9C128B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18027ED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6C88893C" w14:textId="77777777" w:rsidR="00AD2022" w:rsidRPr="000B0E16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47AA66F7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E4AE905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ADA68D7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7F4DC0B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7AC2C36C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F3CEAD1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F095302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73C22999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77E3D798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CCFF55B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10465EB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0C6DB9C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1BED64AC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AD2DFF2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6E63F54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4A182918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14A68D19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D3BE3FC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DA64204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6E3F7CE0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3354BB8D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47FA4F7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E86A01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52376CC6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0F76EFE8" w14:textId="77777777" w:rsidTr="0065249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54ABDEF9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95CC9F" w14:textId="77777777" w:rsidR="00AD2022" w:rsidRPr="000B0E1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DD7EB9E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92723A" w:rsidRPr="000B0E16" w14:paraId="0C35581A" w14:textId="77777777" w:rsidTr="0065249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0DE5326" w14:textId="77777777" w:rsidR="0092723A" w:rsidRPr="000B0E16" w:rsidRDefault="0092723A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C28B7AA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511ACCF3" w14:textId="77777777" w:rsidR="0092723A" w:rsidRPr="000B0E16" w:rsidRDefault="0092723A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92723A" w:rsidRPr="000B0E16" w14:paraId="2F1F9473" w14:textId="77777777" w:rsidTr="0065249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5819E68" w14:textId="77777777" w:rsidR="0092723A" w:rsidRPr="000B0E1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8A6E822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062406A5" w14:textId="77777777" w:rsidR="0092723A" w:rsidRPr="000B0E1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0B0E16" w14:paraId="131C00BD" w14:textId="77777777" w:rsidTr="0065249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98ED591" w14:textId="77777777" w:rsidR="0092723A" w:rsidRPr="000B0E1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7A41B0E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5DAEB9D5" w14:textId="77777777" w:rsidR="0092723A" w:rsidRPr="000B0E1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0B0E16" w14:paraId="5F814F85" w14:textId="77777777" w:rsidTr="0065249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4551CC4" w14:textId="77777777" w:rsidR="0092723A" w:rsidRPr="000B0E1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03D5755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C4C2057" w14:textId="77777777" w:rsidR="0092723A" w:rsidRPr="000B0E1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0B0E16" w14:paraId="1ACC7A0F" w14:textId="77777777" w:rsidTr="0065249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ED477B5" w14:textId="77777777" w:rsidR="0092723A" w:rsidRPr="000B0E1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014527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3C6C050" w14:textId="77777777" w:rsidR="0092723A" w:rsidRPr="000B0E16" w:rsidRDefault="0092723A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92723A" w:rsidRPr="000B0E16" w14:paraId="528E8D39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1733F62" w14:textId="77777777" w:rsidR="0092723A" w:rsidRPr="000B0E16" w:rsidRDefault="0092723A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D535357" w14:textId="77777777" w:rsidR="0092723A" w:rsidRPr="000B0E16" w:rsidRDefault="0092723A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0B1080B" w14:textId="77777777" w:rsidR="0092723A" w:rsidRPr="000B0E16" w:rsidRDefault="00406B60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3A3A9BF2" w14:textId="77777777" w:rsidTr="0065249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41CCAE08" w14:textId="77777777" w:rsidR="00AD2022" w:rsidRPr="000B0E16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643D3914" w14:textId="77777777" w:rsidR="00AD2022" w:rsidRPr="000B0E1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1BC39BBE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17D5A8B8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57D572C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4861F07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8614D0D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1A73A433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AB648C6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12BB08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F9DF958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4C208C4E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6EFC7C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D91795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86A969C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44774AF1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B35791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633173D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010F5688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2ED4035D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82C77C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2BAD5F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1A700BB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591EE619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691E353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CAA723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7A7AEE8F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405A7356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6E3A8E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C91B86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5A31B786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5A072C9E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07740B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FBC6FA" w14:textId="77777777" w:rsidR="00AD2022" w:rsidRPr="000B0E1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F0D3DC3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71B5F095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478DE0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1ABA78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0705D3F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1C24AC6B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DB74E5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D2068CE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3F618B2A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B0E16" w14:paraId="1FA1B812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F73666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7EEC35E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5DC9BE98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B0E16" w14:paraId="2F83B3B5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A1F3EC4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B7AFD5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10E154ED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0B0E16" w14:paraId="3740410A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A91F5A7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89EBC5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226D82E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01C95A7A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70BFECA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3A6346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4FF50BD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3F057F4C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A09885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07E183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9633C1B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0FFEC942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0F155E2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5789FAF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F92DB96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544E0C" w:rsidRPr="000B0E16" w14:paraId="475E55AF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C7BB28F" w14:textId="77777777" w:rsidR="00544E0C" w:rsidRPr="000B0E1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07DD9A9" w14:textId="77777777" w:rsidR="00544E0C" w:rsidRPr="000B0E1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7140DB3" w14:textId="77777777" w:rsidR="00544E0C" w:rsidRPr="000B0E16" w:rsidRDefault="00544E0C" w:rsidP="00544E0C">
            <w:pPr>
              <w:jc w:val="center"/>
              <w:rPr>
                <w:rFonts w:ascii="Mulish" w:hAnsi="Mulish"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544E0C" w:rsidRPr="000B0E16" w14:paraId="426C133D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909E342" w14:textId="77777777" w:rsidR="00544E0C" w:rsidRPr="000B0E1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B6015CB" w14:textId="77777777" w:rsidR="00544E0C" w:rsidRPr="000B0E1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030FD24" w14:textId="77777777" w:rsidR="00544E0C" w:rsidRPr="000B0E16" w:rsidRDefault="00544E0C" w:rsidP="00544E0C">
            <w:pPr>
              <w:jc w:val="center"/>
              <w:rPr>
                <w:rFonts w:ascii="Mulish" w:hAnsi="Mulish"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5F29B8" w:rsidRPr="000B0E16" w14:paraId="342840B6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72AD7BD" w14:textId="77777777" w:rsidR="005F29B8" w:rsidRPr="000B0E1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A33990" w14:textId="77777777" w:rsidR="005F29B8" w:rsidRPr="000B0E1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DE42339" w14:textId="77777777" w:rsidR="005F29B8" w:rsidRPr="000B0E16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0B0E16" w14:paraId="0A95B739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7475B77" w14:textId="77777777" w:rsidR="005F29B8" w:rsidRPr="000B0E1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78C936F" w14:textId="77777777" w:rsidR="005F29B8" w:rsidRPr="000B0E1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700F3CC" w14:textId="77777777" w:rsidR="005F29B8" w:rsidRPr="000B0E16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0B0E16" w14:paraId="193B2032" w14:textId="77777777" w:rsidTr="0065249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A2BE94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A76086E" w14:textId="77777777" w:rsidR="00AD2022" w:rsidRPr="000B0E1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D2E6DE8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  <w:tr w:rsidR="00AD2022" w:rsidRPr="000B0E16" w14:paraId="7BF85917" w14:textId="77777777" w:rsidTr="0065249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C4ED983" w14:textId="77777777" w:rsidR="00AD2022" w:rsidRPr="000B0E1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47FB24AC" w14:textId="77777777" w:rsidR="00AD2022" w:rsidRPr="000B0E16" w:rsidRDefault="00AD2022" w:rsidP="0057532F">
            <w:pPr>
              <w:rPr>
                <w:rFonts w:ascii="Mulish" w:hAnsi="Mulish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8BAA92A" w14:textId="77777777" w:rsidR="00AD2022" w:rsidRPr="000B0E16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0B0E16">
              <w:rPr>
                <w:rFonts w:ascii="Mulish" w:hAnsi="Mulish"/>
                <w:b/>
              </w:rPr>
              <w:t>x</w:t>
            </w:r>
          </w:p>
        </w:tc>
      </w:tr>
    </w:tbl>
    <w:p w14:paraId="017EC756" w14:textId="77777777" w:rsidR="00BB6799" w:rsidRPr="000B0E1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7B1EB02" w14:textId="3E7B98A9" w:rsidR="00BB6799" w:rsidRPr="000B0E1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69C5799" w14:textId="77777777" w:rsidR="00A3393B" w:rsidRPr="000B0E16" w:rsidRDefault="00A3393B">
      <w:pPr>
        <w:rPr>
          <w:rFonts w:ascii="Mulish" w:hAnsi="Mulish"/>
          <w:b/>
          <w:color w:val="00642D"/>
          <w:sz w:val="30"/>
          <w:szCs w:val="30"/>
        </w:rPr>
      </w:pPr>
    </w:p>
    <w:p w14:paraId="7F91917A" w14:textId="77777777" w:rsidR="00561402" w:rsidRPr="000B0E16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0E86F454" w14:textId="77777777" w:rsidR="00B40246" w:rsidRPr="000B0E16" w:rsidRDefault="000B0E16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0B0E16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A57E97E" w14:textId="77777777" w:rsidR="000C6CFF" w:rsidRPr="000B0E16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B0E16" w14:paraId="33E09CC9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49A582B4" w14:textId="77777777" w:rsidR="00CB5511" w:rsidRPr="000B0E16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0B0E1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D941DDC" w14:textId="77777777" w:rsidR="00CB5511" w:rsidRPr="000B0E1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664A8565" w14:textId="77777777" w:rsidR="00CB5511" w:rsidRPr="000B0E16" w:rsidRDefault="00303A0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53EC52ED" w14:textId="57E241A9" w:rsidR="00CB5511" w:rsidRPr="000B0E16" w:rsidRDefault="00303A0B" w:rsidP="00303A0B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Localizable en la zona </w:t>
            </w:r>
            <w:r w:rsidR="00A070D5" w:rsidRPr="000B0E16">
              <w:rPr>
                <w:rFonts w:ascii="Mulish" w:hAnsi="Mulish"/>
                <w:sz w:val="20"/>
                <w:szCs w:val="20"/>
              </w:rPr>
              <w:t>inferior</w:t>
            </w:r>
            <w:r w:rsidRPr="000B0E16">
              <w:rPr>
                <w:rFonts w:ascii="Mulish" w:hAnsi="Mulish"/>
                <w:sz w:val="20"/>
                <w:szCs w:val="20"/>
              </w:rPr>
              <w:t xml:space="preserve"> de la página home, </w:t>
            </w:r>
            <w:r w:rsidR="00A070D5" w:rsidRPr="000B0E16">
              <w:rPr>
                <w:rFonts w:ascii="Mulish" w:hAnsi="Mulish"/>
                <w:sz w:val="20"/>
                <w:szCs w:val="20"/>
              </w:rPr>
              <w:t>enlaza al Portal de Transparencia</w:t>
            </w:r>
            <w:r w:rsidRPr="000B0E16">
              <w:rPr>
                <w:rFonts w:ascii="Mulish" w:hAnsi="Mulish"/>
                <w:sz w:val="20"/>
                <w:szCs w:val="20"/>
              </w:rPr>
              <w:t xml:space="preserve"> </w:t>
            </w:r>
            <w:r w:rsidR="00A070D5" w:rsidRPr="000B0E16">
              <w:rPr>
                <w:rFonts w:ascii="Mulish" w:hAnsi="Mulish"/>
                <w:sz w:val="20"/>
                <w:szCs w:val="20"/>
              </w:rPr>
              <w:t>de</w:t>
            </w:r>
            <w:r w:rsidRPr="000B0E16">
              <w:rPr>
                <w:rFonts w:ascii="Mulish" w:hAnsi="Mulish"/>
                <w:sz w:val="20"/>
                <w:szCs w:val="20"/>
              </w:rPr>
              <w:t>l Consorcio Centro de Investigaciones Biomédica en Red, M.P. (CIBER).</w:t>
            </w:r>
            <w:r w:rsidR="00EC167B" w:rsidRPr="000B0E16">
              <w:rPr>
                <w:rFonts w:ascii="Mulish" w:hAnsi="Mulish"/>
                <w:sz w:val="20"/>
                <w:szCs w:val="20"/>
              </w:rPr>
              <w:t xml:space="preserve"> CIBERBNED se integró en el Consorcio CIBER en 2021.</w:t>
            </w:r>
          </w:p>
          <w:p w14:paraId="2C3622C5" w14:textId="13BB0449" w:rsidR="007D1E87" w:rsidRPr="000B0E16" w:rsidRDefault="007D1E87" w:rsidP="00303A0B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0B0E16" w14:paraId="50A82406" w14:textId="77777777" w:rsidTr="00E34195">
        <w:tc>
          <w:tcPr>
            <w:tcW w:w="2235" w:type="dxa"/>
            <w:vMerge/>
            <w:shd w:val="clear" w:color="auto" w:fill="00642D"/>
          </w:tcPr>
          <w:p w14:paraId="4AEB8DDB" w14:textId="77777777" w:rsidR="00CB5511" w:rsidRPr="000B0E1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9ADE54C" w14:textId="77777777" w:rsidR="00CB5511" w:rsidRPr="000B0E1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2F426D2D" w14:textId="77777777" w:rsidR="00CB5511" w:rsidRPr="000B0E1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26325A6" w14:textId="77777777" w:rsidR="00CB5511" w:rsidRPr="000B0E1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0B0E16" w14:paraId="62EE3E25" w14:textId="77777777" w:rsidTr="00E34195">
        <w:tc>
          <w:tcPr>
            <w:tcW w:w="2235" w:type="dxa"/>
            <w:vMerge/>
            <w:shd w:val="clear" w:color="auto" w:fill="00642D"/>
          </w:tcPr>
          <w:p w14:paraId="5D7AE866" w14:textId="77777777" w:rsidR="00CB5511" w:rsidRPr="000B0E1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327250" w14:textId="77777777" w:rsidR="00CB5511" w:rsidRPr="000B0E16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5D58380F" w14:textId="77777777" w:rsidR="00CB5511" w:rsidRPr="000B0E1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C6B7EDA" w14:textId="77777777" w:rsidR="00CB5511" w:rsidRPr="000B0E1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8D3002F" w14:textId="77777777" w:rsidR="00CB5511" w:rsidRPr="000B0E16" w:rsidRDefault="00CB5511">
      <w:pPr>
        <w:rPr>
          <w:rFonts w:ascii="Mulish" w:hAnsi="Mulish"/>
        </w:rPr>
      </w:pPr>
    </w:p>
    <w:p w14:paraId="01BAF6C0" w14:textId="77777777" w:rsidR="00CB5511" w:rsidRPr="000B0E16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0B0E16" w14:paraId="460CE9C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C98D7E6" w14:textId="77777777" w:rsidR="00932008" w:rsidRPr="000B0E16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0B0E1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0E9F7C95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177B2B6F" w14:textId="77777777" w:rsidR="00932008" w:rsidRPr="000B0E16" w:rsidRDefault="00303A0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B0E1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6B3E09DA" w14:textId="08A030F4" w:rsidR="00932008" w:rsidRPr="000B0E16" w:rsidRDefault="00A070D5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Parte de la información sujeta a obligación se recoge fuera del Portal de Transparencia.</w:t>
            </w:r>
          </w:p>
        </w:tc>
      </w:tr>
      <w:tr w:rsidR="00932008" w:rsidRPr="000B0E16" w14:paraId="033C16D2" w14:textId="77777777" w:rsidTr="00E34195">
        <w:tc>
          <w:tcPr>
            <w:tcW w:w="2235" w:type="dxa"/>
            <w:vMerge/>
            <w:shd w:val="clear" w:color="auto" w:fill="00642D"/>
          </w:tcPr>
          <w:p w14:paraId="7872562E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611473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085A75CB" w14:textId="77777777" w:rsidR="00932008" w:rsidRPr="000B0E1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165A372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0B0E16" w14:paraId="057840E4" w14:textId="77777777" w:rsidTr="00E34195">
        <w:tc>
          <w:tcPr>
            <w:tcW w:w="2235" w:type="dxa"/>
            <w:vMerge/>
            <w:shd w:val="clear" w:color="auto" w:fill="00642D"/>
          </w:tcPr>
          <w:p w14:paraId="334437ED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225D6F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067501A" w14:textId="77777777" w:rsidR="00932008" w:rsidRPr="000B0E1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678DB0D" w14:textId="77777777" w:rsidR="00932008" w:rsidRPr="000B0E1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15E2306" w14:textId="79F33303" w:rsidR="00561402" w:rsidRPr="000B0E16" w:rsidRDefault="00561402">
      <w:pPr>
        <w:rPr>
          <w:rFonts w:ascii="Mulish" w:hAnsi="Mulish"/>
        </w:rPr>
      </w:pPr>
    </w:p>
    <w:p w14:paraId="01F9034A" w14:textId="77777777" w:rsidR="00B56884" w:rsidRPr="000B0E16" w:rsidRDefault="00B56884">
      <w:pPr>
        <w:rPr>
          <w:rFonts w:ascii="Mulish" w:hAnsi="Mulish"/>
        </w:rPr>
      </w:pPr>
    </w:p>
    <w:p w14:paraId="43727FDC" w14:textId="77777777" w:rsidR="00BD4638" w:rsidRPr="000B0E16" w:rsidRDefault="00BD4638" w:rsidP="00BD463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B0E16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BD4638" w:rsidRPr="000B0E16" w14:paraId="6DE57EF6" w14:textId="77777777" w:rsidTr="0065249A">
        <w:tc>
          <w:tcPr>
            <w:tcW w:w="2506" w:type="dxa"/>
          </w:tcPr>
          <w:p w14:paraId="1A9FFD4E" w14:textId="77777777" w:rsidR="00BD4638" w:rsidRPr="000B0E16" w:rsidRDefault="00BD4638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06C55FC6" w14:textId="77777777" w:rsidR="00BD4638" w:rsidRPr="000B0E16" w:rsidRDefault="00BD4638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5CF7D883" w14:textId="77777777" w:rsidR="00BD4638" w:rsidRPr="000B0E16" w:rsidRDefault="00BD4638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B3A1287" w14:textId="77777777" w:rsidR="00BD4638" w:rsidRPr="000B0E16" w:rsidRDefault="00BD4638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BD4638" w:rsidRPr="000B0E16" w14:paraId="210EAE2A" w14:textId="77777777" w:rsidTr="0065249A">
        <w:tc>
          <w:tcPr>
            <w:tcW w:w="2506" w:type="dxa"/>
          </w:tcPr>
          <w:p w14:paraId="18448CDE" w14:textId="77777777" w:rsidR="00BD4638" w:rsidRPr="000B0E16" w:rsidRDefault="00303A0B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18DCF0E6" w14:textId="77777777" w:rsidR="00BD4638" w:rsidRPr="000B0E16" w:rsidRDefault="00303A0B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28,9%</w:t>
            </w:r>
          </w:p>
        </w:tc>
        <w:tc>
          <w:tcPr>
            <w:tcW w:w="2788" w:type="dxa"/>
          </w:tcPr>
          <w:p w14:paraId="6F126FA2" w14:textId="77777777" w:rsidR="00BD4638" w:rsidRPr="000B0E16" w:rsidRDefault="00303A0B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23</w:t>
            </w:r>
          </w:p>
        </w:tc>
        <w:tc>
          <w:tcPr>
            <w:tcW w:w="2063" w:type="dxa"/>
          </w:tcPr>
          <w:p w14:paraId="31519004" w14:textId="77777777" w:rsidR="00BD4638" w:rsidRPr="000B0E16" w:rsidRDefault="00303A0B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BD4638" w:rsidRPr="000B0E16" w14:paraId="56C621D2" w14:textId="77777777" w:rsidTr="0065249A">
        <w:tc>
          <w:tcPr>
            <w:tcW w:w="2506" w:type="dxa"/>
          </w:tcPr>
          <w:p w14:paraId="4B3C4A63" w14:textId="77777777" w:rsidR="00BD4638" w:rsidRPr="000B0E16" w:rsidRDefault="00303A0B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62FE9C97" w14:textId="77777777" w:rsidR="00BD4638" w:rsidRPr="000B0E16" w:rsidRDefault="00303A0B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35,2%</w:t>
            </w:r>
          </w:p>
        </w:tc>
        <w:tc>
          <w:tcPr>
            <w:tcW w:w="2788" w:type="dxa"/>
          </w:tcPr>
          <w:p w14:paraId="5CCA4AE2" w14:textId="77777777" w:rsidR="00BD4638" w:rsidRPr="000B0E16" w:rsidRDefault="006D4E70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17</w:t>
            </w:r>
          </w:p>
        </w:tc>
        <w:tc>
          <w:tcPr>
            <w:tcW w:w="2063" w:type="dxa"/>
          </w:tcPr>
          <w:p w14:paraId="57A7ADDF" w14:textId="77777777" w:rsidR="00BD4638" w:rsidRPr="000B0E16" w:rsidRDefault="006D4E70" w:rsidP="00EC167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</w:tbl>
    <w:p w14:paraId="0A0C5F04" w14:textId="77777777" w:rsidR="00BD4638" w:rsidRPr="000B0E16" w:rsidRDefault="00BD4638" w:rsidP="007D1E87">
      <w:pPr>
        <w:pStyle w:val="Cuerpodelboletn"/>
        <w:spacing w:before="120" w:after="120" w:line="312" w:lineRule="auto"/>
        <w:ind w:left="709" w:hanging="567"/>
        <w:jc w:val="center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BD4638" w:rsidRPr="000B0E16" w14:paraId="50D8BB9B" w14:textId="77777777" w:rsidTr="007D1E87">
        <w:tc>
          <w:tcPr>
            <w:tcW w:w="9973" w:type="dxa"/>
          </w:tcPr>
          <w:p w14:paraId="17A5DB3F" w14:textId="77777777" w:rsidR="00BD4638" w:rsidRPr="000B0E16" w:rsidRDefault="00BD4638" w:rsidP="0065249A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BD4638" w:rsidRPr="000B0E16" w14:paraId="0EF60D2A" w14:textId="77777777" w:rsidTr="007D1E87">
        <w:tc>
          <w:tcPr>
            <w:tcW w:w="9973" w:type="dxa"/>
          </w:tcPr>
          <w:p w14:paraId="25A1FA3C" w14:textId="77777777" w:rsidR="00303A0B" w:rsidRPr="000B0E16" w:rsidRDefault="00303A0B" w:rsidP="00303A0B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 xml:space="preserve">Dentro del bloque de información Institucional y Organizativa: </w:t>
            </w:r>
          </w:p>
          <w:p w14:paraId="520989DE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Los Planes y Programas</w:t>
            </w:r>
          </w:p>
          <w:p w14:paraId="52FADAB8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El grado de cumplimiento y resultados de planes y programas</w:t>
            </w:r>
          </w:p>
          <w:p w14:paraId="7CA5B336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Los indicadores de medida y valoración del grado de cumplimiento de los objetivos.</w:t>
            </w:r>
          </w:p>
          <w:p w14:paraId="7BD90DCF" w14:textId="77777777" w:rsidR="00303A0B" w:rsidRPr="000B0E16" w:rsidRDefault="00303A0B" w:rsidP="00303A0B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50F3AD51" w14:textId="77777777" w:rsidR="00303A0B" w:rsidRPr="000B0E16" w:rsidRDefault="00303A0B" w:rsidP="00303A0B">
            <w:pPr>
              <w:pStyle w:val="Sinespaciado"/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 el bloque de información económica:</w:t>
            </w:r>
          </w:p>
          <w:p w14:paraId="2F4CE4A7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modificaciones de Contratos adjudicados.</w:t>
            </w:r>
          </w:p>
          <w:p w14:paraId="33ECA78C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Los datos estadísticos sobre contratación</w:t>
            </w:r>
          </w:p>
          <w:p w14:paraId="18E46746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Los convenios</w:t>
            </w:r>
          </w:p>
          <w:p w14:paraId="0D5AB1DD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encomiendas de gestión y las subcontrataciones derivadas de éstas.</w:t>
            </w:r>
          </w:p>
          <w:p w14:paraId="6B661F0F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subvenciones y ayudas públicas concedidas</w:t>
            </w:r>
          </w:p>
          <w:p w14:paraId="47C26FFF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El presupuesto</w:t>
            </w:r>
          </w:p>
          <w:p w14:paraId="094F52B2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lastRenderedPageBreak/>
              <w:t>Las cuentas anuales</w:t>
            </w:r>
          </w:p>
          <w:p w14:paraId="43242DF6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Los informes de auditoría o de fiscalización elaborados por el Tribunal de Cuentas</w:t>
            </w:r>
          </w:p>
          <w:p w14:paraId="5E041227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retribuciones de los máximos responsables</w:t>
            </w:r>
          </w:p>
          <w:p w14:paraId="5D394F90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indemnizaciones percibidas por altos cargos con ocasión del cese</w:t>
            </w:r>
          </w:p>
          <w:p w14:paraId="7AAE28A4" w14:textId="77777777" w:rsidR="00303A0B" w:rsidRPr="000B0E16" w:rsidRDefault="00303A0B" w:rsidP="00303A0B">
            <w:pPr>
              <w:pStyle w:val="Sinespaciado"/>
              <w:numPr>
                <w:ilvl w:val="1"/>
                <w:numId w:val="6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Las autorizaciones para el ejercicio de actividades privadas al cese de altos cargos.</w:t>
            </w:r>
          </w:p>
          <w:p w14:paraId="065A19E9" w14:textId="77777777" w:rsidR="00303A0B" w:rsidRPr="000B0E16" w:rsidRDefault="00303A0B" w:rsidP="00303A0B">
            <w:pPr>
              <w:pStyle w:val="Sinespaciado"/>
              <w:spacing w:line="276" w:lineRule="auto"/>
              <w:ind w:left="216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49A0BCB6" w14:textId="77777777" w:rsidR="00303A0B" w:rsidRPr="000B0E16" w:rsidRDefault="00303A0B" w:rsidP="00303A0B">
            <w:pPr>
              <w:pStyle w:val="Sinespaciado"/>
              <w:numPr>
                <w:ilvl w:val="0"/>
                <w:numId w:val="7"/>
              </w:numPr>
              <w:spacing w:line="276" w:lineRule="auto"/>
              <w:jc w:val="both"/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En el bloque de información patrimonial: no se publica la relación de bienes inmuebles que sean propiedad de CIBERNED o sobre los que ostente algún derecho real.</w:t>
            </w:r>
          </w:p>
          <w:p w14:paraId="36746D61" w14:textId="77777777" w:rsidR="00303A0B" w:rsidRPr="000B0E16" w:rsidRDefault="00303A0B" w:rsidP="00303A0B">
            <w:pPr>
              <w:pStyle w:val="Sinespaciado"/>
              <w:spacing w:line="276" w:lineRule="auto"/>
              <w:ind w:left="1440"/>
              <w:jc w:val="both"/>
              <w:rPr>
                <w:rFonts w:ascii="Mulish" w:hAnsi="Mulish"/>
                <w:sz w:val="20"/>
                <w:szCs w:val="20"/>
              </w:rPr>
            </w:pPr>
          </w:p>
          <w:p w14:paraId="2B950538" w14:textId="77777777" w:rsidR="00BD4638" w:rsidRPr="000B0E16" w:rsidRDefault="00303A0B" w:rsidP="00303A0B">
            <w:pPr>
              <w:pStyle w:val="Cuerpodelboletn"/>
              <w:numPr>
                <w:ilvl w:val="0"/>
                <w:numId w:val="4"/>
              </w:numPr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</w:t>
            </w:r>
          </w:p>
        </w:tc>
      </w:tr>
    </w:tbl>
    <w:p w14:paraId="1063B33E" w14:textId="48FFD179" w:rsidR="00BD4638" w:rsidRPr="000B0E16" w:rsidRDefault="00BD4638" w:rsidP="00BD4638">
      <w:pPr>
        <w:rPr>
          <w:rFonts w:ascii="Mulish" w:hAnsi="Mulish"/>
        </w:rPr>
      </w:pPr>
    </w:p>
    <w:p w14:paraId="1913F384" w14:textId="77777777" w:rsidR="00B56884" w:rsidRPr="000B0E16" w:rsidRDefault="00B56884" w:rsidP="00BD4638">
      <w:pPr>
        <w:rPr>
          <w:rFonts w:ascii="Mulish" w:hAnsi="Mulish"/>
        </w:rPr>
      </w:pPr>
    </w:p>
    <w:p w14:paraId="5BE000BA" w14:textId="77777777" w:rsidR="00BD4638" w:rsidRPr="000B0E16" w:rsidRDefault="00BD4638" w:rsidP="00BD463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B0E16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3B88CA0B" w14:textId="77777777" w:rsidR="00932008" w:rsidRPr="000B0E16" w:rsidRDefault="00BD463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0B0E16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0B0E16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0B0E16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0B0E16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0B0E16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0B0E1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0B0E16" w14:paraId="5A24BC71" w14:textId="77777777" w:rsidTr="00BD463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09BBE61C" w14:textId="77777777" w:rsidR="00E34195" w:rsidRPr="000B0E16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0877790C" w14:textId="77777777" w:rsidR="00E34195" w:rsidRPr="000B0E16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A6B6FAA" w14:textId="77777777" w:rsidR="00E34195" w:rsidRPr="000B0E16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6A7B057" w14:textId="77777777" w:rsidR="00E34195" w:rsidRPr="000B0E16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0B0E16" w14:paraId="7D8FDF08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E5E15CA" w14:textId="77777777" w:rsidR="00E34195" w:rsidRPr="000B0E1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76BEF4" w14:textId="77777777" w:rsidR="00E34195" w:rsidRPr="000B0E1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883E95" w14:textId="77777777" w:rsidR="00E34195" w:rsidRPr="000B0E16" w:rsidRDefault="00E34195" w:rsidP="007D1E87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953144" w14:textId="02508FB6" w:rsidR="00E34195" w:rsidRPr="000B0E16" w:rsidRDefault="007D1E87" w:rsidP="00B56884">
            <w:pPr>
              <w:spacing w:before="120" w:after="120" w:line="276" w:lineRule="auto"/>
              <w:ind w:left="33"/>
              <w:jc w:val="both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institucional/Normativa.</w:t>
            </w:r>
            <w:r w:rsidR="00B56884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carece de referencias a la fecha de su última revisión o actualización.</w:t>
            </w:r>
          </w:p>
        </w:tc>
      </w:tr>
      <w:tr w:rsidR="00E34195" w:rsidRPr="000B0E16" w14:paraId="57D557BD" w14:textId="77777777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36C343D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1CC53A" w14:textId="77777777" w:rsidR="00E34195" w:rsidRPr="000B0E1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C71D56" w14:textId="77777777" w:rsidR="00E34195" w:rsidRPr="000B0E16" w:rsidRDefault="00E34195" w:rsidP="007D1E87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BD28DC" w14:textId="77777777" w:rsidR="00E34195" w:rsidRPr="000B0E16" w:rsidRDefault="007D1E87" w:rsidP="007D1E87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Al margen del Portal, en el apartado Quiénes somos/Misión y objetivos. La información carece de referencias a la fecha de su última revisión o actualización.</w:t>
            </w:r>
          </w:p>
        </w:tc>
      </w:tr>
      <w:tr w:rsidR="00E34195" w:rsidRPr="000B0E16" w14:paraId="3E8F13EE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E93C301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ACD2EE" w14:textId="77777777" w:rsidR="00E34195" w:rsidRPr="000B0E1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24DEF0" w14:textId="77777777" w:rsidR="00E34195" w:rsidRPr="000B0E16" w:rsidRDefault="00E34195" w:rsidP="006C5DF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895502" w14:textId="77777777" w:rsidR="00E34195" w:rsidRPr="000B0E16" w:rsidRDefault="006C5DF9" w:rsidP="006C5DF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institucional/Normativa/Protección de datos personales. La información está datada en octubre de 2019.</w:t>
            </w:r>
          </w:p>
        </w:tc>
      </w:tr>
      <w:tr w:rsidR="00E34195" w:rsidRPr="000B0E16" w14:paraId="63ADD816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1FC7904" w14:textId="77777777" w:rsidR="00E34195" w:rsidRPr="000B0E1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BB42FB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055753" w14:textId="77777777" w:rsidR="00E34195" w:rsidRPr="000B0E16" w:rsidRDefault="00E34195" w:rsidP="006C5DF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F3D136" w14:textId="77777777" w:rsidR="00E34195" w:rsidRPr="000B0E16" w:rsidRDefault="006C5DF9" w:rsidP="006C5DF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 y estructura. La información carece de referencias a la fecha de su última revisión o actualización.</w:t>
            </w:r>
          </w:p>
        </w:tc>
      </w:tr>
      <w:tr w:rsidR="00E34195" w:rsidRPr="000B0E16" w14:paraId="33429C46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F47AB2C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7E6F09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765AA6" w14:textId="77777777" w:rsidR="00E34195" w:rsidRPr="000B0E16" w:rsidRDefault="00E34195" w:rsidP="006C5DF9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807CDA" w14:textId="77777777" w:rsidR="00E34195" w:rsidRPr="000B0E16" w:rsidRDefault="006C5DF9" w:rsidP="006C5DF9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institucional/Organigrama y estructura. La información carece de referencias a la fecha de su última revisión o actualización. Se publica en formato no reutilizable.</w:t>
            </w:r>
          </w:p>
        </w:tc>
      </w:tr>
      <w:tr w:rsidR="00E34195" w:rsidRPr="000B0E16" w14:paraId="7D880A4D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D72048C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251D8A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EB1731" w14:textId="77777777" w:rsidR="00E34195" w:rsidRPr="000B0E16" w:rsidRDefault="00E34195" w:rsidP="00FA0412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E58766" w14:textId="77777777" w:rsidR="00E34195" w:rsidRPr="000B0E16" w:rsidRDefault="006C5DF9" w:rsidP="00FA041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Al margen del Portal, en el apartado Quiénes somos/Estructura</w:t>
            </w:r>
            <w:r w:rsidR="00FA0412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/Comité de dirección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carece de referencias a la fecha de su última revisión o actualización</w:t>
            </w:r>
            <w:r w:rsidR="00FA0412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0B0E16" w14:paraId="1A56C9A8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700194A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D72CB0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DA18A2" w14:textId="77777777" w:rsidR="00E34195" w:rsidRPr="000B0E1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EFB746" w14:textId="77777777" w:rsidR="00E34195" w:rsidRPr="000B0E16" w:rsidRDefault="00FA0412" w:rsidP="0064270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EC167B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1561A4" w:rsidRPr="000B0E16" w14:paraId="6C1D3CA4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E82E19D" w14:textId="77777777" w:rsidR="001561A4" w:rsidRPr="000B0E16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E16049F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BC37A1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AEFC98" w14:textId="77777777" w:rsidR="001561A4" w:rsidRPr="000B0E16" w:rsidRDefault="00FA041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  <w:r w:rsidR="00642700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 de CIBER se publica un plan estratégico cuya vigencia acabó en 2021 y un plan anual de actuación correspondiente al Centro de Bioingeniería también para 2021. En la web de CIBERNED tampoco existe información sobre planificación.</w:t>
            </w:r>
          </w:p>
        </w:tc>
      </w:tr>
      <w:tr w:rsidR="001561A4" w:rsidRPr="000B0E16" w14:paraId="2DAB340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8AC4F4C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6AE9DB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9A48D5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E8D7CB" w14:textId="77777777" w:rsidR="001561A4" w:rsidRPr="000B0E16" w:rsidRDefault="00FA041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561A4" w:rsidRPr="000B0E16" w14:paraId="76390689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BF6D91E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F403B3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73EE5E3" w14:textId="77777777" w:rsidR="001561A4" w:rsidRPr="000B0E16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05F29B" w14:textId="77777777" w:rsidR="001561A4" w:rsidRPr="000B0E16" w:rsidRDefault="00FA041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6A815353" w14:textId="0482A5E7" w:rsidR="00B56884" w:rsidRPr="000B0E16" w:rsidRDefault="00B56884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i/>
          <w:lang w:bidi="es-ES"/>
        </w:rPr>
      </w:pPr>
    </w:p>
    <w:p w14:paraId="3E68DC9D" w14:textId="77777777" w:rsidR="001561A4" w:rsidRPr="000B0E1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57E4387E" w14:textId="77777777" w:rsidR="001561A4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B0E1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E1FD0" wp14:editId="73572D20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81B1" w14:textId="77777777" w:rsidR="00051EF6" w:rsidRDefault="00051EF6" w:rsidP="00BD463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9144C6E" w14:textId="77777777" w:rsidR="00051EF6" w:rsidRPr="00515E86" w:rsidRDefault="00051EF6" w:rsidP="00FA0412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15E86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14:paraId="6AC4C571" w14:textId="53DA28E0" w:rsidR="00051EF6" w:rsidRDefault="00051EF6" w:rsidP="00FA041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before="120" w:after="120"/>
                              <w:ind w:left="709" w:hanging="283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los perfiles y trayectorias profesionales de todos sus responsables (</w:t>
                            </w:r>
                            <w:proofErr w:type="gramStart"/>
                            <w:r w:rsidRPr="0053622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Director</w:t>
                            </w:r>
                            <w:proofErr w:type="gramEnd"/>
                            <w:r w:rsidRPr="0053622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científico y Gerente</w:t>
                            </w: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); al menos, los mi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mbr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os</w:t>
                            </w: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del Comité de Dirección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D763B5" w14:textId="77777777" w:rsidR="00051EF6" w:rsidRDefault="00051EF6" w:rsidP="00FA041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se ha localizado información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actualizada </w:t>
                            </w:r>
                            <w:r w:rsidRPr="005362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 w:rsidRPr="007C56E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planes y programas anuales y plurianuales en los que se fijen objetivos concretos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18E08E" w14:textId="77777777" w:rsidR="00051EF6" w:rsidRDefault="00051EF6" w:rsidP="00FA041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su grado de cumplimiento y resultados.</w:t>
                            </w:r>
                          </w:p>
                          <w:p w14:paraId="106BA492" w14:textId="77777777" w:rsidR="00051EF6" w:rsidRPr="00536226" w:rsidRDefault="00051EF6" w:rsidP="00FA041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before="120" w:after="12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sus indicadores de medida y valoración: l</w:t>
                            </w:r>
                            <w:r w:rsidRPr="007C56E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 actividades, medios y tiempo previsto para su consecución. </w:t>
                            </w:r>
                          </w:p>
                          <w:p w14:paraId="0C95279E" w14:textId="77777777" w:rsidR="00051EF6" w:rsidRDefault="00051EF6" w:rsidP="00FA0412"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511DA32D" w14:textId="77777777" w:rsidR="00051EF6" w:rsidRPr="00515E86" w:rsidRDefault="00051EF6" w:rsidP="00FA0412"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15E86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7909D9D3" w14:textId="77777777" w:rsidR="00051EF6" w:rsidRDefault="00051EF6" w:rsidP="00FA041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bidi="es-ES"/>
                              </w:rPr>
                              <w:t>Parte de la información de este bloque se localiza al margen del Portal.</w:t>
                            </w:r>
                          </w:p>
                          <w:p w14:paraId="09F663C0" w14:textId="77777777" w:rsidR="00051EF6" w:rsidRPr="00FA0412" w:rsidRDefault="00051EF6" w:rsidP="00BD463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FA041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bidi="es-ES"/>
                              </w:rPr>
                              <w:t>La información o bien carece de fecha, o bien, de referencias a su</w:t>
                            </w:r>
                            <w:r w:rsidRPr="00FA0412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última revisión o actualización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E1FD0" id="Cuadro de texto 2" o:spid="_x0000_s1028" type="#_x0000_t202" style="position:absolute;left:0;text-align:left;margin-left:56.15pt;margin-top:12pt;width:433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6B7881B1" w14:textId="77777777" w:rsidR="00051EF6" w:rsidRDefault="00051EF6" w:rsidP="00BD463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09144C6E" w14:textId="77777777" w:rsidR="00051EF6" w:rsidRPr="00515E86" w:rsidRDefault="00051EF6" w:rsidP="00FA0412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515E86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14:paraId="6AC4C571" w14:textId="53DA28E0" w:rsidR="00051EF6" w:rsidRDefault="00051EF6" w:rsidP="00FA041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before="120" w:after="120"/>
                        <w:ind w:left="709" w:hanging="283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los perfiles y trayectorias profesionales de todos sus responsables (</w:t>
                      </w:r>
                      <w:proofErr w:type="gramStart"/>
                      <w:r w:rsidRPr="0053622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Director</w:t>
                      </w:r>
                      <w:proofErr w:type="gramEnd"/>
                      <w:r w:rsidRPr="0053622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científico y Gerente</w:t>
                      </w: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>); al menos, los mi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>mbr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os</w:t>
                      </w: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del Comité de Dirección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D763B5" w14:textId="77777777" w:rsidR="00051EF6" w:rsidRDefault="00051EF6" w:rsidP="00FA041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before="120" w:after="12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se ha localizado información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actualizada </w:t>
                      </w:r>
                      <w:r w:rsidRPr="005362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sobre </w:t>
                      </w:r>
                      <w:r w:rsidRPr="007C56E5"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planes y programas anuales y plurianuales en los que se fijen objetivos concretos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7718E08E" w14:textId="77777777" w:rsidR="00051EF6" w:rsidRDefault="00051EF6" w:rsidP="00FA041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before="120" w:after="12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su grado de cumplimiento y resultados.</w:t>
                      </w:r>
                    </w:p>
                    <w:p w14:paraId="106BA492" w14:textId="77777777" w:rsidR="00051EF6" w:rsidRPr="00536226" w:rsidRDefault="00051EF6" w:rsidP="00FA041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before="120" w:after="12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sus indicadores de medida y valoración: l</w:t>
                      </w:r>
                      <w:r w:rsidRPr="007C56E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 actividades, medios y tiempo previsto para su consecución. </w:t>
                      </w:r>
                    </w:p>
                    <w:p w14:paraId="0C95279E" w14:textId="77777777" w:rsidR="00051EF6" w:rsidRDefault="00051EF6" w:rsidP="00FA0412">
                      <w:pPr>
                        <w:spacing w:before="120" w:after="120"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14:paraId="511DA32D" w14:textId="77777777" w:rsidR="00051EF6" w:rsidRPr="00515E86" w:rsidRDefault="00051EF6" w:rsidP="00FA0412">
                      <w:pPr>
                        <w:spacing w:before="120" w:after="120"/>
                        <w:jc w:val="both"/>
                        <w:rPr>
                          <w:b/>
                          <w:color w:val="00642D"/>
                        </w:rPr>
                      </w:pPr>
                      <w:r w:rsidRPr="00515E86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7909D9D3" w14:textId="77777777" w:rsidR="00051EF6" w:rsidRDefault="00051EF6" w:rsidP="00FA041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bidi="es-ES"/>
                        </w:rPr>
                        <w:t>Parte de la información de este bloque se localiza al margen del Portal.</w:t>
                      </w:r>
                    </w:p>
                    <w:p w14:paraId="09F663C0" w14:textId="77777777" w:rsidR="00051EF6" w:rsidRPr="00FA0412" w:rsidRDefault="00051EF6" w:rsidP="00BD463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jc w:val="both"/>
                        <w:rPr>
                          <w:b/>
                          <w:color w:val="00642D"/>
                        </w:rPr>
                      </w:pPr>
                      <w:r w:rsidRPr="00FA0412">
                        <w:rPr>
                          <w:rFonts w:ascii="Century Gothic" w:hAnsi="Century Gothic"/>
                          <w:sz w:val="20"/>
                          <w:szCs w:val="20"/>
                          <w:lang w:bidi="es-ES"/>
                        </w:rPr>
                        <w:t>La información o bien carece de fecha, o bien, de referencias a su</w:t>
                      </w:r>
                      <w:r w:rsidRPr="00FA0412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última revisión o actualización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582239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525C67C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53C84D3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DC05D35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C489D5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9E8601B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2BBE0B3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CA7F44A" w14:textId="77777777" w:rsidR="00BD4638" w:rsidRPr="000B0E16" w:rsidRDefault="00BD4638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2539CBD" w14:textId="77777777" w:rsidR="00FA0412" w:rsidRPr="000B0E16" w:rsidRDefault="00FA0412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CB0E10B" w14:textId="77777777" w:rsidR="00FA0412" w:rsidRPr="000B0E16" w:rsidRDefault="00FA0412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8B6296D" w14:textId="77777777" w:rsidR="00FA0412" w:rsidRPr="000B0E16" w:rsidRDefault="00FA0412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F6030E9" w14:textId="56D95801" w:rsidR="00FA0412" w:rsidRPr="000B0E16" w:rsidRDefault="00FA0412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B120CE1" w14:textId="77777777" w:rsidR="00A3393B" w:rsidRPr="000B0E16" w:rsidRDefault="00A3393B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005D886" w14:textId="77777777" w:rsidR="00B56884" w:rsidRPr="000B0E16" w:rsidRDefault="00B56884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8412D38" w14:textId="7E669242" w:rsidR="006A2766" w:rsidRPr="000B0E16" w:rsidRDefault="00BD4638" w:rsidP="006A2766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6A2766" w:rsidRPr="000B0E16">
        <w:rPr>
          <w:rStyle w:val="Ttulo2Car"/>
          <w:rFonts w:ascii="Mulish" w:hAnsi="Mulish"/>
          <w:color w:val="00642D"/>
          <w:lang w:bidi="es-ES"/>
        </w:rPr>
        <w:t>II.2 Información de Relevancia Jurídica.</w:t>
      </w:r>
      <w:r w:rsidR="006A2766" w:rsidRPr="000B0E16">
        <w:rPr>
          <w:rFonts w:ascii="Mulish" w:hAnsi="Mulish"/>
          <w:color w:val="00642D"/>
          <w:lang w:bidi="es-ES"/>
        </w:rPr>
        <w:t xml:space="preserve"> </w:t>
      </w:r>
    </w:p>
    <w:p w14:paraId="17707744" w14:textId="77777777" w:rsidR="001561A4" w:rsidRPr="000B0E1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8"/>
        <w:gridCol w:w="797"/>
        <w:gridCol w:w="6030"/>
      </w:tblGrid>
      <w:tr w:rsidR="006A2766" w:rsidRPr="000B0E16" w14:paraId="7665195F" w14:textId="77777777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14:paraId="509C2ED7" w14:textId="77777777" w:rsidR="006A2766" w:rsidRPr="000B0E16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2BDBE5B" w14:textId="77777777" w:rsidR="006A2766" w:rsidRPr="000B0E16" w:rsidRDefault="006A2766" w:rsidP="006A27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143C7125" w14:textId="77777777" w:rsidR="006A2766" w:rsidRPr="000B0E16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6DCD41E0" w14:textId="77777777" w:rsidR="006A2766" w:rsidRPr="000B0E16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C7425" w:rsidRPr="000B0E16" w14:paraId="7E151DB2" w14:textId="77777777" w:rsidTr="006A2766">
        <w:tc>
          <w:tcPr>
            <w:tcW w:w="1477" w:type="dxa"/>
            <w:vMerge w:val="restart"/>
            <w:tcBorders>
              <w:right w:val="single" w:sz="4" w:space="0" w:color="00642D"/>
            </w:tcBorders>
            <w:shd w:val="clear" w:color="auto" w:fill="00642D"/>
          </w:tcPr>
          <w:p w14:paraId="1F8B3A0A" w14:textId="77777777" w:rsidR="009C7425" w:rsidRPr="000B0E16" w:rsidRDefault="009C7425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3E5418" w14:textId="77777777" w:rsidR="009C7425" w:rsidRPr="000B0E16" w:rsidRDefault="009C7425" w:rsidP="006A2766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2CFAFA" w14:textId="77777777" w:rsidR="009C7425" w:rsidRPr="000B0E16" w:rsidRDefault="009C7425" w:rsidP="001250DF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A535FE" w14:textId="77777777" w:rsidR="009C7425" w:rsidRPr="000B0E16" w:rsidRDefault="001250DF" w:rsidP="001250D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No obstante, dadas las funciones atribuidas a CIBERNED, se ha considerado no aplicable  esta obligación de publicidad activa.</w:t>
            </w:r>
          </w:p>
        </w:tc>
      </w:tr>
      <w:tr w:rsidR="009C7425" w:rsidRPr="000B0E16" w14:paraId="311FB2E1" w14:textId="77777777" w:rsidTr="006A2766">
        <w:tc>
          <w:tcPr>
            <w:tcW w:w="1477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B21405C" w14:textId="77777777" w:rsidR="009C7425" w:rsidRPr="000B0E16" w:rsidRDefault="009C7425" w:rsidP="006A27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AEC54B" w14:textId="77777777" w:rsidR="009C7425" w:rsidRPr="000B0E16" w:rsidRDefault="009C7425" w:rsidP="009C7425">
            <w:pPr>
              <w:rPr>
                <w:rFonts w:ascii="Mulish" w:hAnsi="Mulish"/>
                <w:sz w:val="20"/>
                <w:szCs w:val="20"/>
              </w:rPr>
            </w:pPr>
            <w:r w:rsidRPr="000B0E16">
              <w:rPr>
                <w:rFonts w:ascii="Mulish" w:hAnsi="Mulish"/>
                <w:sz w:val="20"/>
                <w:szCs w:val="20"/>
              </w:rPr>
              <w:t>Documentos sometidos a información pública durante su tramitación. conforme la legislación sectorial vigente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D386BD" w14:textId="77777777" w:rsidR="009C7425" w:rsidRPr="000B0E16" w:rsidRDefault="009C7425" w:rsidP="001250DF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E4FF38" w14:textId="77777777" w:rsidR="009C7425" w:rsidRPr="000B0E16" w:rsidRDefault="001250DF" w:rsidP="001250DF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 No obstante, dadas las funciones atribuidas a CIBERNED, se ha considerado no aplicable  esta obligación de publicidad activa.</w:t>
            </w:r>
          </w:p>
        </w:tc>
      </w:tr>
    </w:tbl>
    <w:p w14:paraId="0B3CBC36" w14:textId="77777777" w:rsidR="00642700" w:rsidRPr="000B0E16" w:rsidRDefault="0064270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40D2508" w14:textId="77777777" w:rsidR="00297A12" w:rsidRPr="000B0E16" w:rsidRDefault="00297A12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Análisis de la información de Relevancia Jurídica</w:t>
      </w:r>
    </w:p>
    <w:p w14:paraId="77526D55" w14:textId="77777777" w:rsidR="00297A12" w:rsidRPr="000B0E16" w:rsidRDefault="00297A12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0B0E1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B1829" wp14:editId="118AE0B2">
                <wp:simplePos x="0" y="0"/>
                <wp:positionH relativeFrom="column">
                  <wp:posOffset>400050</wp:posOffset>
                </wp:positionH>
                <wp:positionV relativeFrom="paragraph">
                  <wp:posOffset>169545</wp:posOffset>
                </wp:positionV>
                <wp:extent cx="5509260" cy="923925"/>
                <wp:effectExtent l="0" t="0" r="1524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4455" w14:textId="77777777" w:rsidR="00051EF6" w:rsidRDefault="00051EF6" w:rsidP="00297A1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3245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EEA3B49" w14:textId="77777777" w:rsidR="00051EF6" w:rsidRDefault="00051EF6" w:rsidP="00297A1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Pr="00C32452">
                              <w:rPr>
                                <w:sz w:val="20"/>
                                <w:szCs w:val="20"/>
                              </w:rPr>
                              <w:t xml:space="preserve"> contenidos del artículo 7 de la LTAIBG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que pueden ser aplicables a las entidades de derecho público se han considerado no aplicables a este consorcio</w:t>
                            </w:r>
                            <w:r w:rsidRPr="006F00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(aunque debería señalarse expresamente esta circunstancia).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B1829" id="_x0000_s1029" type="#_x0000_t202" style="position:absolute;left:0;text-align:left;margin-left:31.5pt;margin-top:13.35pt;width:433.8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">
                <v:textbox>
                  <w:txbxContent>
                    <w:p w14:paraId="36204455" w14:textId="77777777" w:rsidR="00051EF6" w:rsidRDefault="00051EF6" w:rsidP="00297A12">
                      <w:pPr>
                        <w:rPr>
                          <w:b/>
                          <w:color w:val="00642D"/>
                        </w:rPr>
                      </w:pPr>
                      <w:r w:rsidRPr="00C3245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0EEA3B49" w14:textId="77777777" w:rsidR="00051EF6" w:rsidRDefault="00051EF6" w:rsidP="00297A1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Los</w:t>
                      </w:r>
                      <w:r w:rsidRPr="00C32452">
                        <w:rPr>
                          <w:sz w:val="20"/>
                          <w:szCs w:val="20"/>
                        </w:rPr>
                        <w:t xml:space="preserve"> contenidos del artículo 7 de la LTAIBG </w:t>
                      </w:r>
                      <w:r>
                        <w:rPr>
                          <w:sz w:val="20"/>
                          <w:szCs w:val="20"/>
                        </w:rPr>
                        <w:t>que pueden ser aplicables a las entidades de derecho público se han considerado no aplicables a este consorcio</w:t>
                      </w:r>
                      <w:r w:rsidRPr="006F0076">
                        <w:rPr>
                          <w:bCs/>
                          <w:sz w:val="20"/>
                          <w:szCs w:val="20"/>
                        </w:rPr>
                        <w:t xml:space="preserve"> (aunque debería señalarse expresamente esta circunstancia).</w:t>
                      </w:r>
                    </w:p>
                  </w:txbxContent>
                </v:textbox>
              </v:shape>
            </w:pict>
          </mc:Fallback>
        </mc:AlternateContent>
      </w:r>
    </w:p>
    <w:p w14:paraId="30395662" w14:textId="77777777" w:rsidR="00297A12" w:rsidRPr="000B0E16" w:rsidRDefault="00297A12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B3B4DC" w14:textId="77777777" w:rsidR="00297A12" w:rsidRPr="000B0E16" w:rsidRDefault="00297A12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32E2BCB" w14:textId="3B5071E9" w:rsidR="00297A12" w:rsidRPr="000B0E16" w:rsidRDefault="00297A12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82EBA55" w14:textId="77777777" w:rsidR="00B56884" w:rsidRPr="000B0E16" w:rsidRDefault="00B56884" w:rsidP="00297A1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52FCB5" w14:textId="77777777" w:rsidR="00C33A23" w:rsidRPr="000B0E16" w:rsidRDefault="00BD463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0B0E16">
        <w:rPr>
          <w:rStyle w:val="Ttulo2Car"/>
          <w:rFonts w:ascii="Mulish" w:hAnsi="Mulish"/>
          <w:color w:val="00642D"/>
          <w:lang w:bidi="es-ES"/>
        </w:rPr>
        <w:t>II.3 Información Económica, Presupuestaria y Estadística.</w:t>
      </w:r>
      <w:r w:rsidR="00C33A23" w:rsidRPr="000B0E16">
        <w:rPr>
          <w:rFonts w:ascii="Mulish" w:hAnsi="Mulish"/>
          <w:color w:val="00642D"/>
          <w:lang w:bidi="es-ES"/>
        </w:rPr>
        <w:t xml:space="preserve"> </w:t>
      </w:r>
    </w:p>
    <w:p w14:paraId="73B5B685" w14:textId="77777777" w:rsidR="00C33A23" w:rsidRPr="000B0E1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51"/>
        <w:gridCol w:w="4536"/>
      </w:tblGrid>
      <w:tr w:rsidR="00C33A23" w:rsidRPr="000B0E16" w14:paraId="5FF93CD5" w14:textId="77777777" w:rsidTr="0080191A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D27F571" w14:textId="77777777" w:rsidR="00C33A23" w:rsidRPr="000B0E16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0FFC3E6" w14:textId="77777777" w:rsidR="00C33A23" w:rsidRPr="000B0E16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5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F0B0BD9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536" w:type="dxa"/>
            <w:tcBorders>
              <w:bottom w:val="single" w:sz="4" w:space="0" w:color="00642D"/>
            </w:tcBorders>
            <w:shd w:val="clear" w:color="auto" w:fill="00642D"/>
          </w:tcPr>
          <w:p w14:paraId="35D24DA3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0B0E16" w14:paraId="0D0A20C6" w14:textId="77777777" w:rsidTr="0080191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79F9051" w14:textId="77777777" w:rsidR="00C33A23" w:rsidRPr="000B0E16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706491" w14:textId="77777777" w:rsidR="00C33A23" w:rsidRPr="000B0E16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5CEF34E" w14:textId="77777777" w:rsidR="00C33A23" w:rsidRPr="000B0E16" w:rsidRDefault="00C33A23" w:rsidP="0080191A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58CF00" w14:textId="77777777" w:rsidR="00C33A23" w:rsidRPr="000B0E16" w:rsidRDefault="0080191A" w:rsidP="0080191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Transparencia/Información económica/Contratos, se publica una relación, que abarca hasta 2022, y que solo recoge denominación y fecha de inicio. Dada la falta de información (no recoge los datos requeridos por la LTAIBG), se ha acudido a su perfil de contratante de la Plataforma de Contratación del Sector Público (al que se accede a través del apartado “Portal de contratación” de la 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>cabecera de su web).</w:t>
            </w:r>
          </w:p>
        </w:tc>
      </w:tr>
      <w:tr w:rsidR="00C33A23" w:rsidRPr="000B0E16" w14:paraId="631C18AE" w14:textId="77777777" w:rsidTr="0080191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8980373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C94378" w14:textId="77777777" w:rsidR="00C33A23" w:rsidRPr="000B0E16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Modificaciones  de contratos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2E339F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7F6394" w14:textId="77777777" w:rsidR="00C33A23" w:rsidRPr="000B0E16" w:rsidRDefault="0080191A" w:rsidP="0064270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La PCSP no </w:t>
            </w:r>
            <w:r w:rsidR="00642700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incluye las modificaciones de contratos entre los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criterio</w:t>
            </w:r>
            <w:r w:rsidR="00642700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búsqueda</w:t>
            </w:r>
            <w:r w:rsidR="00642700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licitaciones</w:t>
            </w:r>
          </w:p>
        </w:tc>
      </w:tr>
      <w:tr w:rsidR="00C33A23" w:rsidRPr="000B0E16" w14:paraId="009D71F2" w14:textId="77777777" w:rsidTr="0080191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7EBA4FA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24D586" w14:textId="77777777" w:rsidR="00C33A23" w:rsidRPr="000B0E1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205331" w14:textId="77777777" w:rsidR="00C33A23" w:rsidRPr="000B0E16" w:rsidRDefault="00C33A23" w:rsidP="0080191A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244CA6" w14:textId="77777777" w:rsidR="00C33A23" w:rsidRPr="000B0E16" w:rsidRDefault="0080191A" w:rsidP="0064270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aplicable. No </w:t>
            </w:r>
            <w:r w:rsidR="00642700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han localizado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desistimientos en la PCSP.</w:t>
            </w:r>
          </w:p>
        </w:tc>
      </w:tr>
      <w:tr w:rsidR="00C33A23" w:rsidRPr="000B0E16" w14:paraId="051C7471" w14:textId="77777777" w:rsidTr="0080191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3290B49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A2B61A" w14:textId="77777777" w:rsidR="00C33A23" w:rsidRPr="000B0E1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530ECD5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0FA8064" w14:textId="77777777" w:rsidR="00C33A23" w:rsidRPr="000B0E16" w:rsidRDefault="003C3EE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0B0E16" w14:paraId="257AE504" w14:textId="77777777" w:rsidTr="0080191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FABCD0C" w14:textId="77777777" w:rsidR="00C33A23" w:rsidRPr="000B0E16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E60F76" w14:textId="77777777" w:rsidR="00C33A23" w:rsidRPr="000B0E16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EC145B" w14:textId="77777777" w:rsidR="00C33A23" w:rsidRPr="000B0E16" w:rsidRDefault="00C33A23" w:rsidP="003C3EE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D5D5E2" w14:textId="77777777" w:rsidR="00C33A23" w:rsidRPr="000B0E16" w:rsidRDefault="003C3EEE" w:rsidP="003C3EE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económica/Contratos, se publica una relación, que abarca hasta 2022, y que solo recoge denominación y fecha de inicio. Dada la falta de información (no recoge los datos requeridos por la LTAIBG), se ha acudido a su perfil de contratante de la Plataforma de Contratación del Sector Público (al que se accede a través del apartado “Portal de contratación” de la cabecera de su web).</w:t>
            </w:r>
          </w:p>
        </w:tc>
      </w:tr>
      <w:tr w:rsidR="00C33A23" w:rsidRPr="000B0E16" w14:paraId="1EA0C9D4" w14:textId="77777777" w:rsidTr="0080191A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6B0A0D8" w14:textId="77777777" w:rsidR="00C33A23" w:rsidRPr="000B0E1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1768DD" w14:textId="77777777" w:rsidR="00C33A23" w:rsidRPr="000B0E16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A1EE3CB" w14:textId="77777777" w:rsidR="00C33A23" w:rsidRPr="000B0E16" w:rsidRDefault="00C33A23" w:rsidP="003C3EE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159FCF" w14:textId="77777777" w:rsidR="00C33A23" w:rsidRPr="000B0E16" w:rsidRDefault="003C3EEE" w:rsidP="003C3EE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económica/Convenios.</w:t>
            </w:r>
          </w:p>
        </w:tc>
      </w:tr>
      <w:tr w:rsidR="009609E9" w:rsidRPr="000B0E16" w14:paraId="153BC653" w14:textId="77777777" w:rsidTr="0080191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96B86C9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1E8C69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y Encargos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FD653F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21F834" w14:textId="77777777" w:rsidR="009609E9" w:rsidRPr="000B0E16" w:rsidRDefault="003C3EE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0B0E16" w14:paraId="597E7626" w14:textId="77777777" w:rsidTr="0080191A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134130E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CBBCB4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131D34" w14:textId="77777777" w:rsidR="009609E9" w:rsidRPr="000B0E1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544F99" w14:textId="77777777" w:rsidR="009609E9" w:rsidRPr="000B0E16" w:rsidRDefault="003C3EE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0B0E16" w14:paraId="1BFDB553" w14:textId="77777777" w:rsidTr="0080191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3877A47" w14:textId="77777777" w:rsidR="009609E9" w:rsidRPr="000B0E16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6AD3E7" w14:textId="77777777" w:rsidR="009609E9" w:rsidRPr="000B0E16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502427" w14:textId="77777777" w:rsidR="009609E9" w:rsidRPr="000B0E16" w:rsidRDefault="009609E9" w:rsidP="000178ED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87C0D6" w14:textId="53AF1BAE" w:rsidR="009609E9" w:rsidRPr="000B0E16" w:rsidRDefault="003C3EEE" w:rsidP="003C3EE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información, salvo lo que se recoge en el apartado “Convocatorias” de su web, en el que se informa sobre varias convocatorias de ayudas.</w:t>
            </w:r>
          </w:p>
        </w:tc>
      </w:tr>
      <w:tr w:rsidR="00F47C3B" w:rsidRPr="000B0E16" w14:paraId="6740BE14" w14:textId="77777777" w:rsidTr="0080191A">
        <w:trPr>
          <w:trHeight w:val="157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F21F3FC" w14:textId="77777777" w:rsidR="00F47C3B" w:rsidRPr="000B0E16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9A0BA7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4BDB7F2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46942F" w14:textId="77777777" w:rsidR="00F47C3B" w:rsidRPr="000B0E16" w:rsidRDefault="00F47C3B" w:rsidP="003C3EE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AF9DAD" w14:textId="77777777" w:rsidR="00F47C3B" w:rsidRPr="000B0E16" w:rsidRDefault="003C3EEE" w:rsidP="003C3EE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económica/Presupuesto.</w:t>
            </w:r>
          </w:p>
        </w:tc>
      </w:tr>
      <w:tr w:rsidR="00F47C3B" w:rsidRPr="000B0E16" w14:paraId="70A20FED" w14:textId="77777777" w:rsidTr="0080191A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9C8E300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B959C1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B52A63" w14:textId="77777777" w:rsidR="00F47C3B" w:rsidRPr="000B0E16" w:rsidRDefault="00F47C3B" w:rsidP="003C3EEE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27F9AC" w14:textId="20AA685B" w:rsidR="00F47C3B" w:rsidRPr="000B0E16" w:rsidRDefault="003C3EEE" w:rsidP="003C3EEE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económica/Cuentas anuales las correspondientes a 202</w:t>
            </w:r>
            <w:r w:rsidR="00A070D5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F47C3B" w:rsidRPr="000B0E16" w14:paraId="665835BA" w14:textId="77777777" w:rsidTr="0080191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449EC23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F4CA10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F8AF5D" w14:textId="77777777" w:rsidR="00F47C3B" w:rsidRPr="000B0E1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6C5DD2" w14:textId="65FB53AC" w:rsidR="00F47C3B" w:rsidRPr="000B0E16" w:rsidRDefault="000178ED" w:rsidP="000178E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Portal de Transparencia/Información económica/Cuentas anuales, al final de las cuentas del año 202</w:t>
            </w:r>
            <w:r w:rsidR="00A070D5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se </w:t>
            </w:r>
            <w:r w:rsidR="00A070D5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 sobre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la auditoría realizada por la IGAE, que es un órgano de control interno, pero no </w:t>
            </w:r>
            <w:r w:rsidR="00A070D5"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publican los informes</w:t>
            </w: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del Tribunal de Cuentas, órgano de control externo de la AGE, que es a lo que se refiere el contenido material de esta obligación.</w:t>
            </w:r>
          </w:p>
        </w:tc>
      </w:tr>
      <w:tr w:rsidR="00BD4582" w:rsidRPr="000B0E16" w14:paraId="08161658" w14:textId="77777777" w:rsidTr="0080191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11204BF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4D0DF9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1DC33B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ED763A2" w14:textId="77777777" w:rsidR="00BD4582" w:rsidRPr="000B0E16" w:rsidRDefault="000178E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0B0E16" w14:paraId="07532B8E" w14:textId="77777777" w:rsidTr="00A070D5">
        <w:trPr>
          <w:trHeight w:val="5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263F54D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C661D0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Indemnizaciones percibidas por Altos Cargos con ocasión del abandono del cargo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8A35668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36B890" w14:textId="77777777" w:rsidR="00BD4582" w:rsidRPr="000B0E16" w:rsidRDefault="000178E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0B0E16" w14:paraId="7CABC352" w14:textId="77777777" w:rsidTr="0080191A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CBAA5C1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75954F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empleados.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CEDDA62" w14:textId="77777777" w:rsidR="00BD4582" w:rsidRPr="000B0E16" w:rsidRDefault="00BD4582" w:rsidP="000178E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DF9D8B" w14:textId="77777777" w:rsidR="00BD4582" w:rsidRPr="000B0E16" w:rsidRDefault="000178ED" w:rsidP="000178E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considera cumplida esta obligación, dado que en el Portal de Transparencia/Recursos humanos/Compatibilidades se publica información actualizada para el conjunto de CIBER.</w:t>
            </w:r>
          </w:p>
        </w:tc>
      </w:tr>
      <w:tr w:rsidR="00BD4582" w:rsidRPr="000B0E16" w14:paraId="1F42D03A" w14:textId="77777777" w:rsidTr="0080191A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4711B4C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2310BD9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A06A7D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21EB0B" w14:textId="77777777" w:rsidR="00BD4582" w:rsidRPr="000B0E16" w:rsidRDefault="000178E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D4582" w:rsidRPr="000B0E16" w14:paraId="0F78725F" w14:textId="77777777" w:rsidTr="0080191A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13B02A2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E0D838" w14:textId="77777777" w:rsidR="00BD4582" w:rsidRPr="000B0E1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D3AE3D" w14:textId="77777777" w:rsidR="00BD4582" w:rsidRPr="000B0E16" w:rsidRDefault="00BD4582" w:rsidP="00794AA5">
            <w:pPr>
              <w:pStyle w:val="Cuerpodelboletn"/>
              <w:numPr>
                <w:ilvl w:val="0"/>
                <w:numId w:val="1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453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D04874" w14:textId="77777777" w:rsidR="00BD4582" w:rsidRPr="000B0E16" w:rsidRDefault="00794AA5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en el acceso Memorias del Portal de Transparencia.</w:t>
            </w:r>
          </w:p>
        </w:tc>
      </w:tr>
    </w:tbl>
    <w:p w14:paraId="60D7645E" w14:textId="423243FD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D671296" w14:textId="1640B785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BCD378B" w14:textId="1AD89B40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2C8B23B" w14:textId="686A3BF3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E8AD429" w14:textId="3EFA158A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81552A6" w14:textId="77777777" w:rsidR="00B56884" w:rsidRPr="000B0E16" w:rsidRDefault="00B56884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AC84D07" w14:textId="7FC5C304" w:rsidR="00C33A23" w:rsidRPr="000B0E1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0B0E16">
        <w:rPr>
          <w:rStyle w:val="Ttulo2Car"/>
          <w:rFonts w:ascii="Mulish" w:hAnsi="Mulish"/>
          <w:color w:val="00642D"/>
          <w:lang w:bidi="es-ES"/>
        </w:rPr>
        <w:t>I</w:t>
      </w:r>
      <w:r w:rsidRPr="000B0E16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0B0E16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113FC6F5" w14:textId="77777777" w:rsidR="00C33A23" w:rsidRPr="000B0E1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0B0E16">
        <w:rPr>
          <w:rStyle w:val="Ttulo2Car"/>
          <w:rFonts w:ascii="Mulish" w:hAnsi="Mulish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AD3A0" wp14:editId="40F555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0300" cy="1403985"/>
                <wp:effectExtent l="0" t="0" r="19050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D9DE" w14:textId="77777777" w:rsidR="00051EF6" w:rsidRDefault="00051EF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95FE76D" w14:textId="77777777" w:rsidR="00051EF6" w:rsidRPr="00C86030" w:rsidRDefault="00051EF6" w:rsidP="000178ED">
                            <w:pPr>
                              <w:spacing w:before="120"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14:paraId="2F3E08E8" w14:textId="77777777" w:rsidR="00051EF6" w:rsidRPr="00C86030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modificaciones de contratos adjudicados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E86A9E" w14:textId="77777777" w:rsidR="00051EF6" w:rsidRPr="00C86030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la distribución porcentual expresada en términos presupuestarios de los contratos adjudicados según procedimiento de licitación.</w:t>
                            </w:r>
                          </w:p>
                          <w:p w14:paraId="644F3465" w14:textId="77777777" w:rsidR="00051EF6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420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14:paraId="4D99F06A" w14:textId="77777777" w:rsidR="00051EF6" w:rsidRPr="00E94207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subcontrataciones.</w:t>
                            </w:r>
                          </w:p>
                          <w:p w14:paraId="25A8F7AA" w14:textId="77777777" w:rsidR="00051EF6" w:rsidRPr="00C86030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se ha localizado información sobre subvenciones y ayudas públicas </w:t>
                            </w:r>
                          </w:p>
                          <w:p w14:paraId="5E31F079" w14:textId="77777777" w:rsidR="00051EF6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se ha localizado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información </w:t>
                            </w: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 w:rsidRPr="00C86030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Informes de auditoría de cuentas y de fiscalización por órganos de control externo</w:t>
                            </w: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CE3493E" w14:textId="77777777" w:rsidR="00051EF6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572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No se ha localizado información sobre las retribuciones de los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altos cargos y </w:t>
                            </w:r>
                            <w:r w:rsidRPr="002572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máximos responsables</w:t>
                            </w:r>
                          </w:p>
                          <w:p w14:paraId="767DAFF4" w14:textId="77777777" w:rsidR="00051EF6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5725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las indemnizaciones percibidas por altos cargos y máximos responsables con ocasión del abandono del cargo</w:t>
                            </w:r>
                          </w:p>
                          <w:p w14:paraId="4ED41B13" w14:textId="77777777" w:rsidR="00051EF6" w:rsidRPr="00C86030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 sobre la autorización para actividad privada al cese de altos cargos.</w:t>
                            </w:r>
                          </w:p>
                          <w:p w14:paraId="3A1F966C" w14:textId="77777777" w:rsidR="00051EF6" w:rsidRDefault="00051EF6" w:rsidP="000178ED">
                            <w:pPr>
                              <w:spacing w:before="120" w:after="120"/>
                              <w:ind w:left="36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  <w:p w14:paraId="68DA8400" w14:textId="77777777" w:rsidR="00051EF6" w:rsidRPr="00C86030" w:rsidRDefault="00051EF6" w:rsidP="000178ED"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C86030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206DAE1" w14:textId="77777777" w:rsidR="00051EF6" w:rsidRDefault="00051EF6" w:rsidP="00C33A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before="120" w:after="120"/>
                              <w:contextualSpacing w:val="0"/>
                              <w:jc w:val="both"/>
                            </w:pPr>
                            <w:r w:rsidRPr="000178E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bidi="es-ES"/>
                              </w:rPr>
                              <w:t>La remisión a fuentes centralizadas (Contratos) no facilita la localización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AD3A0" id="_x0000_s1030" type="#_x0000_t202" style="position:absolute;left:0;text-align:left;margin-left:0;margin-top:0;width:489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">
                <v:textbox style="mso-fit-shape-to-text:t">
                  <w:txbxContent>
                    <w:p w14:paraId="1F91D9DE" w14:textId="77777777" w:rsidR="00051EF6" w:rsidRDefault="00051EF6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95FE76D" w14:textId="77777777" w:rsidR="00051EF6" w:rsidRPr="00C86030" w:rsidRDefault="00051EF6" w:rsidP="000178ED">
                      <w:pPr>
                        <w:spacing w:before="120"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6030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14:paraId="2F3E08E8" w14:textId="77777777" w:rsidR="00051EF6" w:rsidRPr="00C86030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modificaciones de contratos adjudicados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79E86A9E" w14:textId="77777777" w:rsidR="00051EF6" w:rsidRPr="00C86030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la distribución porcentual expresada en términos presupuestarios de los contratos adjudicados según procedimiento de licitación.</w:t>
                      </w:r>
                    </w:p>
                    <w:p w14:paraId="644F3465" w14:textId="77777777" w:rsidR="00051EF6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4207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14:paraId="4D99F06A" w14:textId="77777777" w:rsidR="00051EF6" w:rsidRPr="00E94207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subcontrataciones.</w:t>
                      </w:r>
                    </w:p>
                    <w:p w14:paraId="25A8F7AA" w14:textId="77777777" w:rsidR="00051EF6" w:rsidRPr="00C86030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se ha localizado información sobre subvenciones y ayudas públicas </w:t>
                      </w:r>
                    </w:p>
                    <w:p w14:paraId="5E31F079" w14:textId="77777777" w:rsidR="00051EF6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se ha localizado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información </w:t>
                      </w: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sobre </w:t>
                      </w:r>
                      <w:r w:rsidRPr="00C86030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Informes de auditoría de cuentas y de fiscalización por órganos de control externo</w:t>
                      </w: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CE3493E" w14:textId="77777777" w:rsidR="00051EF6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5725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No se ha localizado información sobre las retribuciones de los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altos cargos y </w:t>
                      </w:r>
                      <w:r w:rsidRPr="0025725D">
                        <w:rPr>
                          <w:rFonts w:ascii="Century Gothic" w:hAnsi="Century Gothic"/>
                          <w:sz w:val="20"/>
                          <w:szCs w:val="20"/>
                        </w:rPr>
                        <w:t>máximos responsables</w:t>
                      </w:r>
                    </w:p>
                    <w:p w14:paraId="767DAFF4" w14:textId="77777777" w:rsidR="00051EF6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5725D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las indemnizaciones percibidas por altos cargos y máximos responsables con ocasión del abandono del cargo</w:t>
                      </w:r>
                    </w:p>
                    <w:p w14:paraId="4ED41B13" w14:textId="77777777" w:rsidR="00051EF6" w:rsidRPr="00C86030" w:rsidRDefault="00051EF6" w:rsidP="000178E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86030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 sobre la autorización para actividad privada al cese de altos cargos.</w:t>
                      </w:r>
                    </w:p>
                    <w:p w14:paraId="3A1F966C" w14:textId="77777777" w:rsidR="00051EF6" w:rsidRDefault="00051EF6" w:rsidP="000178ED">
                      <w:pPr>
                        <w:spacing w:before="120" w:after="120"/>
                        <w:ind w:left="360"/>
                        <w:jc w:val="both"/>
                        <w:rPr>
                          <w:b/>
                          <w:color w:val="00642D"/>
                        </w:rPr>
                      </w:pPr>
                    </w:p>
                    <w:p w14:paraId="68DA8400" w14:textId="77777777" w:rsidR="00051EF6" w:rsidRPr="00C86030" w:rsidRDefault="00051EF6" w:rsidP="000178ED">
                      <w:pPr>
                        <w:spacing w:before="120" w:after="120"/>
                        <w:jc w:val="both"/>
                        <w:rPr>
                          <w:b/>
                          <w:color w:val="00642D"/>
                        </w:rPr>
                      </w:pPr>
                      <w:r w:rsidRPr="00C86030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14:paraId="2206DAE1" w14:textId="77777777" w:rsidR="00051EF6" w:rsidRDefault="00051EF6" w:rsidP="00C33A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before="120" w:after="120"/>
                        <w:contextualSpacing w:val="0"/>
                        <w:jc w:val="both"/>
                      </w:pPr>
                      <w:r w:rsidRPr="000178ED">
                        <w:rPr>
                          <w:rFonts w:ascii="Century Gothic" w:hAnsi="Century Gothic"/>
                          <w:sz w:val="20"/>
                          <w:szCs w:val="20"/>
                          <w:lang w:bidi="es-ES"/>
                        </w:rPr>
                        <w:t>La remisión a fuentes centralizadas (Contratos) no facilita la localización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56C06E6F" w14:textId="77777777" w:rsidR="00C33A23" w:rsidRPr="000B0E1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F597277" w14:textId="77777777" w:rsidR="00C33A23" w:rsidRPr="000B0E1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589066A" w14:textId="77777777" w:rsidR="001561A4" w:rsidRPr="000B0E1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4C7D96A" w14:textId="77777777" w:rsidR="001561A4" w:rsidRPr="000B0E1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EC873B" w14:textId="77777777" w:rsidR="001561A4" w:rsidRPr="000B0E1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A0CC677" w14:textId="77777777" w:rsidR="00E3088D" w:rsidRPr="000B0E16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268983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C764EF7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1C0348B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5AC9807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9513516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B6E6017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46916B0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2FB5005" w14:textId="77777777" w:rsidR="00B56884" w:rsidRPr="000B0E16" w:rsidRDefault="00B56884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E9850F3" w14:textId="5510723C" w:rsidR="00BD4582" w:rsidRPr="000B0E16" w:rsidRDefault="00BD4638" w:rsidP="00BD458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I</w:t>
      </w:r>
      <w:r w:rsidR="00BD4582" w:rsidRPr="000B0E16">
        <w:rPr>
          <w:rStyle w:val="Ttulo2Car"/>
          <w:rFonts w:ascii="Mulish" w:hAnsi="Mulish"/>
          <w:color w:val="00642D"/>
          <w:lang w:bidi="es-ES"/>
        </w:rPr>
        <w:t>II.3 Información Patrimonial.</w:t>
      </w:r>
      <w:r w:rsidR="00BD4582" w:rsidRPr="000B0E1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0B0E16" w14:paraId="59A4B45F" w14:textId="77777777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4667396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96D1E54" w14:textId="77777777" w:rsidR="00BD4582" w:rsidRPr="000B0E16" w:rsidRDefault="00BD4582" w:rsidP="00BD4582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4A315861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2184F3D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0B0E16" w14:paraId="54C994CB" w14:textId="77777777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EA878DB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3122F4" w14:textId="77777777" w:rsidR="00BD4582" w:rsidRPr="000B0E16" w:rsidRDefault="00BD4582" w:rsidP="00BD4582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16C9BA" w14:textId="77777777" w:rsidR="00BD4582" w:rsidRPr="000B0E16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45AB4D" w14:textId="77777777" w:rsidR="00BD4582" w:rsidRPr="000B0E16" w:rsidRDefault="000178ED" w:rsidP="00BD458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0B0E1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545E1832" w14:textId="77777777" w:rsidR="000178ED" w:rsidRPr="000B0E16" w:rsidRDefault="000178ED" w:rsidP="00E3088D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50866C"/>
          <w:sz w:val="32"/>
        </w:rPr>
      </w:pPr>
    </w:p>
    <w:p w14:paraId="38D317F2" w14:textId="77777777" w:rsidR="002A154B" w:rsidRPr="000B0E1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0B0E16">
        <w:rPr>
          <w:rStyle w:val="Ttulo2Car"/>
          <w:rFonts w:ascii="Mulish" w:hAnsi="Mulish"/>
          <w:color w:val="00642D"/>
          <w:lang w:bidi="es-ES"/>
        </w:rPr>
        <w:t>Análisis de la Información Patrimonial</w:t>
      </w:r>
    </w:p>
    <w:p w14:paraId="154A7A54" w14:textId="77777777" w:rsidR="002A154B" w:rsidRPr="000B0E1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0B0E1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F88B7" wp14:editId="1ABC910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DEA8" w14:textId="77777777" w:rsidR="00051EF6" w:rsidRDefault="00051EF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B32BC28" w14:textId="77777777" w:rsidR="00051EF6" w:rsidRDefault="00051EF6" w:rsidP="000178E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6030">
                              <w:rPr>
                                <w:sz w:val="20"/>
                                <w:szCs w:val="20"/>
                              </w:rPr>
                              <w:t xml:space="preserve">La información publicada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C86030">
                              <w:rPr>
                                <w:sz w:val="20"/>
                                <w:szCs w:val="20"/>
                              </w:rPr>
                              <w:t xml:space="preserve">recoge los contenidos establecidos en el artículo 8.3 de la LTAIBG. </w:t>
                            </w:r>
                          </w:p>
                          <w:p w14:paraId="74691E4C" w14:textId="77777777" w:rsidR="00051EF6" w:rsidRDefault="00051EF6" w:rsidP="000178E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 w:rsidRPr="00DE34A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 w:rsidRPr="00DE34AC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sobre bienes inmuebles propiedad de CIBERNED o sobre los que ostente algún derecho real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  <w:r w:rsidRPr="00DE34A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F88B7"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14:paraId="4D68DEA8" w14:textId="77777777" w:rsidR="00051EF6" w:rsidRDefault="00051EF6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B32BC28" w14:textId="77777777" w:rsidR="00051EF6" w:rsidRDefault="00051EF6" w:rsidP="000178E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86030">
                        <w:rPr>
                          <w:sz w:val="20"/>
                          <w:szCs w:val="20"/>
                        </w:rPr>
                        <w:t xml:space="preserve">La información publicada 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C86030">
                        <w:rPr>
                          <w:sz w:val="20"/>
                          <w:szCs w:val="20"/>
                        </w:rPr>
                        <w:t xml:space="preserve">recoge los contenidos establecidos en el artículo 8.3 de la LTAIBG. </w:t>
                      </w:r>
                    </w:p>
                    <w:p w14:paraId="74691E4C" w14:textId="77777777" w:rsidR="00051EF6" w:rsidRDefault="00051EF6" w:rsidP="000178E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 w:rsidRPr="00DE34AC">
                        <w:rPr>
                          <w:rFonts w:ascii="Century Gothic" w:hAnsi="Century Gothic"/>
                          <w:sz w:val="20"/>
                          <w:szCs w:val="20"/>
                        </w:rPr>
                        <w:t>No se ha localizado información</w:t>
                      </w:r>
                      <w:r w:rsidRPr="00DE34AC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sobre bienes inmuebles propiedad de CIBERNED o sobre los que ostente algún derecho real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  <w:r w:rsidRPr="00DE34A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43B311" w14:textId="2E8510DF" w:rsidR="002A154B" w:rsidRPr="000B0E1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E4FBAD" w14:textId="77777777" w:rsidR="00A3393B" w:rsidRPr="000B0E16" w:rsidRDefault="00A3393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139891C" w14:textId="77777777" w:rsidR="002A154B" w:rsidRPr="000B0E16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4883617" w14:textId="77777777" w:rsidR="00BD4582" w:rsidRPr="000B0E16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B0E16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011" w:type="dxa"/>
        <w:tblInd w:w="108" w:type="dxa"/>
        <w:tblLook w:val="04A0" w:firstRow="1" w:lastRow="0" w:firstColumn="1" w:lastColumn="0" w:noHBand="0" w:noVBand="1"/>
      </w:tblPr>
      <w:tblGrid>
        <w:gridCol w:w="4678"/>
        <w:gridCol w:w="771"/>
        <w:gridCol w:w="771"/>
        <w:gridCol w:w="770"/>
        <w:gridCol w:w="770"/>
        <w:gridCol w:w="770"/>
        <w:gridCol w:w="770"/>
        <w:gridCol w:w="770"/>
        <w:gridCol w:w="941"/>
      </w:tblGrid>
      <w:tr w:rsidR="002A154B" w:rsidRPr="000B0E16" w14:paraId="7C52AB5D" w14:textId="77777777" w:rsidTr="00051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88FD896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174D03A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96523D4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81C3EEE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EA6EBCE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4B11248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81722D5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AA01493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892" w:type="dxa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A424B62" w14:textId="77777777" w:rsidR="002A154B" w:rsidRPr="000B0E16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0E5666" w:rsidRPr="000B0E16" w14:paraId="483FEC4E" w14:textId="77777777" w:rsidTr="0005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A851AE8" w14:textId="77777777" w:rsidR="000E5666" w:rsidRPr="000B0E16" w:rsidRDefault="000E5666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F65DD2C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71E29EDF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1DF5D291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7A9BBA65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434ABDF6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14:paraId="25665737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14:paraId="622CB271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5,0</w:t>
            </w:r>
          </w:p>
        </w:tc>
        <w:tc>
          <w:tcPr>
            <w:tcW w:w="892" w:type="dxa"/>
            <w:noWrap/>
            <w:vAlign w:val="center"/>
          </w:tcPr>
          <w:p w14:paraId="67C6949B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50,7</w:t>
            </w:r>
          </w:p>
        </w:tc>
      </w:tr>
      <w:tr w:rsidR="000E5666" w:rsidRPr="000B0E16" w14:paraId="06CC6AE4" w14:textId="77777777" w:rsidTr="000E56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575938B0" w14:textId="77777777" w:rsidR="000E5666" w:rsidRPr="000B0E16" w:rsidRDefault="000E566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6333" w:type="dxa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14E0954D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No aplicable</w:t>
            </w:r>
          </w:p>
        </w:tc>
      </w:tr>
      <w:tr w:rsidR="000E5666" w:rsidRPr="000B0E16" w14:paraId="31DDF770" w14:textId="77777777" w:rsidTr="0005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B2D5DFB" w14:textId="77777777" w:rsidR="000E5666" w:rsidRPr="000B0E16" w:rsidRDefault="000E566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467B4604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0239ED96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14:paraId="035C36B6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03ABA5D6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14:paraId="6B05B24F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54967EC1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2C89A761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892" w:type="dxa"/>
            <w:noWrap/>
            <w:vAlign w:val="center"/>
          </w:tcPr>
          <w:p w14:paraId="37E6F1FB" w14:textId="77777777" w:rsidR="000E5666" w:rsidRPr="000B0E16" w:rsidRDefault="000E5666" w:rsidP="000E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40,2</w:t>
            </w:r>
          </w:p>
        </w:tc>
      </w:tr>
      <w:tr w:rsidR="000E5666" w:rsidRPr="000B0E16" w14:paraId="02623A45" w14:textId="77777777" w:rsidTr="00051EF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2B6A4194" w14:textId="77777777" w:rsidR="000E5666" w:rsidRPr="000B0E16" w:rsidRDefault="000E566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0B0E16">
              <w:rPr>
                <w:rFonts w:ascii="Mulish" w:hAnsi="Mulish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2662A5F5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31855DA7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466AB9A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51D22E47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074632E3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B1AE0D1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412F8E2A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892" w:type="dxa"/>
            <w:noWrap/>
            <w:vAlign w:val="center"/>
          </w:tcPr>
          <w:p w14:paraId="586DABBC" w14:textId="77777777" w:rsidR="000E5666" w:rsidRPr="000B0E16" w:rsidRDefault="000E5666" w:rsidP="000E56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0B0E16">
              <w:rPr>
                <w:rFonts w:ascii="Mulish" w:hAnsi="Mulish"/>
                <w:sz w:val="16"/>
              </w:rPr>
              <w:t>0,0</w:t>
            </w:r>
          </w:p>
        </w:tc>
      </w:tr>
      <w:tr w:rsidR="00051EF6" w:rsidRPr="000B0E16" w14:paraId="44492A51" w14:textId="77777777" w:rsidTr="0005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D621CEC" w14:textId="77777777" w:rsidR="00051EF6" w:rsidRPr="000B0E16" w:rsidRDefault="00051EF6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0B0E16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07FC3187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48,0</w:t>
            </w:r>
          </w:p>
        </w:tc>
        <w:tc>
          <w:tcPr>
            <w:tcW w:w="0" w:type="auto"/>
            <w:noWrap/>
            <w:vAlign w:val="center"/>
          </w:tcPr>
          <w:p w14:paraId="7104BD77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41,0</w:t>
            </w:r>
          </w:p>
        </w:tc>
        <w:tc>
          <w:tcPr>
            <w:tcW w:w="0" w:type="auto"/>
            <w:noWrap/>
            <w:vAlign w:val="center"/>
          </w:tcPr>
          <w:p w14:paraId="5DE56BA0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48,0</w:t>
            </w:r>
          </w:p>
        </w:tc>
        <w:tc>
          <w:tcPr>
            <w:tcW w:w="0" w:type="auto"/>
            <w:noWrap/>
            <w:vAlign w:val="center"/>
          </w:tcPr>
          <w:p w14:paraId="455EBA75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41,0</w:t>
            </w:r>
          </w:p>
        </w:tc>
        <w:tc>
          <w:tcPr>
            <w:tcW w:w="0" w:type="auto"/>
            <w:noWrap/>
            <w:vAlign w:val="center"/>
          </w:tcPr>
          <w:p w14:paraId="5E23F278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48,0</w:t>
            </w:r>
          </w:p>
        </w:tc>
        <w:tc>
          <w:tcPr>
            <w:tcW w:w="0" w:type="auto"/>
            <w:noWrap/>
            <w:vAlign w:val="center"/>
          </w:tcPr>
          <w:p w14:paraId="2419C8E0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44,0</w:t>
            </w:r>
          </w:p>
        </w:tc>
        <w:tc>
          <w:tcPr>
            <w:tcW w:w="0" w:type="auto"/>
            <w:noWrap/>
            <w:vAlign w:val="center"/>
          </w:tcPr>
          <w:p w14:paraId="0C3C06B4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28,0</w:t>
            </w:r>
          </w:p>
        </w:tc>
        <w:tc>
          <w:tcPr>
            <w:tcW w:w="892" w:type="dxa"/>
            <w:noWrap/>
            <w:vAlign w:val="center"/>
          </w:tcPr>
          <w:p w14:paraId="75D9EC3F" w14:textId="77777777" w:rsidR="00051EF6" w:rsidRPr="000B0E16" w:rsidRDefault="00051EF6" w:rsidP="00051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0B0E16">
              <w:rPr>
                <w:rFonts w:ascii="Mulish" w:hAnsi="Mulish"/>
                <w:b/>
                <w:i/>
                <w:sz w:val="16"/>
              </w:rPr>
              <w:t>43,0</w:t>
            </w:r>
          </w:p>
        </w:tc>
      </w:tr>
    </w:tbl>
    <w:p w14:paraId="45E941F6" w14:textId="77777777" w:rsidR="007B0993" w:rsidRPr="000B0E16" w:rsidRDefault="007B0993" w:rsidP="007B0993">
      <w:pPr>
        <w:jc w:val="both"/>
        <w:rPr>
          <w:rFonts w:ascii="Mulish" w:hAnsi="Mulish"/>
        </w:rPr>
      </w:pPr>
    </w:p>
    <w:p w14:paraId="209460B9" w14:textId="77777777" w:rsidR="000E5666" w:rsidRPr="000B0E16" w:rsidRDefault="007B0993" w:rsidP="007B0993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 xml:space="preserve">El Índice de Cumplimiento de la Información Obligatoria (ICIO) alcanza </w:t>
      </w:r>
      <w:r w:rsidR="00CA7BF9" w:rsidRPr="000B0E16">
        <w:rPr>
          <w:rFonts w:ascii="Mulish" w:hAnsi="Mulish"/>
        </w:rPr>
        <w:t xml:space="preserve">el </w:t>
      </w:r>
      <w:r w:rsidR="00051EF6" w:rsidRPr="000B0E16">
        <w:rPr>
          <w:rFonts w:ascii="Mulish" w:hAnsi="Mulish"/>
        </w:rPr>
        <w:t>43,0</w:t>
      </w:r>
      <w:r w:rsidR="00513505" w:rsidRPr="000B0E16">
        <w:rPr>
          <w:rFonts w:ascii="Mulish" w:hAnsi="Mulish"/>
        </w:rPr>
        <w:t>%. Respecto de 202</w:t>
      </w:r>
      <w:r w:rsidR="00051EF6" w:rsidRPr="000B0E16">
        <w:rPr>
          <w:rFonts w:ascii="Mulish" w:hAnsi="Mulish"/>
        </w:rPr>
        <w:t>2, se produce un incremento de 7,8</w:t>
      </w:r>
      <w:r w:rsidR="00513505" w:rsidRPr="000B0E16">
        <w:rPr>
          <w:rFonts w:ascii="Mulish" w:hAnsi="Mulish"/>
        </w:rPr>
        <w:t xml:space="preserve"> puntos porcentuales atribuibles </w:t>
      </w:r>
      <w:r w:rsidR="00CA7BF9" w:rsidRPr="000B0E16">
        <w:rPr>
          <w:rFonts w:ascii="Mulish" w:hAnsi="Mulish"/>
        </w:rPr>
        <w:t xml:space="preserve">a que se han considerado cumplidas las obligaciones Registro de Actividades de Tratamiento, Presupuestos, Cuentas anuales e información estadística sobre cumplimiento y calidad de los servicios, ya que el Portal de Transparencia de CIBER- ISCII, publica información sobre estas obligaciones correspondientes a años posteriores a la integración de CIBERNED en CIBER. Por otra parte, se ha revisado a la baja el cumplimiento de la obligación perfil y trayectoria profesional de los máximos responsables, ya que en 2023 no se ha localizado esta información ni en el Portal de Transparencia de CIBER ni en la web de CIBERNED. </w:t>
      </w:r>
    </w:p>
    <w:p w14:paraId="774F5153" w14:textId="77777777" w:rsidR="00BD4582" w:rsidRPr="000B0E16" w:rsidRDefault="00BD4582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38EFDF3B" w14:textId="77777777" w:rsidR="002A154B" w:rsidRPr="000B0E16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0B0E16">
        <w:rPr>
          <w:rFonts w:ascii="Mulish" w:hAnsi="Mulish"/>
          <w:b/>
          <w:color w:val="00642D"/>
          <w:sz w:val="32"/>
        </w:rPr>
        <w:t xml:space="preserve">Conclusiones </w:t>
      </w:r>
    </w:p>
    <w:p w14:paraId="65539A7F" w14:textId="0B883F62" w:rsidR="00CA7BF9" w:rsidRPr="000B0E16" w:rsidRDefault="00CA7BF9" w:rsidP="00CA7BF9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>En 2021 se realizó una primera evaluación de cumplimiento de las obligaciones de publicidad activa por parte de CIBERNED. El índice de cumplimiento alcanzado se situó en el 28,9% y, a partir de las evidencias obtenidas en la evaluación, este Consejo efectuó 23 recomendaciones, cuya finalidad era la mejora del cumplimiento de la LTAIBG por parte de la organización.</w:t>
      </w:r>
    </w:p>
    <w:p w14:paraId="535ADF97" w14:textId="77777777" w:rsidR="00CA7BF9" w:rsidRPr="000B0E16" w:rsidRDefault="00CA7BF9" w:rsidP="00CA7BF9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 xml:space="preserve">En 2022, se abordó una nueva evaluación de cumplimiento, en la que se constató que CIBERNED se había integrado en el Consorcio CIBER ISCII y que, en consecuencia, toda la información referida a obligaciones de publicidad activa </w:t>
      </w:r>
      <w:r w:rsidR="000D543D" w:rsidRPr="000B0E16">
        <w:rPr>
          <w:rFonts w:ascii="Mulish" w:hAnsi="Mulish"/>
        </w:rPr>
        <w:t xml:space="preserve">tenía que localizarse en el Portal de Transparencia de CIBER. Por esta razón, se consideró – a partir de la información localizada en el Portal de Transparencia de CIBER – que se </w:t>
      </w:r>
      <w:r w:rsidRPr="000B0E16">
        <w:rPr>
          <w:rFonts w:ascii="Mulish" w:hAnsi="Mulish"/>
        </w:rPr>
        <w:t>había</w:t>
      </w:r>
      <w:r w:rsidR="000D543D" w:rsidRPr="000B0E16">
        <w:rPr>
          <w:rFonts w:ascii="Mulish" w:hAnsi="Mulish"/>
        </w:rPr>
        <w:t>n aplicado 6</w:t>
      </w:r>
      <w:r w:rsidRPr="000B0E16">
        <w:rPr>
          <w:rFonts w:ascii="Mulish" w:hAnsi="Mulish"/>
        </w:rPr>
        <w:t xml:space="preserve"> de las 2</w:t>
      </w:r>
      <w:r w:rsidR="000D543D" w:rsidRPr="000B0E16">
        <w:rPr>
          <w:rFonts w:ascii="Mulish" w:hAnsi="Mulish"/>
        </w:rPr>
        <w:t>3</w:t>
      </w:r>
      <w:r w:rsidRPr="000B0E16">
        <w:rPr>
          <w:rFonts w:ascii="Mulish" w:hAnsi="Mulish"/>
        </w:rPr>
        <w:t xml:space="preserve"> recomendaciones derivadas de la evaluación 2021, lo que se tradujo en un incremento de su Índice de Cumplimiento en  </w:t>
      </w:r>
      <w:r w:rsidR="000D543D" w:rsidRPr="000B0E16">
        <w:rPr>
          <w:rFonts w:ascii="Mulish" w:hAnsi="Mulish"/>
        </w:rPr>
        <w:t xml:space="preserve">6,3 </w:t>
      </w:r>
      <w:r w:rsidRPr="000B0E16">
        <w:rPr>
          <w:rFonts w:ascii="Mulish" w:hAnsi="Mulish"/>
        </w:rPr>
        <w:t xml:space="preserve"> puntos porcentuales, alcanzando el 35,2%.</w:t>
      </w:r>
    </w:p>
    <w:p w14:paraId="60407B72" w14:textId="75BA780C" w:rsidR="00CA7BF9" w:rsidRPr="000B0E16" w:rsidRDefault="00CA7BF9" w:rsidP="00CA7BF9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 xml:space="preserve">Dado que el nivel de cumplimiento de la LTAIBG por parte de </w:t>
      </w:r>
      <w:r w:rsidR="000D543D" w:rsidRPr="000B0E16">
        <w:rPr>
          <w:rFonts w:ascii="Mulish" w:hAnsi="Mulish"/>
        </w:rPr>
        <w:t>CIBERNED</w:t>
      </w:r>
      <w:r w:rsidRPr="000B0E16">
        <w:rPr>
          <w:rFonts w:ascii="Mulish" w:hAnsi="Mulish"/>
        </w:rPr>
        <w:t xml:space="preserve"> era claramente insuficiente, se decidió por parte de este CTBG, incluir </w:t>
      </w:r>
      <w:r w:rsidR="00A070D5" w:rsidRPr="000B0E16">
        <w:rPr>
          <w:rFonts w:ascii="Mulish" w:hAnsi="Mulish"/>
        </w:rPr>
        <w:t>a CIBERNED</w:t>
      </w:r>
      <w:r w:rsidRPr="000B0E16">
        <w:rPr>
          <w:rFonts w:ascii="Mulish" w:hAnsi="Mulish"/>
        </w:rPr>
        <w:t xml:space="preserve"> en el Plan de evaluación 2023 y realizar una tercera evaluación de cumplimiento. </w:t>
      </w:r>
    </w:p>
    <w:p w14:paraId="24CCAB38" w14:textId="77777777" w:rsidR="00CA7BF9" w:rsidRPr="000B0E16" w:rsidRDefault="00CA7BF9" w:rsidP="00CA7BF9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 xml:space="preserve">Los resultados de esta última evaluación muestran que el Índice de Cumplimiento alcanzado por </w:t>
      </w:r>
      <w:r w:rsidR="000D543D" w:rsidRPr="000B0E16">
        <w:rPr>
          <w:rFonts w:ascii="Mulish" w:hAnsi="Mulish"/>
        </w:rPr>
        <w:t>CIBERNED</w:t>
      </w:r>
      <w:r w:rsidRPr="000B0E16">
        <w:rPr>
          <w:rFonts w:ascii="Mulish" w:hAnsi="Mulish"/>
        </w:rPr>
        <w:t xml:space="preserve"> ha </w:t>
      </w:r>
      <w:r w:rsidR="000D543D" w:rsidRPr="000B0E16">
        <w:rPr>
          <w:rFonts w:ascii="Mulish" w:hAnsi="Mulish"/>
        </w:rPr>
        <w:t>aumentado</w:t>
      </w:r>
      <w:r w:rsidRPr="000B0E16">
        <w:rPr>
          <w:rFonts w:ascii="Mulish" w:hAnsi="Mulish"/>
        </w:rPr>
        <w:t xml:space="preserve"> en </w:t>
      </w:r>
      <w:r w:rsidR="008B4DE7" w:rsidRPr="000B0E16">
        <w:rPr>
          <w:rFonts w:ascii="Mulish" w:hAnsi="Mulish"/>
        </w:rPr>
        <w:t>7,8</w:t>
      </w:r>
      <w:r w:rsidRPr="000B0E16">
        <w:rPr>
          <w:rFonts w:ascii="Mulish" w:hAnsi="Mulish"/>
        </w:rPr>
        <w:t xml:space="preserve"> puntos porcentuales respecto de los valores alcanzados en 2022, dado que aunque se han </w:t>
      </w:r>
      <w:r w:rsidR="000D543D" w:rsidRPr="000B0E16">
        <w:rPr>
          <w:rFonts w:ascii="Mulish" w:hAnsi="Mulish"/>
        </w:rPr>
        <w:t xml:space="preserve">considerado aplicadas cuatro </w:t>
      </w:r>
      <w:r w:rsidRPr="000B0E16">
        <w:rPr>
          <w:rFonts w:ascii="Mulish" w:hAnsi="Mulish"/>
        </w:rPr>
        <w:t>de las recomendaciones derivadas de la evaluación realizada en ese año</w:t>
      </w:r>
      <w:r w:rsidR="000D543D" w:rsidRPr="000B0E16">
        <w:rPr>
          <w:rFonts w:ascii="Mulish" w:hAnsi="Mulish"/>
        </w:rPr>
        <w:t xml:space="preserve"> – se ha localizado información posterior a la integración de CIBERNED </w:t>
      </w:r>
      <w:r w:rsidR="000D543D" w:rsidRPr="000B0E16">
        <w:rPr>
          <w:rFonts w:ascii="Mulish" w:hAnsi="Mulish"/>
        </w:rPr>
        <w:lastRenderedPageBreak/>
        <w:t>en CIBER -</w:t>
      </w:r>
      <w:r w:rsidRPr="000B0E16">
        <w:rPr>
          <w:rFonts w:ascii="Mulish" w:hAnsi="Mulish"/>
        </w:rPr>
        <w:t xml:space="preserve">, ha sido preciso revisar a la baja la valoración de las obligaciones </w:t>
      </w:r>
      <w:r w:rsidR="000D543D" w:rsidRPr="000B0E16">
        <w:rPr>
          <w:rFonts w:ascii="Mulish" w:hAnsi="Mulish"/>
        </w:rPr>
        <w:t>perfil y trayectoria profesional de los máximos responsables.</w:t>
      </w:r>
      <w:r w:rsidRPr="000B0E16">
        <w:rPr>
          <w:rFonts w:ascii="Mulish" w:hAnsi="Mulish"/>
        </w:rPr>
        <w:t xml:space="preserve"> </w:t>
      </w:r>
    </w:p>
    <w:p w14:paraId="5AD13EE9" w14:textId="77777777" w:rsidR="00CA7BF9" w:rsidRPr="000B0E16" w:rsidRDefault="00CA7BF9" w:rsidP="00CA7BF9">
      <w:pPr>
        <w:jc w:val="both"/>
        <w:rPr>
          <w:rFonts w:ascii="Mulish" w:hAnsi="Mulish"/>
        </w:rPr>
      </w:pPr>
      <w:r w:rsidRPr="000B0E16">
        <w:rPr>
          <w:rFonts w:ascii="Mulish" w:hAnsi="Mulish"/>
        </w:rPr>
        <w:t xml:space="preserve">Por todo lo que antecede y tras la realización de tres evaluaciones de cumplimiento y aun teniendo en cuenta la mejora en el cumplimiento de la LTAIBG por parte de </w:t>
      </w:r>
      <w:r w:rsidR="000D543D" w:rsidRPr="000B0E16">
        <w:rPr>
          <w:rFonts w:ascii="Mulish" w:hAnsi="Mulish"/>
        </w:rPr>
        <w:t>CIBERNED</w:t>
      </w:r>
      <w:r w:rsidRPr="000B0E16">
        <w:rPr>
          <w:rFonts w:ascii="Mulish" w:hAnsi="Mulish"/>
        </w:rPr>
        <w:t xml:space="preserve">, este Consejo de Transparencia y Buen Gobierno </w:t>
      </w:r>
      <w:r w:rsidRPr="000B0E16">
        <w:rPr>
          <w:rFonts w:ascii="Mulish" w:hAnsi="Mulish"/>
          <w:b/>
        </w:rPr>
        <w:t>INSTA</w:t>
      </w:r>
      <w:r w:rsidRPr="000B0E16">
        <w:rPr>
          <w:rFonts w:ascii="Mulish" w:hAnsi="Mulish"/>
        </w:rPr>
        <w:t xml:space="preserve"> al Centro </w:t>
      </w:r>
      <w:r w:rsidR="000D543D" w:rsidRPr="000B0E16">
        <w:rPr>
          <w:rFonts w:ascii="Mulish" w:hAnsi="Mulish"/>
        </w:rPr>
        <w:t xml:space="preserve">de Investigación Biomédica en Red como entidad responsable de la publicación de la información sujeta a las obligaciones de publicidad activa aplicables a CIBERNED, </w:t>
      </w:r>
      <w:r w:rsidRPr="000B0E16">
        <w:rPr>
          <w:rFonts w:ascii="Mulish" w:hAnsi="Mulish"/>
        </w:rPr>
        <w:t>a que proceda, en el plazo de 2 meses, a la subsanación de los siguientes incumplimientos, en los términos que se establecen a continuación:</w:t>
      </w:r>
    </w:p>
    <w:p w14:paraId="286759FF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en su página web sobre el perfil y trayectoria profesional de sus máximos responsables</w:t>
      </w:r>
    </w:p>
    <w:p w14:paraId="1FF44DF3" w14:textId="77777777" w:rsidR="000D543D" w:rsidRPr="000B0E16" w:rsidRDefault="000D543D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información actualizada sobre planes y programas</w:t>
      </w:r>
    </w:p>
    <w:p w14:paraId="7A5F3399" w14:textId="77777777" w:rsidR="000D543D" w:rsidRPr="000B0E16" w:rsidRDefault="000D543D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información sobre los resultados de planes y programas</w:t>
      </w:r>
    </w:p>
    <w:p w14:paraId="314B69FF" w14:textId="77777777" w:rsidR="000D543D" w:rsidRPr="000B0E16" w:rsidRDefault="000D543D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los indicadores de medida y valoración del cumplimiento de los objetivos de planes y programas.</w:t>
      </w:r>
    </w:p>
    <w:p w14:paraId="352E2764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información estadística sobre los contratos adjudicados en los términos establecidos por el artículo 8.1.a de la LTAIBG</w:t>
      </w:r>
    </w:p>
    <w:p w14:paraId="46A9F34E" w14:textId="7340FCE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las modificaciones de contratos adjudicados.</w:t>
      </w:r>
    </w:p>
    <w:p w14:paraId="00E7D839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encomiendas de gestión efectuadas por el organismo. La publicación debe contemplar todos los ítems informativos establecidos en el artículo 8.1.b de la LTAIBG.</w:t>
      </w:r>
    </w:p>
    <w:p w14:paraId="595EB0DD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subcontrataciones derivadas de las encomiendas de gestión. La publicación debe contemplar todos los ítems informativos establecidos en el artículo 8.1.b de la LTAIBG.</w:t>
      </w:r>
    </w:p>
    <w:p w14:paraId="20B3E3EE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subvenciones y ayudas públicas concedidas.  La publicación debe contemplar todos los ítems informativos establecidos en el artículo 8.1.c de la LTAIBG.</w:t>
      </w:r>
    </w:p>
    <w:p w14:paraId="303BF801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los informes de auditoría y fiscalización relativos a la entidad elaborados por el Tribunal de Cuentas.</w:t>
      </w:r>
    </w:p>
    <w:p w14:paraId="07A61057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retribuciones percibidas por sus máximos responsables</w:t>
      </w:r>
    </w:p>
    <w:p w14:paraId="08CD8225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indemnizaciones percibidas por altos cargos y máximos responsables con ocasión del cese</w:t>
      </w:r>
    </w:p>
    <w:p w14:paraId="4F06832F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Informar sobre las autorizaciones para el ejercicio de actividades privadas al cese de altos cargos</w:t>
      </w:r>
    </w:p>
    <w:p w14:paraId="47E36F53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información sobre los bienes inmuebles de su propiedad o sobre los que ostente algún derecho real.</w:t>
      </w:r>
    </w:p>
    <w:p w14:paraId="7B32A767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 toda la información relativa a las obligaciones de publicidad activa que le son de aplicación en su web institucional, sin remisión al Portal de Transparencia de la Administración General del Estado.</w:t>
      </w:r>
    </w:p>
    <w:p w14:paraId="614D1BF8" w14:textId="77777777" w:rsidR="00CA7BF9" w:rsidRPr="000B0E16" w:rsidRDefault="00CA7BF9" w:rsidP="00CA7BF9">
      <w:pPr>
        <w:pStyle w:val="Prrafodelista"/>
        <w:numPr>
          <w:ilvl w:val="0"/>
          <w:numId w:val="19"/>
        </w:numPr>
        <w:jc w:val="both"/>
        <w:rPr>
          <w:rFonts w:ascii="Mulish" w:eastAsiaTheme="minorEastAsia" w:hAnsi="Mulish" w:cstheme="minorBidi"/>
          <w:sz w:val="22"/>
          <w:szCs w:val="22"/>
        </w:rPr>
      </w:pPr>
      <w:r w:rsidRPr="000B0E16">
        <w:rPr>
          <w:rFonts w:ascii="Mulish" w:eastAsiaTheme="minorEastAsia" w:hAnsi="Mulish" w:cstheme="minorBidi"/>
          <w:sz w:val="22"/>
          <w:szCs w:val="22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6636D52E" w14:textId="77777777" w:rsidR="00CA7BF9" w:rsidRPr="000B0E16" w:rsidRDefault="00CA7BF9" w:rsidP="00CA7BF9">
      <w:pPr>
        <w:jc w:val="right"/>
        <w:rPr>
          <w:rFonts w:ascii="Mulish" w:hAnsi="Mulish"/>
        </w:rPr>
      </w:pPr>
    </w:p>
    <w:p w14:paraId="609D289D" w14:textId="33568A14" w:rsidR="00CA7BF9" w:rsidRPr="000B0E16" w:rsidRDefault="00CA7BF9" w:rsidP="00CA7BF9">
      <w:pPr>
        <w:jc w:val="right"/>
        <w:rPr>
          <w:rFonts w:ascii="Mulish" w:hAnsi="Mulish"/>
        </w:rPr>
      </w:pPr>
      <w:r w:rsidRPr="000B0E16">
        <w:rPr>
          <w:rFonts w:ascii="Mulish" w:hAnsi="Mulish"/>
        </w:rPr>
        <w:t xml:space="preserve">Madrid, </w:t>
      </w:r>
      <w:r w:rsidR="00A070D5" w:rsidRPr="000B0E16">
        <w:rPr>
          <w:rFonts w:ascii="Mulish" w:hAnsi="Mulish"/>
        </w:rPr>
        <w:t>noviembre</w:t>
      </w:r>
      <w:r w:rsidRPr="000B0E16">
        <w:rPr>
          <w:rFonts w:ascii="Mulish" w:hAnsi="Mulish"/>
        </w:rPr>
        <w:t xml:space="preserve"> de 2023</w:t>
      </w:r>
    </w:p>
    <w:p w14:paraId="082C0640" w14:textId="77777777" w:rsidR="007B0993" w:rsidRPr="000B0E16" w:rsidRDefault="007B0993" w:rsidP="007B0993">
      <w:pPr>
        <w:jc w:val="right"/>
        <w:rPr>
          <w:rFonts w:ascii="Mulish" w:hAnsi="Mulish"/>
        </w:rPr>
      </w:pPr>
    </w:p>
    <w:p w14:paraId="1BF8785B" w14:textId="77777777" w:rsidR="00B40246" w:rsidRPr="000B0E16" w:rsidRDefault="00B40246">
      <w:pPr>
        <w:rPr>
          <w:rFonts w:ascii="Mulish" w:hAnsi="Mulish"/>
        </w:rPr>
      </w:pPr>
    </w:p>
    <w:p w14:paraId="262DE9E4" w14:textId="77777777" w:rsidR="00CA4FB1" w:rsidRPr="000B0E16" w:rsidRDefault="00CA4FB1">
      <w:pPr>
        <w:rPr>
          <w:rFonts w:ascii="Mulish" w:hAnsi="Mulish"/>
        </w:rPr>
      </w:pPr>
      <w:r w:rsidRPr="000B0E16">
        <w:rPr>
          <w:rFonts w:ascii="Mulish" w:hAnsi="Mulish"/>
        </w:rPr>
        <w:br w:type="page"/>
      </w:r>
    </w:p>
    <w:p w14:paraId="4A729776" w14:textId="77777777" w:rsidR="00CA4FB1" w:rsidRPr="000B0E16" w:rsidRDefault="000B0E16" w:rsidP="00CA4FB1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0B0E16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CA4FB1" w:rsidRPr="000B0E16" w14:paraId="3005246A" w14:textId="77777777" w:rsidTr="0065249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295639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1DD7FB5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97902A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26831A3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2451A0D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0B0E16" w14:paraId="079374B0" w14:textId="77777777" w:rsidTr="0065249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91F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71A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5F2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2EA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983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0B0E16" w14:paraId="16DD4D09" w14:textId="77777777" w:rsidTr="0065249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3D5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DBF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1AC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BF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E4E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0B0E16" w14:paraId="5527D0D1" w14:textId="77777777" w:rsidTr="0065249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0F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4A56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9D5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35A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010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0B0E16" w14:paraId="1CC1FA8B" w14:textId="77777777" w:rsidTr="0065249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BE0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5BF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67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6C97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92A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0B0E16" w14:paraId="5A2F2FFE" w14:textId="77777777" w:rsidTr="0065249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733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B8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B89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19CB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755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0B0E16" w14:paraId="768D0B41" w14:textId="77777777" w:rsidTr="0065249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159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08E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3E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779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B80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0B0E16" w14:paraId="64555E49" w14:textId="77777777" w:rsidTr="0065249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29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C5A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38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34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53B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0B0E16" w14:paraId="1FD8F2C9" w14:textId="77777777" w:rsidTr="0065249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4A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C7F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431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6F9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9C4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0B0E16" w14:paraId="4C168AE9" w14:textId="77777777" w:rsidTr="0065249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DC4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EEF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B13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F80E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FFD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0B0E16" w14:paraId="2E503D3B" w14:textId="77777777" w:rsidTr="0065249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E22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3C3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129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7044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928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0B0E16" w14:paraId="25FBAADF" w14:textId="77777777" w:rsidTr="0065249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C16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C0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482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BA7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5D5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0B0E16" w14:paraId="44D641F3" w14:textId="77777777" w:rsidTr="0065249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705F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C6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E95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EB6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844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0B0E16" w14:paraId="7646AB55" w14:textId="77777777" w:rsidTr="0065249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D1A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E83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3DF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876B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F32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0B0E16" w14:paraId="1CF58354" w14:textId="77777777" w:rsidTr="0065249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DFA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DD2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94F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63A2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0C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0B0E16" w14:paraId="422A799F" w14:textId="77777777" w:rsidTr="0065249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E09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29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A8D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7F8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FB3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0B0E16" w14:paraId="4E3A2846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A05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837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811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529A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A73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0B0E16" w14:paraId="489BFFE3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D4D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DB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4C3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F3C4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8B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0B0E16" w14:paraId="1488003A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908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E4C1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0E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4B48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094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0B0E16" w14:paraId="6603A907" w14:textId="77777777" w:rsidTr="0065249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683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A32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F7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EC46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F21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0B0E16" w14:paraId="09EF130B" w14:textId="77777777" w:rsidTr="0065249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619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99F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867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0088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CE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0B0E16" w14:paraId="7913E46C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328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8BB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913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04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5D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0B0E16" w14:paraId="3FF1B224" w14:textId="77777777" w:rsidTr="0065249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075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AB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1F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8138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3C9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0B0E16" w14:paraId="7889ED1E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F2E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FD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EFD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0B28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E7A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0B0E16" w14:paraId="1DF26C41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8BB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49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B1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A66F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C27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0B0E16" w14:paraId="475375F9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AF1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98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9A0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EA66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05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0B0E16" w14:paraId="609E3CB7" w14:textId="77777777" w:rsidTr="0065249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BB07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F91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496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BEAB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73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0B0E16" w14:paraId="38B3ADF6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231B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887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0C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4A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B44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0B0E16" w14:paraId="77D39644" w14:textId="77777777" w:rsidTr="0065249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94D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AE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8CB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E135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85D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0B0E16" w14:paraId="3CBD530D" w14:textId="77777777" w:rsidTr="0065249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8B70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E10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51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25E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9E2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0B0E16" w14:paraId="731BBD0F" w14:textId="77777777" w:rsidTr="0065249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F091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229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D50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F54D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7081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0B0E16" w14:paraId="593DD9D7" w14:textId="77777777" w:rsidTr="0065249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CB22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935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69F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38DD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48DA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0B0E16" w14:paraId="5C021D23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F6A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486D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7EB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98E8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E3E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0B0E16" w14:paraId="77F7A742" w14:textId="77777777" w:rsidTr="0065249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4AA1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478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62E8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0A7C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3DB3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0B0E16" w14:paraId="2A4C04D2" w14:textId="77777777" w:rsidTr="0065249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87C2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62F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AE3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D35F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B58F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0B0E16" w14:paraId="220A3BCA" w14:textId="77777777" w:rsidTr="0065249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A5E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A945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9CCD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2B0E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95F9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0B0E16" w14:paraId="0B4F717D" w14:textId="77777777" w:rsidTr="0065249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6F0C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82E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A4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F61A" w14:textId="77777777" w:rsidR="00CA4FB1" w:rsidRPr="000B0E16" w:rsidRDefault="00CA4FB1" w:rsidP="00CA4FB1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3484" w14:textId="77777777" w:rsidR="00CA4FB1" w:rsidRPr="000B0E16" w:rsidRDefault="00CA4FB1" w:rsidP="00CA4FB1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B0E1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1C19178" w14:textId="77777777" w:rsidR="00CA4FB1" w:rsidRPr="000B0E16" w:rsidRDefault="00CA4FB1" w:rsidP="00CA4FB1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79F65FE3" w14:textId="6183A7E2" w:rsidR="00B40246" w:rsidRPr="000B0E16" w:rsidRDefault="00B40246">
      <w:pPr>
        <w:rPr>
          <w:rFonts w:ascii="Mulish" w:hAnsi="Mulish"/>
        </w:rPr>
      </w:pPr>
    </w:p>
    <w:sectPr w:rsidR="00B40246" w:rsidRPr="000B0E16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9B0C" w14:textId="77777777" w:rsidR="00051EF6" w:rsidRDefault="00051EF6" w:rsidP="00932008">
      <w:pPr>
        <w:spacing w:after="0" w:line="240" w:lineRule="auto"/>
      </w:pPr>
      <w:r>
        <w:separator/>
      </w:r>
    </w:p>
  </w:endnote>
  <w:endnote w:type="continuationSeparator" w:id="0">
    <w:p w14:paraId="3037073D" w14:textId="77777777" w:rsidR="00051EF6" w:rsidRDefault="00051EF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AC5D" w14:textId="77777777" w:rsidR="00051EF6" w:rsidRDefault="00051EF6" w:rsidP="00932008">
      <w:pPr>
        <w:spacing w:after="0" w:line="240" w:lineRule="auto"/>
      </w:pPr>
      <w:r>
        <w:separator/>
      </w:r>
    </w:p>
  </w:footnote>
  <w:footnote w:type="continuationSeparator" w:id="0">
    <w:p w14:paraId="01CB31DD" w14:textId="77777777" w:rsidR="00051EF6" w:rsidRDefault="00051EF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5" type="#_x0000_t75" style="width:9pt;height:9pt" o:bullet="t">
        <v:imagedata r:id="rId1" o:title="BD14533_"/>
      </v:shape>
    </w:pict>
  </w:numPicBullet>
  <w:numPicBullet w:numPicBulletId="1">
    <w:pict>
      <v:shape w14:anchorId="16678AAB" id="_x0000_i1906" type="#_x0000_t75" style="width:9pt;height:9pt" o:bullet="t">
        <v:imagedata r:id="rId2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3E39"/>
    <w:multiLevelType w:val="hybridMultilevel"/>
    <w:tmpl w:val="7D047D2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065B"/>
    <w:multiLevelType w:val="hybridMultilevel"/>
    <w:tmpl w:val="E0246564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683E"/>
    <w:multiLevelType w:val="hybridMultilevel"/>
    <w:tmpl w:val="AFF4C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C6AFF"/>
    <w:multiLevelType w:val="hybridMultilevel"/>
    <w:tmpl w:val="16FAF3E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D2E"/>
    <w:multiLevelType w:val="hybridMultilevel"/>
    <w:tmpl w:val="25F6BA9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9D0"/>
    <w:multiLevelType w:val="hybridMultilevel"/>
    <w:tmpl w:val="17880370"/>
    <w:lvl w:ilvl="0" w:tplc="B6A8F1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25850"/>
    <w:multiLevelType w:val="hybridMultilevel"/>
    <w:tmpl w:val="64E621B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7808"/>
    <w:multiLevelType w:val="hybridMultilevel"/>
    <w:tmpl w:val="399C9EC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0080E"/>
    <w:multiLevelType w:val="hybridMultilevel"/>
    <w:tmpl w:val="948897F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C0D90"/>
    <w:multiLevelType w:val="hybridMultilevel"/>
    <w:tmpl w:val="02DCF0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12"/>
  </w:num>
  <w:num w:numId="7">
    <w:abstractNumId w:val="10"/>
  </w:num>
  <w:num w:numId="8">
    <w:abstractNumId w:val="18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4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178ED"/>
    <w:rsid w:val="000262A3"/>
    <w:rsid w:val="00051EF6"/>
    <w:rsid w:val="00063363"/>
    <w:rsid w:val="000965B3"/>
    <w:rsid w:val="000B0E16"/>
    <w:rsid w:val="000C6CFF"/>
    <w:rsid w:val="000D37BA"/>
    <w:rsid w:val="000D543D"/>
    <w:rsid w:val="000E5666"/>
    <w:rsid w:val="00102733"/>
    <w:rsid w:val="001250DF"/>
    <w:rsid w:val="001561A4"/>
    <w:rsid w:val="00297A12"/>
    <w:rsid w:val="002A154B"/>
    <w:rsid w:val="00303A0B"/>
    <w:rsid w:val="00370F3B"/>
    <w:rsid w:val="003A01A6"/>
    <w:rsid w:val="003C3EEE"/>
    <w:rsid w:val="003C4DBE"/>
    <w:rsid w:val="003F271E"/>
    <w:rsid w:val="003F572A"/>
    <w:rsid w:val="00406B60"/>
    <w:rsid w:val="004C2AB7"/>
    <w:rsid w:val="004F2655"/>
    <w:rsid w:val="00513505"/>
    <w:rsid w:val="00521DA9"/>
    <w:rsid w:val="00544E0C"/>
    <w:rsid w:val="00561402"/>
    <w:rsid w:val="0057532F"/>
    <w:rsid w:val="005B19E4"/>
    <w:rsid w:val="005F29B8"/>
    <w:rsid w:val="005F3CC8"/>
    <w:rsid w:val="006246AB"/>
    <w:rsid w:val="00642700"/>
    <w:rsid w:val="0065249A"/>
    <w:rsid w:val="00671D67"/>
    <w:rsid w:val="006A2766"/>
    <w:rsid w:val="006A7B7E"/>
    <w:rsid w:val="006C5DF9"/>
    <w:rsid w:val="006D4E70"/>
    <w:rsid w:val="006E5667"/>
    <w:rsid w:val="00710031"/>
    <w:rsid w:val="00743756"/>
    <w:rsid w:val="00794AA5"/>
    <w:rsid w:val="007B0993"/>
    <w:rsid w:val="007B0F99"/>
    <w:rsid w:val="007D1E87"/>
    <w:rsid w:val="0080191A"/>
    <w:rsid w:val="00844FA9"/>
    <w:rsid w:val="008B4DE7"/>
    <w:rsid w:val="008C1E1E"/>
    <w:rsid w:val="0092723A"/>
    <w:rsid w:val="00932008"/>
    <w:rsid w:val="009609E9"/>
    <w:rsid w:val="009C7425"/>
    <w:rsid w:val="00A070D5"/>
    <w:rsid w:val="00A3393B"/>
    <w:rsid w:val="00A51E88"/>
    <w:rsid w:val="00AD2022"/>
    <w:rsid w:val="00B40246"/>
    <w:rsid w:val="00B56884"/>
    <w:rsid w:val="00B841AE"/>
    <w:rsid w:val="00BB6799"/>
    <w:rsid w:val="00BD4582"/>
    <w:rsid w:val="00BD4638"/>
    <w:rsid w:val="00BE6A46"/>
    <w:rsid w:val="00C33A23"/>
    <w:rsid w:val="00C5744D"/>
    <w:rsid w:val="00C65B5B"/>
    <w:rsid w:val="00CA4FB1"/>
    <w:rsid w:val="00CA7BF9"/>
    <w:rsid w:val="00CB5511"/>
    <w:rsid w:val="00CC2049"/>
    <w:rsid w:val="00D96F84"/>
    <w:rsid w:val="00DF5F2A"/>
    <w:rsid w:val="00DF63E7"/>
    <w:rsid w:val="00E3088D"/>
    <w:rsid w:val="00E34195"/>
    <w:rsid w:val="00E47613"/>
    <w:rsid w:val="00EC167B"/>
    <w:rsid w:val="00F14DA4"/>
    <w:rsid w:val="00F47C3B"/>
    <w:rsid w:val="00F52648"/>
    <w:rsid w:val="00F71D7D"/>
    <w:rsid w:val="00FA041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8A7A"/>
  <w15:docId w15:val="{321E10B6-418A-42FD-9382-EEDB227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633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363"/>
    <w:rPr>
      <w:color w:val="800080" w:themeColor="followedHyperlink"/>
      <w:u w:val="single"/>
    </w:rPr>
  </w:style>
  <w:style w:type="paragraph" w:customStyle="1" w:styleId="Subttulodelboletn">
    <w:name w:val="Subtítulo del boletín"/>
    <w:basedOn w:val="Normal"/>
    <w:qFormat/>
    <w:rsid w:val="00303A0B"/>
    <w:pPr>
      <w:spacing w:after="0" w:line="240" w:lineRule="auto"/>
    </w:pPr>
    <w:rPr>
      <w:rFonts w:eastAsiaTheme="minorHAnsi"/>
      <w:color w:val="FFFFFF" w:themeColor="background1"/>
      <w:sz w:val="26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303A0B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3A0B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FA0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A04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4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412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4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412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iberned.e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03606"/>
    <w:rsid w:val="003D088C"/>
    <w:rsid w:val="004F291A"/>
    <w:rsid w:val="00546175"/>
    <w:rsid w:val="00677864"/>
    <w:rsid w:val="00D35513"/>
    <w:rsid w:val="00DE4B57"/>
    <w:rsid w:val="00E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55B8C-71A7-4C2E-93B4-2FFAAF5A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1362</TotalTime>
  <Pages>12</Pages>
  <Words>3071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19</cp:revision>
  <cp:lastPrinted>2007-10-26T10:03:00Z</cp:lastPrinted>
  <dcterms:created xsi:type="dcterms:W3CDTF">2023-09-21T15:06:00Z</dcterms:created>
  <dcterms:modified xsi:type="dcterms:W3CDTF">2025-01-17T11:17:00Z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