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5CF2" w14:textId="77777777" w:rsidR="00C5744D" w:rsidRPr="00C7518A" w:rsidRDefault="00710031">
      <w:pPr>
        <w:rPr>
          <w:rFonts w:ascii="Mulish" w:hAnsi="Mulish"/>
        </w:rPr>
      </w:pPr>
      <w:r w:rsidRPr="00C7518A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BE84F" wp14:editId="523BBE78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53CA4D6B" w14:textId="77777777" w:rsidR="00E32554" w:rsidRPr="00006957" w:rsidRDefault="00E3255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BE84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53CA4D6B" w14:textId="77777777" w:rsidR="00E32554" w:rsidRPr="00006957" w:rsidRDefault="00E3255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C27812" w14:textId="77777777" w:rsidR="00B40246" w:rsidRPr="00C7518A" w:rsidRDefault="00D96F84" w:rsidP="00B40246">
      <w:pPr>
        <w:spacing w:before="120" w:after="120" w:line="312" w:lineRule="auto"/>
        <w:rPr>
          <w:rFonts w:ascii="Mulish" w:hAnsi="Mulish"/>
        </w:rPr>
      </w:pPr>
      <w:r w:rsidRPr="00C7518A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6DC09" wp14:editId="773418F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DC128F" w14:textId="77777777" w:rsidR="00E32554" w:rsidRDefault="00E3255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5B405A" wp14:editId="10C09C8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6DC09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54DC128F" w14:textId="77777777" w:rsidR="00E32554" w:rsidRDefault="00E3255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5B405A" wp14:editId="10C09C8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B85214F" w14:textId="77777777" w:rsidR="00B40246" w:rsidRPr="00C7518A" w:rsidRDefault="00B40246" w:rsidP="00B40246">
      <w:pPr>
        <w:spacing w:before="120" w:after="120" w:line="312" w:lineRule="auto"/>
        <w:rPr>
          <w:rFonts w:ascii="Mulish" w:hAnsi="Mulish"/>
        </w:rPr>
      </w:pPr>
    </w:p>
    <w:p w14:paraId="0D5B9437" w14:textId="77777777" w:rsidR="00B40246" w:rsidRPr="00C7518A" w:rsidRDefault="00B40246" w:rsidP="00B40246">
      <w:pPr>
        <w:spacing w:before="120" w:after="120" w:line="312" w:lineRule="auto"/>
        <w:rPr>
          <w:rFonts w:ascii="Mulish" w:hAnsi="Mulish"/>
        </w:rPr>
      </w:pPr>
    </w:p>
    <w:p w14:paraId="0D51C485" w14:textId="77777777" w:rsidR="00B40246" w:rsidRPr="00C7518A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14ECE12F" w14:textId="77777777" w:rsidR="00B40246" w:rsidRPr="00C7518A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C7518A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E9173" wp14:editId="580EBAD3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01C70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E878AC2" w14:textId="77777777" w:rsidR="000C6CFF" w:rsidRPr="00C7518A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7518A" w14:paraId="16136685" w14:textId="77777777" w:rsidTr="00BB6799">
        <w:tc>
          <w:tcPr>
            <w:tcW w:w="3652" w:type="dxa"/>
          </w:tcPr>
          <w:p w14:paraId="10E327A5" w14:textId="77777777" w:rsidR="000C6CFF" w:rsidRPr="00C7518A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C7518A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75749F62" w14:textId="77777777" w:rsidR="000C6CFF" w:rsidRPr="00C7518A" w:rsidRDefault="00E46DC6">
            <w:pPr>
              <w:rPr>
                <w:rFonts w:ascii="Mulish" w:hAnsi="Mulish"/>
                <w:sz w:val="24"/>
                <w:szCs w:val="24"/>
              </w:rPr>
            </w:pPr>
            <w:r w:rsidRPr="00C7518A">
              <w:rPr>
                <w:rFonts w:ascii="Mulish" w:hAnsi="Mulish"/>
                <w:sz w:val="24"/>
                <w:szCs w:val="24"/>
              </w:rPr>
              <w:t>Dirección General de Tráfico</w:t>
            </w:r>
          </w:p>
        </w:tc>
      </w:tr>
      <w:tr w:rsidR="000C6CFF" w:rsidRPr="00C7518A" w14:paraId="0F6C7244" w14:textId="77777777" w:rsidTr="00BB6799">
        <w:tc>
          <w:tcPr>
            <w:tcW w:w="3652" w:type="dxa"/>
          </w:tcPr>
          <w:p w14:paraId="0150AFCC" w14:textId="77777777" w:rsidR="000C6CFF" w:rsidRPr="00C7518A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C7518A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61950D48" w14:textId="77777777" w:rsidR="000C6CFF" w:rsidRPr="00C7518A" w:rsidRDefault="00E46DC6">
            <w:pPr>
              <w:rPr>
                <w:rFonts w:ascii="Mulish" w:hAnsi="Mulish"/>
                <w:sz w:val="24"/>
                <w:szCs w:val="24"/>
              </w:rPr>
            </w:pPr>
            <w:r w:rsidRPr="00C7518A">
              <w:rPr>
                <w:rFonts w:ascii="Mulish" w:hAnsi="Mulish"/>
                <w:sz w:val="24"/>
                <w:szCs w:val="24"/>
              </w:rPr>
              <w:t>18/09/2023</w:t>
            </w:r>
          </w:p>
          <w:p w14:paraId="0F74D06C" w14:textId="3E63C47E" w:rsidR="00767380" w:rsidRPr="00C7518A" w:rsidRDefault="00767380">
            <w:pPr>
              <w:rPr>
                <w:rFonts w:ascii="Mulish" w:hAnsi="Mulish"/>
                <w:sz w:val="24"/>
                <w:szCs w:val="24"/>
              </w:rPr>
            </w:pPr>
            <w:r w:rsidRPr="00C7518A">
              <w:rPr>
                <w:rFonts w:ascii="Mulish" w:hAnsi="Mulish"/>
                <w:sz w:val="24"/>
                <w:szCs w:val="24"/>
              </w:rPr>
              <w:t>Segunda revisión: 2/11/2023</w:t>
            </w:r>
          </w:p>
        </w:tc>
      </w:tr>
      <w:tr w:rsidR="000C6CFF" w:rsidRPr="00C7518A" w14:paraId="7C5A4630" w14:textId="77777777" w:rsidTr="00BB6799">
        <w:tc>
          <w:tcPr>
            <w:tcW w:w="3652" w:type="dxa"/>
          </w:tcPr>
          <w:p w14:paraId="4E684E11" w14:textId="77777777" w:rsidR="000C6CFF" w:rsidRPr="00C7518A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C7518A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1287BC94" w14:textId="77777777" w:rsidR="00E46DC6" w:rsidRPr="00C7518A" w:rsidRDefault="00C7518A" w:rsidP="00E46DC6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E46DC6" w:rsidRPr="00C7518A">
                <w:rPr>
                  <w:rStyle w:val="Hipervnculo"/>
                  <w:rFonts w:ascii="Mulish" w:hAnsi="Mulish"/>
                  <w:sz w:val="24"/>
                  <w:szCs w:val="24"/>
                </w:rPr>
                <w:t>https://www.dgt.es</w:t>
              </w:r>
            </w:hyperlink>
          </w:p>
        </w:tc>
      </w:tr>
    </w:tbl>
    <w:p w14:paraId="2E43AA22" w14:textId="77777777" w:rsidR="000C6CFF" w:rsidRPr="00C7518A" w:rsidRDefault="000C6CFF">
      <w:pPr>
        <w:rPr>
          <w:rFonts w:ascii="Mulish" w:hAnsi="Mulish"/>
        </w:rPr>
      </w:pPr>
    </w:p>
    <w:p w14:paraId="74E29637" w14:textId="77777777" w:rsidR="00561402" w:rsidRPr="00C7518A" w:rsidRDefault="00561402">
      <w:pPr>
        <w:rPr>
          <w:rFonts w:ascii="Mulish" w:hAnsi="Mulish"/>
        </w:rPr>
      </w:pPr>
    </w:p>
    <w:p w14:paraId="33A9C134" w14:textId="77777777" w:rsidR="00F14DA4" w:rsidRPr="00C7518A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C7518A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C7518A" w14:paraId="60AED832" w14:textId="77777777" w:rsidTr="00E46DC6">
        <w:tc>
          <w:tcPr>
            <w:tcW w:w="1760" w:type="dxa"/>
            <w:shd w:val="clear" w:color="auto" w:fill="4D7F52"/>
          </w:tcPr>
          <w:p w14:paraId="1265C03C" w14:textId="77777777" w:rsidR="005B19E4" w:rsidRPr="00C7518A" w:rsidRDefault="005B19E4" w:rsidP="00E46DC6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C7518A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48C7731" w14:textId="77777777" w:rsidR="005B19E4" w:rsidRPr="00C7518A" w:rsidRDefault="005B19E4" w:rsidP="00E46DC6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C7518A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7BC571E2" w14:textId="77777777" w:rsidR="005B19E4" w:rsidRPr="00C7518A" w:rsidRDefault="005B19E4" w:rsidP="00E46DC6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5B19E4" w:rsidRPr="00C7518A" w14:paraId="36584449" w14:textId="77777777" w:rsidTr="00E46DC6">
        <w:tc>
          <w:tcPr>
            <w:tcW w:w="1760" w:type="dxa"/>
          </w:tcPr>
          <w:p w14:paraId="2EA8E1FD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1FF26900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31B2E06B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C7518A" w14:paraId="4E3169C6" w14:textId="77777777" w:rsidTr="00E46DC6">
        <w:tc>
          <w:tcPr>
            <w:tcW w:w="1760" w:type="dxa"/>
          </w:tcPr>
          <w:p w14:paraId="73406F12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09F1FB7B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23494D91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C7518A" w14:paraId="5F87A874" w14:textId="77777777" w:rsidTr="00E46DC6">
        <w:tc>
          <w:tcPr>
            <w:tcW w:w="1760" w:type="dxa"/>
          </w:tcPr>
          <w:p w14:paraId="58B3B050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007FCFAC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424EAE75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C7518A" w14:paraId="2D06C5D9" w14:textId="77777777" w:rsidTr="00E46DC6">
        <w:tc>
          <w:tcPr>
            <w:tcW w:w="1760" w:type="dxa"/>
          </w:tcPr>
          <w:p w14:paraId="7256494C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7346DCAC" w14:textId="77777777" w:rsidR="005B19E4" w:rsidRPr="00C7518A" w:rsidRDefault="000D37BA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Organismos y entidades vinculada</w:t>
            </w:r>
            <w:r w:rsidR="005B19E4" w:rsidRPr="00C7518A">
              <w:rPr>
                <w:rFonts w:ascii="Mulish" w:hAnsi="Mulish"/>
                <w:sz w:val="20"/>
                <w:szCs w:val="20"/>
              </w:rPr>
              <w:t>s o dependientes de administraciones públicas</w:t>
            </w:r>
            <w:r w:rsidRPr="00C7518A">
              <w:rPr>
                <w:rFonts w:ascii="Mulish" w:hAnsi="Mulish"/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14:paraId="008C9A44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C7518A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5B19E4" w:rsidRPr="00C7518A" w14:paraId="4A1B13D5" w14:textId="77777777" w:rsidTr="00E46DC6">
        <w:tc>
          <w:tcPr>
            <w:tcW w:w="1760" w:type="dxa"/>
          </w:tcPr>
          <w:p w14:paraId="77E0D093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06AE8C55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14A4A8E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C7518A" w14:paraId="0D13D3FB" w14:textId="77777777" w:rsidTr="00E46DC6">
        <w:tc>
          <w:tcPr>
            <w:tcW w:w="1760" w:type="dxa"/>
          </w:tcPr>
          <w:p w14:paraId="0BD4C21A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7C270C40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010DE4EC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C7518A" w14:paraId="4B439911" w14:textId="77777777" w:rsidTr="00E46DC6">
        <w:tc>
          <w:tcPr>
            <w:tcW w:w="1760" w:type="dxa"/>
          </w:tcPr>
          <w:p w14:paraId="4CB7F809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48B34AEC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214E1335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C7518A" w14:paraId="386A3EEB" w14:textId="77777777" w:rsidTr="00E46DC6">
        <w:tc>
          <w:tcPr>
            <w:tcW w:w="1760" w:type="dxa"/>
          </w:tcPr>
          <w:p w14:paraId="7B53FF95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6080F23C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4DD9D26B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C7518A" w14:paraId="336C77F3" w14:textId="77777777" w:rsidTr="00E46DC6">
        <w:tc>
          <w:tcPr>
            <w:tcW w:w="1760" w:type="dxa"/>
          </w:tcPr>
          <w:p w14:paraId="5EFC945C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1AD48935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6A06C6D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C7518A" w14:paraId="33FE93C2" w14:textId="77777777" w:rsidTr="00E46DC6">
        <w:tc>
          <w:tcPr>
            <w:tcW w:w="1760" w:type="dxa"/>
          </w:tcPr>
          <w:p w14:paraId="634283C3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09C5AB8E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7F5326A5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C7518A" w14:paraId="15035E82" w14:textId="77777777" w:rsidTr="00E46DC6">
        <w:tc>
          <w:tcPr>
            <w:tcW w:w="1760" w:type="dxa"/>
          </w:tcPr>
          <w:p w14:paraId="48775138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24739FB9" w14:textId="77777777" w:rsidR="005B19E4" w:rsidRPr="00C7518A" w:rsidRDefault="005B19E4" w:rsidP="00E46DC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02C32F89" w14:textId="77777777" w:rsidR="005B19E4" w:rsidRPr="00C7518A" w:rsidRDefault="005B19E4" w:rsidP="00E46DC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3D4D5C7F" w14:textId="77777777" w:rsidR="00F14DA4" w:rsidRPr="00C7518A" w:rsidRDefault="00F14DA4">
      <w:pPr>
        <w:rPr>
          <w:rFonts w:ascii="Mulish" w:hAnsi="Mulish"/>
        </w:rPr>
      </w:pPr>
    </w:p>
    <w:p w14:paraId="5BE2589D" w14:textId="77777777" w:rsidR="00F14DA4" w:rsidRPr="00C7518A" w:rsidRDefault="00F14DA4">
      <w:pPr>
        <w:rPr>
          <w:rFonts w:ascii="Mulish" w:hAnsi="Mulish"/>
        </w:rPr>
      </w:pPr>
    </w:p>
    <w:p w14:paraId="156E6F21" w14:textId="77777777" w:rsidR="00F14DA4" w:rsidRPr="00C7518A" w:rsidRDefault="00F14DA4">
      <w:pPr>
        <w:rPr>
          <w:rFonts w:ascii="Mulish" w:hAnsi="Mulish"/>
        </w:rPr>
      </w:pPr>
    </w:p>
    <w:p w14:paraId="48AA14A3" w14:textId="77777777" w:rsidR="00F14DA4" w:rsidRPr="00C7518A" w:rsidRDefault="00F14DA4">
      <w:pPr>
        <w:rPr>
          <w:rFonts w:ascii="Mulish" w:hAnsi="Mulish"/>
        </w:rPr>
      </w:pPr>
    </w:p>
    <w:p w14:paraId="3FE68E47" w14:textId="77777777" w:rsidR="00F14DA4" w:rsidRPr="00C7518A" w:rsidRDefault="00F14DA4">
      <w:pPr>
        <w:rPr>
          <w:rFonts w:ascii="Mulish" w:hAnsi="Mulish"/>
        </w:rPr>
      </w:pPr>
    </w:p>
    <w:p w14:paraId="0AED0433" w14:textId="77777777" w:rsidR="00561402" w:rsidRPr="00C7518A" w:rsidRDefault="00561402">
      <w:pPr>
        <w:rPr>
          <w:rFonts w:ascii="Mulish" w:hAnsi="Mulish"/>
        </w:rPr>
      </w:pPr>
    </w:p>
    <w:p w14:paraId="41C6DA2A" w14:textId="77777777" w:rsidR="00F14DA4" w:rsidRPr="00C7518A" w:rsidRDefault="00F14DA4">
      <w:pPr>
        <w:rPr>
          <w:rFonts w:ascii="Mulish" w:hAnsi="Mulish"/>
        </w:rPr>
      </w:pPr>
    </w:p>
    <w:p w14:paraId="04AC5B99" w14:textId="77777777" w:rsidR="00CB5511" w:rsidRPr="00C7518A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C7518A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C7518A" w14:paraId="1D64F340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6342A3FE" w14:textId="77777777" w:rsidR="00BB6799" w:rsidRPr="00C7518A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7518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0E9A35F2" w14:textId="77777777" w:rsidR="00BB6799" w:rsidRPr="00C7518A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7518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4D144341" w14:textId="77777777" w:rsidR="00BB6799" w:rsidRPr="00C7518A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C7518A" w14:paraId="4C617F04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4D4A189" w14:textId="77777777" w:rsidR="00BB6799" w:rsidRPr="00C7518A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7518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2C45E2F5" w14:textId="77777777" w:rsidR="00BB6799" w:rsidRPr="00C7518A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102090D9" w14:textId="77777777" w:rsidR="00BB6799" w:rsidRPr="00C7518A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C7518A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C7518A" w14:paraId="1D440E71" w14:textId="77777777" w:rsidTr="00E46DC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352A068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3E09B76" w14:textId="77777777" w:rsidR="00AD2022" w:rsidRPr="00C7518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7AB8C3FF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6D282761" w14:textId="77777777" w:rsidTr="00E46DC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6EAC1D1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71A54AF" w14:textId="77777777" w:rsidR="00AD2022" w:rsidRPr="00C7518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182F6451" w14:textId="77777777" w:rsidR="00AD2022" w:rsidRPr="00C7518A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168125FD" w14:textId="77777777" w:rsidTr="00E46DC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87B97AB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765675" w14:textId="77777777" w:rsidR="00AD2022" w:rsidRPr="00C7518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6EDFB073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6E69F60A" w14:textId="77777777" w:rsidTr="00E46DC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39B1846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FFF2C91" w14:textId="77777777" w:rsidR="00AD2022" w:rsidRPr="00C7518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1B5D8953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6EC3E1F3" w14:textId="77777777" w:rsidTr="00E46DC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210C302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8161ACB" w14:textId="77777777" w:rsidR="00AD2022" w:rsidRPr="00C7518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30E82FC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549FE450" w14:textId="77777777" w:rsidTr="00E46DC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BC01066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2421343" w14:textId="77777777" w:rsidR="00AD2022" w:rsidRPr="00C7518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7BE9D511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6899F6A5" w14:textId="77777777" w:rsidTr="00E46DC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506A3B6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AC33E01" w14:textId="77777777" w:rsidR="00AD2022" w:rsidRPr="00C7518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6F2E91BD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6EDE627A" w14:textId="77777777" w:rsidTr="00E46DC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59802DC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B2B9D7" w14:textId="77777777" w:rsidR="00AD2022" w:rsidRPr="00C7518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5A905A20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280CACFC" w14:textId="77777777" w:rsidTr="00E46DC6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474CEE4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031E24F" w14:textId="77777777" w:rsidR="00AD2022" w:rsidRPr="00C7518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44C3D69A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92723A" w:rsidRPr="00C7518A" w14:paraId="0B77E2B4" w14:textId="77777777" w:rsidTr="00E46DC6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09550DA0" w14:textId="77777777" w:rsidR="0092723A" w:rsidRPr="00C7518A" w:rsidRDefault="0092723A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7518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1EF870F1" w14:textId="77777777" w:rsidR="0092723A" w:rsidRPr="00C7518A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3C11A1C5" w14:textId="77777777" w:rsidR="0092723A" w:rsidRPr="00C7518A" w:rsidRDefault="0092723A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92723A" w:rsidRPr="00C7518A" w14:paraId="64A3C299" w14:textId="77777777" w:rsidTr="00E46DC6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140C898" w14:textId="77777777" w:rsidR="0092723A" w:rsidRPr="00C7518A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D5C2158" w14:textId="77777777" w:rsidR="0092723A" w:rsidRPr="00C7518A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52781AAA" w14:textId="77777777" w:rsidR="0092723A" w:rsidRPr="00C7518A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C7518A" w14:paraId="7D0A68CA" w14:textId="77777777" w:rsidTr="00E46DC6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96D556C" w14:textId="77777777" w:rsidR="0092723A" w:rsidRPr="00C7518A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2731B60" w14:textId="77777777" w:rsidR="0092723A" w:rsidRPr="00C7518A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44EE178D" w14:textId="77777777" w:rsidR="0092723A" w:rsidRPr="00C7518A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C7518A" w14:paraId="21775403" w14:textId="77777777" w:rsidTr="00E46DC6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3631528" w14:textId="77777777" w:rsidR="0092723A" w:rsidRPr="00C7518A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2F581A" w14:textId="77777777" w:rsidR="0092723A" w:rsidRPr="00C7518A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4253BC9B" w14:textId="77777777" w:rsidR="0092723A" w:rsidRPr="00C7518A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C7518A" w14:paraId="7073ADE3" w14:textId="77777777" w:rsidTr="00E46DC6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9DEB86D" w14:textId="77777777" w:rsidR="0092723A" w:rsidRPr="00C7518A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056166B" w14:textId="77777777" w:rsidR="0092723A" w:rsidRPr="00C7518A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31A70B92" w14:textId="77777777" w:rsidR="0092723A" w:rsidRPr="00C7518A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C7518A" w14:paraId="7B3ECF21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0E2D31B" w14:textId="77777777" w:rsidR="0092723A" w:rsidRPr="00C7518A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8C96D2E" w14:textId="77777777" w:rsidR="0092723A" w:rsidRPr="00C7518A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226E444C" w14:textId="77777777" w:rsidR="0092723A" w:rsidRPr="00C7518A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7518A" w14:paraId="65FB6395" w14:textId="77777777" w:rsidTr="00E46DC6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339D15AE" w14:textId="77777777" w:rsidR="00AD2022" w:rsidRPr="00C7518A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7518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2C55953F" w14:textId="77777777" w:rsidR="00AD2022" w:rsidRPr="00C7518A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6A4B4DFA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54246636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8283D51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AC545BC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3D111A22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5FF088AA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37219FC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B5B8F66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2298EE09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634C5BC8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9B7C0D8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96DE534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57FEC159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4CB01093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369E971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2D491A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15A3501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793377AB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78AD7F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5A4AFA9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59F3CE05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01BF7D3B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82E3DD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66C8228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2BCA0F73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645D01E6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33FABB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26978D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0E90CEDF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1F2CCACD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F1EB9EE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CFD673" w14:textId="77777777" w:rsidR="00AD2022" w:rsidRPr="00C7518A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1862BE57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2633ACDA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46CE0FC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FFFD41A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478B7E6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7878A1CE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77AE6D0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0F57535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539E3C35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50B108F3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E452E6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04D0D28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6FE9BEF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7518A" w14:paraId="77AF27C2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2B1260C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10D770C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0C9CD54A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C7518A" w14:paraId="28AD2AE1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595404E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D0A982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7503AA67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1ED16394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652BE27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558B6C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0FD2A35A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6723DBE8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1E5DADD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A0A2FAB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3D395BB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1FAAB0CD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5B83D3A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811D420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0F03CBB6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544E0C" w:rsidRPr="00C7518A" w14:paraId="18A58C4A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24D7E56" w14:textId="77777777" w:rsidR="00544E0C" w:rsidRPr="00C7518A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1F4AF97" w14:textId="77777777" w:rsidR="00544E0C" w:rsidRPr="00C7518A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4301018E" w14:textId="77777777" w:rsidR="00544E0C" w:rsidRPr="00C7518A" w:rsidRDefault="00544E0C" w:rsidP="00544E0C">
            <w:pPr>
              <w:jc w:val="center"/>
              <w:rPr>
                <w:rFonts w:ascii="Mulish" w:hAnsi="Mulish"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544E0C" w:rsidRPr="00C7518A" w14:paraId="5BAA03F4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203B559" w14:textId="77777777" w:rsidR="00544E0C" w:rsidRPr="00C7518A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350CF3C" w14:textId="77777777" w:rsidR="00544E0C" w:rsidRPr="00C7518A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4E2AD13E" w14:textId="77777777" w:rsidR="00544E0C" w:rsidRPr="00C7518A" w:rsidRDefault="00544E0C" w:rsidP="00544E0C">
            <w:pPr>
              <w:jc w:val="center"/>
              <w:rPr>
                <w:rFonts w:ascii="Mulish" w:hAnsi="Mulish"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5F29B8" w:rsidRPr="00C7518A" w14:paraId="47567DD3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4667C9C" w14:textId="77777777" w:rsidR="005F29B8" w:rsidRPr="00C7518A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AC745C4" w14:textId="77777777" w:rsidR="005F29B8" w:rsidRPr="00C7518A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19CC228F" w14:textId="77777777" w:rsidR="005F29B8" w:rsidRPr="00C7518A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C7518A" w14:paraId="59D2D97E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C25D221" w14:textId="77777777" w:rsidR="005F29B8" w:rsidRPr="00C7518A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1FB2AF5" w14:textId="77777777" w:rsidR="005F29B8" w:rsidRPr="00C7518A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0BABD339" w14:textId="77777777" w:rsidR="005F29B8" w:rsidRPr="00C7518A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C7518A" w14:paraId="6B141581" w14:textId="77777777" w:rsidTr="00E46DC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8EEA1ED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45C6AAD5" w14:textId="77777777" w:rsidR="00AD2022" w:rsidRPr="00C7518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1948DE2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  <w:tr w:rsidR="00AD2022" w:rsidRPr="00C7518A" w14:paraId="545D207C" w14:textId="77777777" w:rsidTr="00E46DC6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7C89E02F" w14:textId="77777777" w:rsidR="00AD2022" w:rsidRPr="00C7518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C7518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06A61AF" w14:textId="77777777" w:rsidR="00AD2022" w:rsidRPr="00C7518A" w:rsidRDefault="00AD2022" w:rsidP="0057532F">
            <w:pPr>
              <w:rPr>
                <w:rFonts w:ascii="Mulish" w:hAnsi="Mulish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C326519" w14:textId="77777777" w:rsidR="00AD2022" w:rsidRPr="00C7518A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C7518A">
              <w:rPr>
                <w:rFonts w:ascii="Mulish" w:hAnsi="Mulish"/>
                <w:b/>
              </w:rPr>
              <w:t>x</w:t>
            </w:r>
          </w:p>
        </w:tc>
      </w:tr>
    </w:tbl>
    <w:p w14:paraId="13B41BED" w14:textId="77777777" w:rsidR="00BB6799" w:rsidRPr="00C7518A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7FA015A1" w14:textId="77777777" w:rsidR="00BB6799" w:rsidRPr="00C7518A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3B6ACD15" w14:textId="77777777" w:rsidR="00561402" w:rsidRPr="00C7518A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0B4A6165" w14:textId="77777777" w:rsidR="00B40246" w:rsidRPr="00C7518A" w:rsidRDefault="00C7518A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C7518A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3F870D19" w14:textId="77777777" w:rsidR="000C6CFF" w:rsidRPr="00C7518A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C7518A" w14:paraId="695B1C64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B0E54C5" w14:textId="77777777" w:rsidR="00CB5511" w:rsidRPr="00C7518A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C7518A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2FD6D77E" w14:textId="77777777" w:rsidR="00CB5511" w:rsidRPr="00C7518A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6015D304" w14:textId="77777777" w:rsidR="00CB5511" w:rsidRPr="00C7518A" w:rsidRDefault="00E46DC6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C7518A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404D1CEA" w14:textId="77777777" w:rsidR="00CB5511" w:rsidRPr="00C7518A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C7518A" w14:paraId="598A8EB7" w14:textId="77777777" w:rsidTr="00E34195">
        <w:tc>
          <w:tcPr>
            <w:tcW w:w="2235" w:type="dxa"/>
            <w:vMerge/>
            <w:shd w:val="clear" w:color="auto" w:fill="00642D"/>
          </w:tcPr>
          <w:p w14:paraId="675D0AEF" w14:textId="77777777" w:rsidR="00CB5511" w:rsidRPr="00C7518A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7794E29" w14:textId="77777777" w:rsidR="00CB5511" w:rsidRPr="00C7518A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03B864D9" w14:textId="77777777" w:rsidR="00CB5511" w:rsidRPr="00C7518A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4018650" w14:textId="77777777" w:rsidR="00CB5511" w:rsidRPr="00C7518A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C7518A" w14:paraId="0488EB12" w14:textId="77777777" w:rsidTr="00E34195">
        <w:tc>
          <w:tcPr>
            <w:tcW w:w="2235" w:type="dxa"/>
            <w:vMerge/>
            <w:shd w:val="clear" w:color="auto" w:fill="00642D"/>
          </w:tcPr>
          <w:p w14:paraId="3391F2A6" w14:textId="77777777" w:rsidR="00CB5511" w:rsidRPr="00C7518A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116A0ED" w14:textId="77777777" w:rsidR="00CB5511" w:rsidRPr="00C7518A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5C2856AC" w14:textId="77777777" w:rsidR="00CB5511" w:rsidRPr="00C7518A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291F5A1" w14:textId="77777777" w:rsidR="00CB5511" w:rsidRPr="00C7518A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3AED341" w14:textId="77777777" w:rsidR="00CB5511" w:rsidRPr="00C7518A" w:rsidRDefault="00CB5511">
      <w:pPr>
        <w:rPr>
          <w:rFonts w:ascii="Mulish" w:hAnsi="Mulish"/>
        </w:rPr>
      </w:pPr>
    </w:p>
    <w:p w14:paraId="34EB238E" w14:textId="77777777" w:rsidR="00CB5511" w:rsidRPr="00C7518A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C7518A" w14:paraId="7C7222FB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BBFC83E" w14:textId="77777777" w:rsidR="00932008" w:rsidRPr="00C7518A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C7518A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4771BB34" w14:textId="77777777" w:rsidR="00932008" w:rsidRPr="00C7518A" w:rsidRDefault="00932008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71279B12" w14:textId="77777777" w:rsidR="00932008" w:rsidRPr="00C7518A" w:rsidRDefault="00E46DC6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C7518A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1774F1EF" w14:textId="77777777" w:rsidR="00932008" w:rsidRPr="00C7518A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C7518A" w14:paraId="6BDED39D" w14:textId="77777777" w:rsidTr="00E34195">
        <w:tc>
          <w:tcPr>
            <w:tcW w:w="2235" w:type="dxa"/>
            <w:vMerge/>
            <w:shd w:val="clear" w:color="auto" w:fill="00642D"/>
          </w:tcPr>
          <w:p w14:paraId="41B4EA20" w14:textId="77777777" w:rsidR="00932008" w:rsidRPr="00C7518A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8699AD" w14:textId="77777777" w:rsidR="00932008" w:rsidRPr="00C7518A" w:rsidRDefault="00932008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4AC269B3" w14:textId="77777777" w:rsidR="00932008" w:rsidRPr="00C7518A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1F5DC86D" w14:textId="77777777" w:rsidR="00932008" w:rsidRPr="00C7518A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C7518A" w14:paraId="55ECAF2B" w14:textId="77777777" w:rsidTr="00E34195">
        <w:tc>
          <w:tcPr>
            <w:tcW w:w="2235" w:type="dxa"/>
            <w:vMerge/>
            <w:shd w:val="clear" w:color="auto" w:fill="00642D"/>
          </w:tcPr>
          <w:p w14:paraId="5E691BF4" w14:textId="77777777" w:rsidR="00932008" w:rsidRPr="00C7518A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624B77" w14:textId="77777777" w:rsidR="00932008" w:rsidRPr="00C7518A" w:rsidRDefault="00932008">
            <w:pPr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32F5D651" w14:textId="77777777" w:rsidR="00932008" w:rsidRPr="00C7518A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1C2BC336" w14:textId="77777777" w:rsidR="00932008" w:rsidRPr="00C7518A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408DDD2" w14:textId="77777777" w:rsidR="00561402" w:rsidRPr="00C7518A" w:rsidRDefault="00561402">
      <w:pPr>
        <w:rPr>
          <w:rFonts w:ascii="Mulish" w:hAnsi="Mulish"/>
        </w:rPr>
      </w:pPr>
    </w:p>
    <w:p w14:paraId="130FC33B" w14:textId="77777777" w:rsidR="002F2850" w:rsidRPr="00C7518A" w:rsidRDefault="002F2850" w:rsidP="002F2850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C7518A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F2850" w:rsidRPr="00C7518A" w14:paraId="5439FCEB" w14:textId="77777777" w:rsidTr="00E46DC6">
        <w:tc>
          <w:tcPr>
            <w:tcW w:w="2506" w:type="dxa"/>
          </w:tcPr>
          <w:p w14:paraId="5EC161E8" w14:textId="77777777" w:rsidR="002F2850" w:rsidRPr="00C7518A" w:rsidRDefault="002F2850" w:rsidP="00E46DC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3BD5F951" w14:textId="77777777" w:rsidR="002F2850" w:rsidRPr="00C7518A" w:rsidRDefault="002F2850" w:rsidP="00E46DC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1ACA71D1" w14:textId="77777777" w:rsidR="002F2850" w:rsidRPr="00C7518A" w:rsidRDefault="002F2850" w:rsidP="00E46DC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637D2D26" w14:textId="77777777" w:rsidR="002F2850" w:rsidRPr="00C7518A" w:rsidRDefault="002F2850" w:rsidP="00E46DC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F2850" w:rsidRPr="00C7518A" w14:paraId="49707B72" w14:textId="77777777" w:rsidTr="00E46DC6">
        <w:tc>
          <w:tcPr>
            <w:tcW w:w="2506" w:type="dxa"/>
          </w:tcPr>
          <w:p w14:paraId="4FA8B5B6" w14:textId="77777777" w:rsidR="002F2850" w:rsidRPr="00C7518A" w:rsidRDefault="00E46DC6" w:rsidP="00E46DC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164FE801" w14:textId="77777777" w:rsidR="002F2850" w:rsidRPr="00C7518A" w:rsidRDefault="00E46DC6" w:rsidP="00DB2C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28.6%</w:t>
            </w:r>
          </w:p>
        </w:tc>
        <w:tc>
          <w:tcPr>
            <w:tcW w:w="2788" w:type="dxa"/>
          </w:tcPr>
          <w:p w14:paraId="12841C86" w14:textId="77777777" w:rsidR="002F2850" w:rsidRPr="00C7518A" w:rsidRDefault="00E46DC6" w:rsidP="00DB2C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26</w:t>
            </w:r>
          </w:p>
        </w:tc>
        <w:tc>
          <w:tcPr>
            <w:tcW w:w="2063" w:type="dxa"/>
          </w:tcPr>
          <w:p w14:paraId="7146EFF5" w14:textId="77777777" w:rsidR="002F2850" w:rsidRPr="00C7518A" w:rsidRDefault="00E46DC6" w:rsidP="00DB2C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</w:t>
            </w:r>
          </w:p>
        </w:tc>
      </w:tr>
      <w:tr w:rsidR="002F2850" w:rsidRPr="00C7518A" w14:paraId="182DDA06" w14:textId="77777777" w:rsidTr="00E46DC6">
        <w:tc>
          <w:tcPr>
            <w:tcW w:w="2506" w:type="dxa"/>
          </w:tcPr>
          <w:p w14:paraId="7B3C9E8D" w14:textId="77777777" w:rsidR="002F2850" w:rsidRPr="00C7518A" w:rsidRDefault="00E46DC6" w:rsidP="00E46DC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5F9B74C4" w14:textId="77777777" w:rsidR="002F2850" w:rsidRPr="00C7518A" w:rsidRDefault="00E46DC6" w:rsidP="00DB2C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40.5%</w:t>
            </w:r>
          </w:p>
        </w:tc>
        <w:tc>
          <w:tcPr>
            <w:tcW w:w="2788" w:type="dxa"/>
          </w:tcPr>
          <w:p w14:paraId="69DB729F" w14:textId="77777777" w:rsidR="002F2850" w:rsidRPr="00C7518A" w:rsidRDefault="00801402" w:rsidP="00DB2C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</w:t>
            </w:r>
          </w:p>
        </w:tc>
        <w:tc>
          <w:tcPr>
            <w:tcW w:w="2063" w:type="dxa"/>
          </w:tcPr>
          <w:p w14:paraId="22C91B6D" w14:textId="77777777" w:rsidR="002F2850" w:rsidRPr="00C7518A" w:rsidRDefault="00E32554" w:rsidP="00DB2C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8</w:t>
            </w:r>
          </w:p>
        </w:tc>
      </w:tr>
    </w:tbl>
    <w:p w14:paraId="3211DF36" w14:textId="77777777" w:rsidR="002F2850" w:rsidRPr="00C7518A" w:rsidRDefault="002F2850" w:rsidP="002F2850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F2850" w:rsidRPr="00C7518A" w14:paraId="714A713E" w14:textId="77777777" w:rsidTr="00E46DC6">
        <w:tc>
          <w:tcPr>
            <w:tcW w:w="10606" w:type="dxa"/>
          </w:tcPr>
          <w:p w14:paraId="72ACFBF2" w14:textId="77777777" w:rsidR="002F2850" w:rsidRPr="00C7518A" w:rsidRDefault="002F2850" w:rsidP="00E46DC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00642D"/>
                <w:sz w:val="20"/>
                <w:lang w:bidi="es-ES"/>
              </w:rPr>
              <w:t>Relación de las recomendaciones efectuadas en la última evaluación</w:t>
            </w:r>
          </w:p>
        </w:tc>
      </w:tr>
      <w:tr w:rsidR="002F2850" w:rsidRPr="00C7518A" w14:paraId="4B97D7E0" w14:textId="77777777" w:rsidTr="00E46DC6">
        <w:tc>
          <w:tcPr>
            <w:tcW w:w="10606" w:type="dxa"/>
          </w:tcPr>
          <w:p w14:paraId="4FE73AF4" w14:textId="77777777" w:rsidR="00E46DC6" w:rsidRPr="00C7518A" w:rsidRDefault="00E46DC6" w:rsidP="00E46DC6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 xml:space="preserve">Dentro del bloque de información Institucional y Organizativa: </w:t>
            </w:r>
          </w:p>
          <w:p w14:paraId="74CD7DFA" w14:textId="77777777" w:rsidR="00E46DC6" w:rsidRPr="00C7518A" w:rsidRDefault="000E1108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</w:t>
            </w:r>
            <w:r w:rsidR="00E46DC6" w:rsidRPr="00C7518A">
              <w:rPr>
                <w:rFonts w:ascii="Mulish" w:hAnsi="Mulish"/>
                <w:sz w:val="20"/>
                <w:szCs w:val="20"/>
              </w:rPr>
              <w:t xml:space="preserve">as normas de carácter general que regulan la actividad de la entidad.  </w:t>
            </w:r>
          </w:p>
          <w:p w14:paraId="0A66C9C6" w14:textId="77777777" w:rsidR="000E1108" w:rsidRPr="00C7518A" w:rsidRDefault="000E1108" w:rsidP="000E1108">
            <w:pPr>
              <w:pStyle w:val="Sinespaciado"/>
              <w:spacing w:line="276" w:lineRule="auto"/>
              <w:ind w:left="72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24575E6A" w14:textId="77777777" w:rsidR="000E1108" w:rsidRPr="00C7518A" w:rsidRDefault="00E46DC6" w:rsidP="000E1108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 xml:space="preserve">Dentro del bloque de información de relevancia jurídica: </w:t>
            </w:r>
          </w:p>
          <w:p w14:paraId="46CDC5CD" w14:textId="77777777" w:rsidR="00E46DC6" w:rsidRPr="00C7518A" w:rsidRDefault="000E1108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</w:t>
            </w:r>
            <w:r w:rsidR="00E46DC6" w:rsidRPr="00C7518A">
              <w:rPr>
                <w:rFonts w:ascii="Mulish" w:hAnsi="Mulish"/>
                <w:sz w:val="20"/>
                <w:szCs w:val="20"/>
              </w:rPr>
              <w:t>as Directrices, Instrucciones, Circulares y respuestas a consultas</w:t>
            </w:r>
            <w:r w:rsidRPr="00C7518A">
              <w:rPr>
                <w:rFonts w:ascii="Mulish" w:hAnsi="Mulish"/>
                <w:sz w:val="20"/>
                <w:szCs w:val="20"/>
              </w:rPr>
              <w:t>.</w:t>
            </w:r>
            <w:r w:rsidR="00E46DC6" w:rsidRPr="00C7518A">
              <w:rPr>
                <w:rFonts w:ascii="Mulish" w:hAnsi="Mulish"/>
                <w:sz w:val="20"/>
                <w:szCs w:val="20"/>
              </w:rPr>
              <w:t xml:space="preserve"> </w:t>
            </w:r>
          </w:p>
          <w:p w14:paraId="5F2A1347" w14:textId="77777777" w:rsidR="00E46DC6" w:rsidRPr="00C7518A" w:rsidRDefault="00E46DC6" w:rsidP="00E46DC6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6C326168" w14:textId="77777777" w:rsidR="00E46DC6" w:rsidRPr="00C7518A" w:rsidRDefault="00E46DC6" w:rsidP="000E1108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En el bloque de información económica no se publica:</w:t>
            </w:r>
          </w:p>
          <w:p w14:paraId="63CFD215" w14:textId="77777777" w:rsidR="00E46DC6" w:rsidRPr="00C7518A" w:rsidRDefault="00E46DC6" w:rsidP="00E46DC6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36BB60D9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Las modificaciones de los contratos</w:t>
            </w:r>
            <w:r w:rsidR="000E1108" w:rsidRPr="00C7518A">
              <w:rPr>
                <w:rFonts w:ascii="Mulish" w:hAnsi="Mulish"/>
                <w:sz w:val="20"/>
                <w:szCs w:val="20"/>
              </w:rPr>
              <w:t>.</w:t>
            </w:r>
          </w:p>
          <w:p w14:paraId="4D7F29EA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Los datos estadísticos sobre contratación</w:t>
            </w:r>
            <w:r w:rsidR="000E1108" w:rsidRPr="00C7518A">
              <w:rPr>
                <w:rFonts w:ascii="Mulish" w:hAnsi="Mulish"/>
                <w:sz w:val="20"/>
                <w:szCs w:val="20"/>
              </w:rPr>
              <w:t>.</w:t>
            </w:r>
          </w:p>
          <w:p w14:paraId="2277E1FB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Los convenios</w:t>
            </w:r>
            <w:r w:rsidR="000E1108" w:rsidRPr="00C7518A">
              <w:rPr>
                <w:rFonts w:ascii="Mulish" w:hAnsi="Mulish"/>
                <w:sz w:val="20"/>
                <w:szCs w:val="20"/>
              </w:rPr>
              <w:t>.</w:t>
            </w:r>
          </w:p>
          <w:p w14:paraId="6C252A34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lastRenderedPageBreak/>
              <w:t>Las encomiendas de gestión.</w:t>
            </w:r>
          </w:p>
          <w:p w14:paraId="68D10CCB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El presupuesto</w:t>
            </w:r>
            <w:r w:rsidR="000E1108" w:rsidRPr="00C7518A">
              <w:rPr>
                <w:rFonts w:ascii="Mulish" w:hAnsi="Mulish"/>
                <w:sz w:val="20"/>
                <w:szCs w:val="20"/>
              </w:rPr>
              <w:t>.</w:t>
            </w:r>
          </w:p>
          <w:p w14:paraId="36E4A3FC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La ejecución presupuestaria</w:t>
            </w:r>
            <w:r w:rsidR="000E1108" w:rsidRPr="00C7518A">
              <w:rPr>
                <w:rFonts w:ascii="Mulish" w:hAnsi="Mulish"/>
                <w:sz w:val="20"/>
                <w:szCs w:val="20"/>
              </w:rPr>
              <w:t>.</w:t>
            </w:r>
          </w:p>
          <w:p w14:paraId="7C73C506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Las cuentas</w:t>
            </w:r>
            <w:r w:rsidR="000E1108" w:rsidRPr="00C7518A">
              <w:rPr>
                <w:rFonts w:ascii="Mulish" w:hAnsi="Mulish"/>
                <w:sz w:val="20"/>
                <w:szCs w:val="20"/>
              </w:rPr>
              <w:t>.</w:t>
            </w:r>
          </w:p>
          <w:p w14:paraId="005A6627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Los informes de auditoría y fiscalización elaborados por órganos de control externo.</w:t>
            </w:r>
          </w:p>
          <w:p w14:paraId="270D9A18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Las retribuciones percibidas por altos cargos y máximos responsables</w:t>
            </w:r>
            <w:r w:rsidR="000E1108" w:rsidRPr="00C7518A">
              <w:rPr>
                <w:rFonts w:ascii="Mulish" w:hAnsi="Mulish"/>
                <w:sz w:val="20"/>
                <w:szCs w:val="20"/>
              </w:rPr>
              <w:t>.</w:t>
            </w:r>
          </w:p>
          <w:p w14:paraId="4FDD5FD7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Las indemnizaciones percibidas por altos cargos con ocasión del cese</w:t>
            </w:r>
            <w:r w:rsidR="000E1108" w:rsidRPr="00C7518A">
              <w:rPr>
                <w:rFonts w:ascii="Mulish" w:hAnsi="Mulish"/>
                <w:sz w:val="20"/>
                <w:szCs w:val="20"/>
              </w:rPr>
              <w:t>.</w:t>
            </w:r>
          </w:p>
          <w:p w14:paraId="7AB28A27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Las autorizaciones de compatibilidad concedidas a empleados</w:t>
            </w:r>
            <w:r w:rsidR="000E1108" w:rsidRPr="00C7518A">
              <w:rPr>
                <w:rFonts w:ascii="Mulish" w:hAnsi="Mulish"/>
                <w:sz w:val="20"/>
                <w:szCs w:val="20"/>
              </w:rPr>
              <w:t>.</w:t>
            </w:r>
          </w:p>
          <w:p w14:paraId="2E6AEC36" w14:textId="77777777" w:rsidR="00E46DC6" w:rsidRPr="00C7518A" w:rsidRDefault="00E46DC6" w:rsidP="000E1108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Las autorizaciones para el ejercicio de actividades privadas al cese de altos cargos.</w:t>
            </w:r>
          </w:p>
          <w:p w14:paraId="56F498C6" w14:textId="77777777" w:rsidR="00E46DC6" w:rsidRPr="00C7518A" w:rsidRDefault="00E46DC6" w:rsidP="00E46DC6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0095D6E0" w14:textId="77777777" w:rsidR="00E46DC6" w:rsidRPr="00C7518A" w:rsidRDefault="00E46DC6" w:rsidP="000E1108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En el bloque de información patrimonial no se publica la relación de bienes inmuebles que sean propiedad de la DGT o sobre los que ostente algún derecho real.</w:t>
            </w:r>
          </w:p>
          <w:p w14:paraId="0F60F4EB" w14:textId="77777777" w:rsidR="00E46DC6" w:rsidRPr="00C7518A" w:rsidRDefault="00E46DC6" w:rsidP="00E46DC6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5A08EED" w14:textId="77777777" w:rsidR="002F2850" w:rsidRPr="00C7518A" w:rsidRDefault="00E46DC6" w:rsidP="000E1108">
            <w:pPr>
              <w:pStyle w:val="Sinespaciado"/>
              <w:spacing w:line="276" w:lineRule="auto"/>
              <w:jc w:val="both"/>
              <w:rPr>
                <w:rStyle w:val="Ttulo2Car"/>
                <w:rFonts w:ascii="Mulish" w:eastAsiaTheme="minorHAnsi" w:hAnsi="Mulish" w:cstheme="minorBidi"/>
                <w:bCs w:val="0"/>
                <w:color w:val="auto"/>
                <w:sz w:val="22"/>
                <w:szCs w:val="22"/>
              </w:rPr>
            </w:pPr>
            <w:r w:rsidRPr="00C7518A">
              <w:rPr>
                <w:rFonts w:ascii="Mulish" w:hAnsi="Mulish"/>
                <w:sz w:val="20"/>
                <w:szCs w:val="20"/>
              </w:rPr>
              <w:t>Respecto del cumplimiento de los criterios de calidad en la publicación de la información, gran parte de la información no está datada y sigue sin publicarse la fecha en que se revisó o actualizó por última vez la información obligatoria publicada en la web de la entidad.</w:t>
            </w:r>
          </w:p>
        </w:tc>
      </w:tr>
    </w:tbl>
    <w:p w14:paraId="1B41904B" w14:textId="77777777" w:rsidR="002F2850" w:rsidRPr="00C7518A" w:rsidRDefault="002F2850" w:rsidP="002F2850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020E01A2" w14:textId="77777777" w:rsidR="002F2850" w:rsidRPr="00C7518A" w:rsidRDefault="002F2850" w:rsidP="002F2850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C7518A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6E615527" w14:textId="77777777" w:rsidR="00932008" w:rsidRPr="00C7518A" w:rsidRDefault="002F2850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7518A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C7518A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C7518A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C7518A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C7518A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C7518A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C7518A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C7518A" w14:paraId="79A217BB" w14:textId="77777777" w:rsidTr="002F2850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270CA6F1" w14:textId="77777777" w:rsidR="00E34195" w:rsidRPr="00C7518A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2B6D3A01" w14:textId="77777777" w:rsidR="00E34195" w:rsidRPr="00C7518A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856F2A9" w14:textId="77777777" w:rsidR="00E34195" w:rsidRPr="00C7518A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5AA7FD02" w14:textId="77777777" w:rsidR="00E34195" w:rsidRPr="00C7518A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7518A" w14:paraId="3837A740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A755140" w14:textId="77777777" w:rsidR="00E34195" w:rsidRPr="00C7518A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BAE8E1" w14:textId="77777777" w:rsidR="00E34195" w:rsidRPr="00C7518A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84D767" w14:textId="77777777" w:rsidR="00E34195" w:rsidRPr="00C7518A" w:rsidRDefault="00E34195" w:rsidP="007C47ED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487830" w14:textId="1475E726" w:rsidR="00E34195" w:rsidRPr="00C7518A" w:rsidRDefault="007C47ED" w:rsidP="002868A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</w:t>
            </w:r>
            <w:r w:rsidR="002868AF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 e</w:t>
            </w:r>
            <w:r w:rsidR="00767380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2868AF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Información de relevancia jurídica/normativa en vigor.</w:t>
            </w:r>
          </w:p>
        </w:tc>
      </w:tr>
      <w:tr w:rsidR="00E34195" w:rsidRPr="00C7518A" w14:paraId="43341BC7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A18059C" w14:textId="77777777" w:rsidR="00E34195" w:rsidRPr="00C7518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9C16D4" w14:textId="77777777" w:rsidR="00E34195" w:rsidRPr="00C7518A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247EBB" w14:textId="77777777" w:rsidR="00E34195" w:rsidRPr="00C7518A" w:rsidRDefault="00E34195" w:rsidP="007C47ED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1EC337" w14:textId="77777777" w:rsidR="00E34195" w:rsidRPr="00C7518A" w:rsidRDefault="007C47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planificación.</w:t>
            </w:r>
          </w:p>
        </w:tc>
      </w:tr>
      <w:tr w:rsidR="00E34195" w:rsidRPr="00C7518A" w14:paraId="12DBECA8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11A7271" w14:textId="77777777" w:rsidR="00E34195" w:rsidRPr="00C7518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A52807" w14:textId="77777777" w:rsidR="00E34195" w:rsidRPr="00C7518A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FD5941" w14:textId="77777777" w:rsidR="00E34195" w:rsidRPr="00C7518A" w:rsidRDefault="00E34195" w:rsidP="00CF14D1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55DBBE" w14:textId="77777777" w:rsidR="00E34195" w:rsidRPr="00C7518A" w:rsidRDefault="002868AF" w:rsidP="00CF14D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de relevancia jurídica/Protección y tratamiento de datos</w:t>
            </w:r>
            <w:r w:rsidR="00CF14D1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7518A" w14:paraId="2785FD22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A129A56" w14:textId="77777777" w:rsidR="00E34195" w:rsidRPr="00C7518A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B79CA6" w14:textId="77777777" w:rsidR="00E34195" w:rsidRPr="00C7518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D016A1D" w14:textId="77777777" w:rsidR="00E34195" w:rsidRPr="00C7518A" w:rsidRDefault="00E34195" w:rsidP="0060563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50C443" w14:textId="77777777" w:rsidR="00E34195" w:rsidRPr="00C7518A" w:rsidRDefault="00605633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planificación/Estructura y funciones.</w:t>
            </w:r>
          </w:p>
        </w:tc>
      </w:tr>
      <w:tr w:rsidR="00E34195" w:rsidRPr="00C7518A" w14:paraId="7351C65D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A4CBD11" w14:textId="77777777" w:rsidR="00E34195" w:rsidRPr="00C7518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FE2C76" w14:textId="77777777" w:rsidR="00E34195" w:rsidRPr="00C7518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FC8B4D" w14:textId="77777777" w:rsidR="00E34195" w:rsidRPr="00C7518A" w:rsidRDefault="00E34195" w:rsidP="0060563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78DA0B" w14:textId="77777777" w:rsidR="00E34195" w:rsidRPr="00C7518A" w:rsidRDefault="00605633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planificación/Estructura y funciones. No se publica en formato reutilizable.</w:t>
            </w:r>
          </w:p>
        </w:tc>
      </w:tr>
      <w:tr w:rsidR="00E34195" w:rsidRPr="00C7518A" w14:paraId="5B6B8422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333CD0E" w14:textId="77777777" w:rsidR="00E34195" w:rsidRPr="00C7518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4E61E3" w14:textId="77777777" w:rsidR="00E34195" w:rsidRPr="00C7518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0E0619" w14:textId="77777777" w:rsidR="00E34195" w:rsidRPr="00C7518A" w:rsidRDefault="00E34195" w:rsidP="0060563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0CD59B" w14:textId="77777777" w:rsidR="00E34195" w:rsidRPr="00C7518A" w:rsidRDefault="00605633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</w:t>
            </w:r>
            <w:r w:rsidR="00E075DC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ficación/Perfiles.</w:t>
            </w:r>
          </w:p>
        </w:tc>
      </w:tr>
      <w:tr w:rsidR="00E34195" w:rsidRPr="00C7518A" w14:paraId="3F97968C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6B8EA9C" w14:textId="77777777" w:rsidR="00E34195" w:rsidRPr="00C7518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0D4FD8" w14:textId="77777777" w:rsidR="00E34195" w:rsidRPr="00C7518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BCDDE4" w14:textId="77777777" w:rsidR="00E34195" w:rsidRPr="00C7518A" w:rsidRDefault="00E34195" w:rsidP="00E075DC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997E84" w14:textId="77777777" w:rsidR="00E34195" w:rsidRPr="00C7518A" w:rsidRDefault="00E075DC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planificación/Perfiles.</w:t>
            </w:r>
          </w:p>
        </w:tc>
      </w:tr>
      <w:tr w:rsidR="001561A4" w:rsidRPr="00C7518A" w14:paraId="039E0CEE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57757CB" w14:textId="77777777" w:rsidR="001561A4" w:rsidRPr="00C7518A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6FE5E8" w14:textId="77777777" w:rsidR="001561A4" w:rsidRPr="00C7518A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D3C2FB" w14:textId="77777777" w:rsidR="001561A4" w:rsidRPr="00C7518A" w:rsidRDefault="001561A4" w:rsidP="00E075DC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EBFEE3" w14:textId="77777777" w:rsidR="001561A4" w:rsidRPr="00C7518A" w:rsidRDefault="00E075DC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planificación/Planes estratégicos y anuales.</w:t>
            </w:r>
          </w:p>
        </w:tc>
      </w:tr>
      <w:tr w:rsidR="001561A4" w:rsidRPr="00C7518A" w14:paraId="17CF4E69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162BE5B" w14:textId="77777777" w:rsidR="001561A4" w:rsidRPr="00C7518A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2D963B" w14:textId="77777777" w:rsidR="001561A4" w:rsidRPr="00C7518A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E921DD" w14:textId="77777777" w:rsidR="001561A4" w:rsidRPr="00C7518A" w:rsidRDefault="001561A4" w:rsidP="00804BED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C4D941" w14:textId="77777777" w:rsidR="001561A4" w:rsidRPr="00C7518A" w:rsidRDefault="00804B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planificación/Planes estratégicos y anuales/Memoria de ejecución Pan Anual 2022.</w:t>
            </w:r>
          </w:p>
        </w:tc>
      </w:tr>
      <w:tr w:rsidR="001561A4" w:rsidRPr="00C7518A" w14:paraId="7EB1BEE9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6FFC3AD" w14:textId="77777777" w:rsidR="001561A4" w:rsidRPr="00C7518A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0279CC" w14:textId="77777777" w:rsidR="001561A4" w:rsidRPr="00C7518A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07588F" w14:textId="77777777" w:rsidR="001561A4" w:rsidRPr="00C7518A" w:rsidRDefault="001561A4" w:rsidP="00804BED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DD2A6F" w14:textId="77777777" w:rsidR="001561A4" w:rsidRPr="00C7518A" w:rsidRDefault="00804B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planificación/Planes estratégicos y anuales/Memoria de ejecución Pan Anual 2022.</w:t>
            </w:r>
          </w:p>
        </w:tc>
      </w:tr>
    </w:tbl>
    <w:p w14:paraId="03F5F8A5" w14:textId="77777777" w:rsidR="00E3088D" w:rsidRPr="00C7518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i/>
          <w:lang w:bidi="es-ES"/>
        </w:rPr>
      </w:pPr>
    </w:p>
    <w:p w14:paraId="0E507922" w14:textId="77777777" w:rsidR="001561A4" w:rsidRPr="00C7518A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7518A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4043C0C1" w14:textId="77777777" w:rsidR="001561A4" w:rsidRPr="00C7518A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C7518A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AFB02" wp14:editId="470C599D">
                <wp:simplePos x="0" y="0"/>
                <wp:positionH relativeFrom="column">
                  <wp:posOffset>455930</wp:posOffset>
                </wp:positionH>
                <wp:positionV relativeFrom="paragraph">
                  <wp:posOffset>142875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133B5" w14:textId="77777777" w:rsidR="00E32554" w:rsidRDefault="00E32554" w:rsidP="002F285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418959B5" w14:textId="77777777" w:rsidR="00E32554" w:rsidRPr="006273F9" w:rsidRDefault="00E32554" w:rsidP="001B0AD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73F9">
                              <w:rPr>
                                <w:sz w:val="20"/>
                                <w:szCs w:val="20"/>
                              </w:rPr>
                              <w:t>La información publicada recoge la totalidad de los contenidos obligatorios establecidos en el artículo 6 y 6 bis de la LTAIBG.</w:t>
                            </w:r>
                          </w:p>
                          <w:p w14:paraId="4D433C03" w14:textId="77777777" w:rsidR="00E32554" w:rsidRPr="00FC0385" w:rsidRDefault="00E32554" w:rsidP="001B0AD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C0385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27620EF7" w14:textId="77777777" w:rsidR="00E32554" w:rsidRPr="001B0AD9" w:rsidRDefault="00E32554" w:rsidP="002F285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B0AD9">
                              <w:rPr>
                                <w:sz w:val="20"/>
                                <w:szCs w:val="20"/>
                              </w:rPr>
                              <w:t>El organigrama no se publica en formato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AFB02" id="Cuadro de texto 2" o:spid="_x0000_s1028" type="#_x0000_t202" style="position:absolute;left:0;text-align:left;margin-left:35.9pt;margin-top:11.25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">
                <v:textbox style="mso-fit-shape-to-text:t">
                  <w:txbxContent>
                    <w:p w14:paraId="13E133B5" w14:textId="77777777" w:rsidR="00E32554" w:rsidRDefault="00E32554" w:rsidP="002F285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418959B5" w14:textId="77777777" w:rsidR="00E32554" w:rsidRPr="006273F9" w:rsidRDefault="00E32554" w:rsidP="001B0AD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273F9">
                        <w:rPr>
                          <w:sz w:val="20"/>
                          <w:szCs w:val="20"/>
                        </w:rPr>
                        <w:t>La información publicada recoge la totalidad de los contenidos obligatorios establecidos en el artículo 6 y 6 bis de la LTAIBG.</w:t>
                      </w:r>
                    </w:p>
                    <w:p w14:paraId="4D433C03" w14:textId="77777777" w:rsidR="00E32554" w:rsidRPr="00FC0385" w:rsidRDefault="00E32554" w:rsidP="001B0AD9">
                      <w:pPr>
                        <w:rPr>
                          <w:b/>
                          <w:color w:val="00642D"/>
                        </w:rPr>
                      </w:pPr>
                      <w:r w:rsidRPr="00FC0385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27620EF7" w14:textId="77777777" w:rsidR="00E32554" w:rsidRPr="001B0AD9" w:rsidRDefault="00E32554" w:rsidP="002F285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200" w:line="276" w:lineRule="auto"/>
                        <w:jc w:val="both"/>
                        <w:rPr>
                          <w:b/>
                          <w:color w:val="00642D"/>
                        </w:rPr>
                      </w:pPr>
                      <w:r w:rsidRPr="001B0AD9">
                        <w:rPr>
                          <w:sz w:val="20"/>
                          <w:szCs w:val="20"/>
                        </w:rPr>
                        <w:t>El organigrama no se publica en formato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024676D2" w14:textId="77777777" w:rsidR="002F2850" w:rsidRPr="00C7518A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4490D6F" w14:textId="77777777" w:rsidR="002F2850" w:rsidRPr="00C7518A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1954F8A" w14:textId="77777777" w:rsidR="002F2850" w:rsidRPr="00C7518A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8194769" w14:textId="77777777" w:rsidR="002F2850" w:rsidRPr="00C7518A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CD55EA9" w14:textId="77777777" w:rsidR="002F2850" w:rsidRPr="00C7518A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09D593A" w14:textId="77777777" w:rsidR="002F2850" w:rsidRPr="00C7518A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F74EC20" w14:textId="77777777" w:rsidR="006A2766" w:rsidRPr="00C7518A" w:rsidRDefault="002F2850" w:rsidP="006A276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7518A">
        <w:rPr>
          <w:rStyle w:val="Ttulo2Car"/>
          <w:rFonts w:ascii="Mulish" w:hAnsi="Mulish"/>
          <w:color w:val="00642D"/>
          <w:lang w:bidi="es-ES"/>
        </w:rPr>
        <w:t>I</w:t>
      </w:r>
      <w:r w:rsidR="006A2766" w:rsidRPr="00C7518A">
        <w:rPr>
          <w:rStyle w:val="Ttulo2Car"/>
          <w:rFonts w:ascii="Mulish" w:hAnsi="Mulish"/>
          <w:color w:val="00642D"/>
          <w:lang w:bidi="es-ES"/>
        </w:rPr>
        <w:t>II.2 Información de Relevancia Jurídica.</w:t>
      </w:r>
      <w:r w:rsidR="006A2766" w:rsidRPr="00C7518A">
        <w:rPr>
          <w:rFonts w:ascii="Mulish" w:hAnsi="Mulish"/>
          <w:color w:val="00642D"/>
          <w:lang w:bidi="es-ES"/>
        </w:rPr>
        <w:t xml:space="preserve"> </w:t>
      </w:r>
    </w:p>
    <w:p w14:paraId="13934A3D" w14:textId="77777777" w:rsidR="001561A4" w:rsidRPr="00C7518A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8"/>
        <w:gridCol w:w="797"/>
        <w:gridCol w:w="6030"/>
      </w:tblGrid>
      <w:tr w:rsidR="006A2766" w:rsidRPr="00C7518A" w14:paraId="026D8F2E" w14:textId="77777777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1493CBFF" w14:textId="77777777" w:rsidR="006A2766" w:rsidRPr="00C7518A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0505B435" w14:textId="77777777" w:rsidR="006A2766" w:rsidRPr="00C7518A" w:rsidRDefault="006A2766" w:rsidP="006A276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46DEFC11" w14:textId="77777777" w:rsidR="006A2766" w:rsidRPr="00C7518A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7378F575" w14:textId="77777777" w:rsidR="006A2766" w:rsidRPr="00C7518A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C7518A" w14:paraId="7F856E2C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401A8CFC" w14:textId="77777777" w:rsidR="006A2766" w:rsidRPr="00C7518A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9F7F02" w14:textId="77777777" w:rsidR="006A2766" w:rsidRPr="00C7518A" w:rsidRDefault="006A2766" w:rsidP="006A2766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D849F0" w14:textId="77777777" w:rsidR="006A2766" w:rsidRPr="00C7518A" w:rsidRDefault="006A2766" w:rsidP="008F16F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9970B4" w14:textId="77777777" w:rsidR="006A2766" w:rsidRPr="00C7518A" w:rsidRDefault="008F16FA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de relevancia jurídica.</w:t>
            </w:r>
          </w:p>
        </w:tc>
      </w:tr>
    </w:tbl>
    <w:p w14:paraId="3CE08472" w14:textId="77777777" w:rsidR="00DF5F2A" w:rsidRPr="00C7518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C45EA00" w14:textId="77777777" w:rsidR="00C33A23" w:rsidRPr="00C7518A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7518A">
        <w:rPr>
          <w:rStyle w:val="Ttulo2Car"/>
          <w:rFonts w:ascii="Mulish" w:hAnsi="Mulish"/>
          <w:color w:val="00642D"/>
          <w:lang w:bidi="es-ES"/>
        </w:rPr>
        <w:t>Análisis de la información de Relevancia Jurídica</w:t>
      </w:r>
    </w:p>
    <w:p w14:paraId="712EBAA5" w14:textId="77777777" w:rsidR="00C33A23" w:rsidRPr="00C7518A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C7518A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6A65D" wp14:editId="28B91ED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D249" w14:textId="77777777" w:rsidR="00E32554" w:rsidRDefault="00E3255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C15FD48" w14:textId="77777777" w:rsidR="00E32554" w:rsidRDefault="00E32554" w:rsidP="00C33A23">
                            <w:r w:rsidRPr="00457DBB">
                              <w:rPr>
                                <w:sz w:val="20"/>
                                <w:szCs w:val="20"/>
                              </w:rPr>
                              <w:t>La información publicada contempla la totalidad de los contenidos del artículo 7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6A65D" id="_x0000_s1029" type="#_x0000_t202" style="position:absolute;left:0;text-align:left;margin-left:0;margin-top:0;width:433.8pt;height:110.55pt;z-index:2516654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">
                <v:textbox style="mso-fit-shape-to-text:t">
                  <w:txbxContent>
                    <w:p w14:paraId="233ED249" w14:textId="77777777" w:rsidR="00E32554" w:rsidRDefault="00E3255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3C15FD48" w14:textId="77777777" w:rsidR="00E32554" w:rsidRDefault="00E32554" w:rsidP="00C33A23">
                      <w:r w:rsidRPr="00457DBB">
                        <w:rPr>
                          <w:sz w:val="20"/>
                          <w:szCs w:val="20"/>
                        </w:rPr>
                        <w:t>La información publicada contempla la totalidad de los contenidos del artículo 7 de la LTAIBG.</w:t>
                      </w:r>
                    </w:p>
                  </w:txbxContent>
                </v:textbox>
              </v:shape>
            </w:pict>
          </mc:Fallback>
        </mc:AlternateContent>
      </w:r>
    </w:p>
    <w:p w14:paraId="28BB3212" w14:textId="77777777" w:rsidR="001561A4" w:rsidRPr="00C7518A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07CA632" w14:textId="77777777" w:rsidR="001561A4" w:rsidRPr="00C7518A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CA7E7B2" w14:textId="77777777" w:rsidR="008F16FA" w:rsidRPr="00C7518A" w:rsidRDefault="008F16FA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070832F" w14:textId="77777777" w:rsidR="00C33A23" w:rsidRPr="00C7518A" w:rsidRDefault="002F285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7518A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C7518A">
        <w:rPr>
          <w:rStyle w:val="Ttulo2Car"/>
          <w:rFonts w:ascii="Mulish" w:hAnsi="Mulish"/>
          <w:color w:val="00642D"/>
          <w:lang w:bidi="es-ES"/>
        </w:rPr>
        <w:t>II.3 Información Económica, Presupuestaria y Estadística.</w:t>
      </w:r>
      <w:r w:rsidR="00C33A23" w:rsidRPr="00C7518A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C33A23" w:rsidRPr="00C7518A" w14:paraId="5DC37359" w14:textId="77777777" w:rsidTr="008F16FA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7659503" w14:textId="77777777" w:rsidR="00C33A23" w:rsidRPr="00C7518A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F12865A" w14:textId="77777777" w:rsidR="00C33A23" w:rsidRPr="00C7518A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4B92AF9" w14:textId="77777777" w:rsidR="00C33A23" w:rsidRPr="00C7518A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3EB26B19" w14:textId="77777777" w:rsidR="00C33A23" w:rsidRPr="00C7518A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7518A" w14:paraId="656D5958" w14:textId="77777777" w:rsidTr="008F16FA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E2D124C" w14:textId="77777777" w:rsidR="00C33A23" w:rsidRPr="00C7518A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23B5D8" w14:textId="77777777" w:rsidR="00C33A23" w:rsidRPr="00C7518A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03D6D6" w14:textId="77777777" w:rsidR="00C33A23" w:rsidRPr="00C7518A" w:rsidRDefault="00C33A23" w:rsidP="008F16F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55D8DC" w14:textId="77777777" w:rsidR="00C33A23" w:rsidRPr="00C7518A" w:rsidRDefault="008F16FA" w:rsidP="008F16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apartado Información económica, presupuestaria y estadística del Portal de Transparencia se publica un enlace a la Plataforma de Contratación del Sector Público, posicionando en el perfil de contratante de la DGT.</w:t>
            </w:r>
          </w:p>
        </w:tc>
      </w:tr>
      <w:tr w:rsidR="00C33A23" w:rsidRPr="00C7518A" w14:paraId="7E54CF11" w14:textId="77777777" w:rsidTr="008F16F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F09749D" w14:textId="77777777" w:rsidR="00C33A23" w:rsidRPr="00C7518A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CB773D" w14:textId="77777777" w:rsidR="00C33A23" w:rsidRPr="00C7518A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Modificaciones  de contratos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AA2E95" w14:textId="77777777" w:rsidR="00C33A23" w:rsidRPr="00C7518A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C9F8A6" w14:textId="77777777" w:rsidR="00C33A23" w:rsidRPr="00C7518A" w:rsidRDefault="008F16FA" w:rsidP="006F4D7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6F4D73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Plataforma de Contratación del Sector Público no incluye las modificaciones entre los criterios de búsqueda de licitaciones, lo que obliga a abrir todas y cada una de las licitaciones para comprobar si han existido modificaciones. </w:t>
            </w:r>
          </w:p>
        </w:tc>
      </w:tr>
      <w:tr w:rsidR="00C33A23" w:rsidRPr="00C7518A" w14:paraId="4147465F" w14:textId="77777777" w:rsidTr="008F16F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698CC6B" w14:textId="77777777" w:rsidR="00C33A23" w:rsidRPr="00C7518A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E6E77B" w14:textId="77777777" w:rsidR="00C33A23" w:rsidRPr="00C7518A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4B45E0" w14:textId="77777777" w:rsidR="00C33A23" w:rsidRPr="00C7518A" w:rsidRDefault="00C33A23" w:rsidP="008F16F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C4ADAB" w14:textId="77777777" w:rsidR="00C33A23" w:rsidRPr="00C7518A" w:rsidRDefault="008F16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aplicable. En el Perfil del Contratante no se han localizado contratos desistidos.</w:t>
            </w:r>
          </w:p>
        </w:tc>
      </w:tr>
      <w:tr w:rsidR="00C33A23" w:rsidRPr="00C7518A" w14:paraId="03688278" w14:textId="77777777" w:rsidTr="008F16F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6638EC4" w14:textId="77777777" w:rsidR="00C33A23" w:rsidRPr="00C7518A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68D065" w14:textId="77777777" w:rsidR="00C33A23" w:rsidRPr="00C7518A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0F6858" w14:textId="77777777" w:rsidR="00C33A23" w:rsidRPr="00C7518A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22AD8B" w14:textId="77777777" w:rsidR="00C33A23" w:rsidRPr="00C7518A" w:rsidRDefault="008F16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7518A" w14:paraId="39016AB4" w14:textId="77777777" w:rsidTr="008F16F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B61E852" w14:textId="77777777" w:rsidR="00C33A23" w:rsidRPr="00C7518A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1A6A81" w14:textId="77777777" w:rsidR="00C33A23" w:rsidRPr="00C7518A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74B319" w14:textId="77777777" w:rsidR="00C33A23" w:rsidRPr="00C7518A" w:rsidRDefault="00C33A23" w:rsidP="008F16F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07B6EC" w14:textId="77777777" w:rsidR="00C33A23" w:rsidRPr="00C7518A" w:rsidRDefault="008F16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apartado Información económica, presupuestaria y estadística del Portal de Transparencia se publica un enlace a la Plataforma de Contratación del Sector Público, posicionando en el perfil de contratante de la DGT.</w:t>
            </w:r>
          </w:p>
        </w:tc>
      </w:tr>
      <w:tr w:rsidR="00C33A23" w:rsidRPr="00C7518A" w14:paraId="62A0AD3A" w14:textId="77777777" w:rsidTr="008F16FA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66755AF" w14:textId="77777777" w:rsidR="00C33A23" w:rsidRPr="00C7518A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4EC954" w14:textId="77777777" w:rsidR="00C33A23" w:rsidRPr="00C7518A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A8E828A" w14:textId="77777777" w:rsidR="00C33A23" w:rsidRPr="00C7518A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32DEF8" w14:textId="77777777" w:rsidR="00C33A23" w:rsidRPr="00C7518A" w:rsidRDefault="003F5BE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609E9" w:rsidRPr="00C7518A" w14:paraId="49EA4B26" w14:textId="77777777" w:rsidTr="008F16FA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92281CE" w14:textId="77777777" w:rsidR="009609E9" w:rsidRPr="00C7518A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DA9FB7" w14:textId="77777777" w:rsidR="009609E9" w:rsidRPr="00C7518A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2E0E31" w14:textId="77777777" w:rsidR="009609E9" w:rsidRPr="00C7518A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E3380F" w14:textId="77777777" w:rsidR="009609E9" w:rsidRPr="00C7518A" w:rsidRDefault="003F5BE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D60A21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 el Perfil del </w:t>
            </w:r>
            <w:r w:rsidR="00D60A21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Contratante se publica un enlace a Encargos a medios propios, pero el contenido material de la obligación se refiere a las encomiendas de gestión.</w:t>
            </w:r>
          </w:p>
        </w:tc>
      </w:tr>
      <w:tr w:rsidR="009609E9" w:rsidRPr="00C7518A" w14:paraId="4D922722" w14:textId="77777777" w:rsidTr="008F16FA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C51D762" w14:textId="77777777" w:rsidR="009609E9" w:rsidRPr="00C7518A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C097A1" w14:textId="77777777" w:rsidR="009609E9" w:rsidRPr="00C7518A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85CAD7" w14:textId="77777777" w:rsidR="009609E9" w:rsidRPr="00C7518A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C35B4B" w14:textId="77777777" w:rsidR="009609E9" w:rsidRPr="00C7518A" w:rsidRDefault="003F5BE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609E9" w:rsidRPr="00C7518A" w14:paraId="0DE772D6" w14:textId="77777777" w:rsidTr="003F5BE1">
        <w:trPr>
          <w:trHeight w:val="1594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AF429DA" w14:textId="77777777" w:rsidR="009609E9" w:rsidRPr="00C7518A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F67C9F" w14:textId="77777777" w:rsidR="009609E9" w:rsidRPr="00C7518A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178CF2" w14:textId="77777777" w:rsidR="009609E9" w:rsidRPr="00C7518A" w:rsidRDefault="009609E9" w:rsidP="00801402">
            <w:pPr>
              <w:pStyle w:val="Cuerpodelboletn"/>
              <w:numPr>
                <w:ilvl w:val="0"/>
                <w:numId w:val="1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86E7B1" w14:textId="77777777" w:rsidR="009609E9" w:rsidRPr="00C7518A" w:rsidRDefault="00801402" w:rsidP="0080140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3F5BE1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 el Portal de Transparencia/Información económica, presupuestaria y estadística/Subvenciones y ayudas públicas se publica información sobre subvenciones, </w:t>
            </w: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pero</w:t>
            </w:r>
            <w:r w:rsidR="003F5BE1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no se publican las resoluciones de concesión y en consecuencia no se identifica a los beneficiarios ni la cuantía </w:t>
            </w:r>
            <w:r w:rsidR="00140CAB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 por cada uno de ellos, ítems informativos que establece la LTAIBG en su artículo 8.1.c</w:t>
            </w: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  <w:p w14:paraId="5E7371F3" w14:textId="7F24E3EC" w:rsidR="00801402" w:rsidRPr="00C7518A" w:rsidRDefault="00801402" w:rsidP="0080140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Sin embargo</w:t>
            </w:r>
            <w:r w:rsidR="006235C7"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esta información está localizable en la sede electrónica, a través del acceso subvenciones para víctimas de accidentes de tráfico.  En las páginas que abren los enlaces convocatoria de subvención a víctimas de accidentes de tráfico correspondientes a diversos años, se localizan las resoluciones de concesión con identificación de los beneficiarios y cuantía percibida por cada uno de ellos </w:t>
            </w:r>
          </w:p>
        </w:tc>
      </w:tr>
      <w:tr w:rsidR="00F47C3B" w:rsidRPr="00C7518A" w14:paraId="0D198002" w14:textId="77777777" w:rsidTr="008F16FA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32D4361" w14:textId="77777777" w:rsidR="00F47C3B" w:rsidRPr="00C7518A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A7E8639" w14:textId="77777777" w:rsidR="00F47C3B" w:rsidRPr="00C7518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62F03C6E" w14:textId="77777777" w:rsidR="00F47C3B" w:rsidRPr="00C7518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4B4551" w14:textId="77777777" w:rsidR="00F47C3B" w:rsidRPr="00C7518A" w:rsidRDefault="00F47C3B" w:rsidP="00DB2C03">
            <w:pPr>
              <w:pStyle w:val="Cuerpodelboletn"/>
              <w:numPr>
                <w:ilvl w:val="0"/>
                <w:numId w:val="1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AF09D9" w14:textId="77777777" w:rsidR="00F47C3B" w:rsidRPr="00C7518A" w:rsidRDefault="003F5BE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en el Portal de Transparencia/Información económica, presupuestaria y estadística los correspondientes a 2022. </w:t>
            </w:r>
          </w:p>
        </w:tc>
      </w:tr>
      <w:tr w:rsidR="00F47C3B" w:rsidRPr="00C7518A" w14:paraId="1F0E63DA" w14:textId="77777777" w:rsidTr="008F16FA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6508CB8" w14:textId="77777777" w:rsidR="00F47C3B" w:rsidRPr="00C7518A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3326F6" w14:textId="77777777" w:rsidR="00F47C3B" w:rsidRPr="00C7518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6AAD71" w14:textId="77777777" w:rsidR="00F47C3B" w:rsidRPr="00C7518A" w:rsidRDefault="00F47C3B" w:rsidP="003F5BE1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8CAE7A" w14:textId="77777777" w:rsidR="00F47C3B" w:rsidRPr="00C7518A" w:rsidRDefault="003F5BE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planificación/Planes estratégicos y anuales/Memoria de ejecución Pan Anual 2022 la ejecución presupuestaria de 2022.</w:t>
            </w:r>
          </w:p>
        </w:tc>
      </w:tr>
      <w:tr w:rsidR="00F47C3B" w:rsidRPr="00C7518A" w14:paraId="1990745E" w14:textId="77777777" w:rsidTr="008F16FA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6195A65" w14:textId="77777777" w:rsidR="00F47C3B" w:rsidRPr="00C7518A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AD9103" w14:textId="77777777" w:rsidR="00F47C3B" w:rsidRPr="00C7518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A0DC08" w14:textId="77777777" w:rsidR="00F47C3B" w:rsidRPr="00C7518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2604BC" w14:textId="77777777" w:rsidR="00F47C3B" w:rsidRPr="00C7518A" w:rsidRDefault="00A147A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F47C3B" w:rsidRPr="00C7518A" w14:paraId="41D69B9C" w14:textId="77777777" w:rsidTr="008F16FA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5CD0C58" w14:textId="77777777" w:rsidR="00F47C3B" w:rsidRPr="00C7518A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5F6FC6" w14:textId="77777777" w:rsidR="00F47C3B" w:rsidRPr="00C7518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4FD6AD" w14:textId="77777777" w:rsidR="00F47C3B" w:rsidRPr="00C7518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EB52DC" w14:textId="77777777" w:rsidR="00F47C3B" w:rsidRPr="00C7518A" w:rsidRDefault="00A147A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C7518A" w14:paraId="3C2AD6B8" w14:textId="77777777" w:rsidTr="008F16FA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11C99C5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43FC33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2EFE01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D33F29" w14:textId="77777777" w:rsidR="00BD4582" w:rsidRPr="00C7518A" w:rsidRDefault="00A147A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C7518A" w14:paraId="25E4A058" w14:textId="77777777" w:rsidTr="008F16FA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27C2DFB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FCC78F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807676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4D91F0" w14:textId="77777777" w:rsidR="00BD4582" w:rsidRPr="00C7518A" w:rsidRDefault="00A147A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C7518A" w14:paraId="352778A3" w14:textId="77777777" w:rsidTr="008F16FA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EE828FC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791D4B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65A69B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B5526A" w14:textId="77777777" w:rsidR="00BD4582" w:rsidRPr="00C7518A" w:rsidRDefault="00A147A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C7518A" w14:paraId="4200DD85" w14:textId="77777777" w:rsidTr="008F16FA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64BCDAC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1E0BC2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B60E3B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4CD7D4" w14:textId="77777777" w:rsidR="00BD4582" w:rsidRPr="00C7518A" w:rsidRDefault="00A147A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C7518A" w14:paraId="13241797" w14:textId="77777777" w:rsidTr="008F16FA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63F1ABF" w14:textId="77777777" w:rsidR="00BD4582" w:rsidRPr="00C7518A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F1ECA7" w14:textId="77777777" w:rsidR="00BD4582" w:rsidRPr="00C7518A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107F49" w14:textId="77777777" w:rsidR="00BD4582" w:rsidRPr="00C7518A" w:rsidRDefault="00BD4582" w:rsidP="00A147AD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EFEB56" w14:textId="77777777" w:rsidR="00BD4582" w:rsidRPr="00C7518A" w:rsidRDefault="00A147A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planificación/Información estadística.</w:t>
            </w:r>
          </w:p>
        </w:tc>
      </w:tr>
    </w:tbl>
    <w:p w14:paraId="6AA9AB0F" w14:textId="77777777" w:rsidR="00DB2C03" w:rsidRPr="00C7518A" w:rsidRDefault="00DB2C0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A1448ED" w14:textId="77777777" w:rsidR="00E32554" w:rsidRPr="00C7518A" w:rsidRDefault="00E3255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73E63D8" w14:textId="77777777" w:rsidR="00E32554" w:rsidRPr="00C7518A" w:rsidRDefault="00E3255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F8934B4" w14:textId="77777777" w:rsidR="00E32554" w:rsidRPr="00C7518A" w:rsidRDefault="00E3255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DB7B210" w14:textId="77777777" w:rsidR="00E32554" w:rsidRPr="00C7518A" w:rsidRDefault="00E3255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B36CD07" w14:textId="77777777" w:rsidR="00E32554" w:rsidRPr="00C7518A" w:rsidRDefault="00E3255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0646EBE" w14:textId="77777777" w:rsidR="00E32554" w:rsidRPr="00C7518A" w:rsidRDefault="00E3255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303C04D" w14:textId="77777777" w:rsidR="00C33A23" w:rsidRPr="00C7518A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7518A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C7518A">
        <w:rPr>
          <w:rStyle w:val="Ttulo2Car"/>
          <w:rFonts w:ascii="Mulish" w:hAnsi="Mulish"/>
          <w:color w:val="00642D"/>
          <w:lang w:bidi="es-ES"/>
        </w:rPr>
        <w:t>I</w:t>
      </w:r>
      <w:r w:rsidRPr="00C7518A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C7518A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01F53007" w14:textId="77777777" w:rsidR="00C33A23" w:rsidRPr="00C7518A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C7518A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01A61" wp14:editId="1060EF0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F0EC9" w14:textId="77777777" w:rsidR="00E32554" w:rsidRDefault="00E3255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628702F1" w14:textId="77777777" w:rsidR="00E32554" w:rsidRPr="00352F8C" w:rsidRDefault="00E32554" w:rsidP="00F6661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14:paraId="7088D427" w14:textId="77777777" w:rsidR="00E32554" w:rsidRDefault="00E32554" w:rsidP="00F666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modificaciones de contratos adjudicados</w:t>
                            </w:r>
                          </w:p>
                          <w:p w14:paraId="4C3FDEFE" w14:textId="77777777" w:rsidR="00E32554" w:rsidRDefault="00E32554" w:rsidP="00F666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 distribución porcentual expresada en términos presupuestarios de los contratos adjudicados según procedimiento de licitación.</w:t>
                            </w:r>
                          </w:p>
                          <w:p w14:paraId="495A95CF" w14:textId="77777777" w:rsidR="00E32554" w:rsidRDefault="00E32554" w:rsidP="00F666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convenios</w:t>
                            </w:r>
                            <w:r w:rsidRPr="00506A51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331F061" w14:textId="77777777" w:rsidR="00E32554" w:rsidRDefault="00E32554" w:rsidP="00F666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las encomiendas de gestión, ni sobre las subcontrataciones derivadas de encomiendas. </w:t>
                            </w:r>
                          </w:p>
                          <w:p w14:paraId="1DDF8C56" w14:textId="77777777" w:rsidR="00E32554" w:rsidRDefault="00E32554" w:rsidP="00F666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anuales.</w:t>
                            </w:r>
                          </w:p>
                          <w:p w14:paraId="24178394" w14:textId="77777777" w:rsidR="00E32554" w:rsidRDefault="00E32554" w:rsidP="00F666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informes de auditoría de cuentas y de fiscalización realizados por órganos de control externo.</w:t>
                            </w:r>
                          </w:p>
                          <w:p w14:paraId="351F916B" w14:textId="77777777" w:rsidR="00E32554" w:rsidRDefault="00E32554" w:rsidP="00F666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retribuciones percibidas por los Altos Cargos y máximos responsables.</w:t>
                            </w:r>
                          </w:p>
                          <w:p w14:paraId="171A88BF" w14:textId="77777777" w:rsidR="00E32554" w:rsidRDefault="00E32554" w:rsidP="00F666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Altos Cargos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máximos responsables 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>con ocasión del abandono del cargo</w:t>
                            </w:r>
                          </w:p>
                          <w:p w14:paraId="6FFCB6D0" w14:textId="77777777" w:rsidR="00E32554" w:rsidRDefault="00E32554" w:rsidP="00F666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autorizaciones para la compatibilidad con actividades públicas o privadas concedidas a los empleados públicos.</w:t>
                            </w:r>
                          </w:p>
                          <w:p w14:paraId="4CFE48F1" w14:textId="77777777" w:rsidR="00E32554" w:rsidRDefault="00E32554" w:rsidP="00F6661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661C">
                              <w:rPr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cargos.</w:t>
                            </w:r>
                          </w:p>
                          <w:p w14:paraId="5241174C" w14:textId="77777777" w:rsidR="00E32554" w:rsidRDefault="00E32554" w:rsidP="00E32554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26279EF8" w14:textId="45652AC1" w:rsidR="00E32554" w:rsidRPr="00E32554" w:rsidRDefault="00E32554" w:rsidP="00E3255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32554">
                              <w:rPr>
                                <w:sz w:val="20"/>
                                <w:szCs w:val="20"/>
                              </w:rPr>
                              <w:t xml:space="preserve">La accesibilidad a la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concesiones de subvenciones es muy dificultosa, ya que no se enlaza directamente desde el apartado subvenciones del Portal de Transparencia a las resoluciones de concesión que s</w:t>
                            </w:r>
                            <w:r w:rsidR="00767380">
                              <w:rPr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son localizables en la sede electrónica.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E01A61" id="_x0000_s1030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t/57py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201F0EC9" w14:textId="77777777" w:rsidR="00E32554" w:rsidRDefault="00E3255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628702F1" w14:textId="77777777" w:rsidR="00E32554" w:rsidRPr="00352F8C" w:rsidRDefault="00E32554" w:rsidP="00F6661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14:paraId="7088D427" w14:textId="77777777" w:rsidR="00E32554" w:rsidRDefault="00E32554" w:rsidP="00F666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modificaciones de contratos adjudicados</w:t>
                      </w:r>
                    </w:p>
                    <w:p w14:paraId="4C3FDEFE" w14:textId="77777777" w:rsidR="00E32554" w:rsidRDefault="00E32554" w:rsidP="00F666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 distribución porcentual expresada en términos presupuestarios de los contratos adjudicados según procedimiento de licitación.</w:t>
                      </w:r>
                    </w:p>
                    <w:p w14:paraId="495A95CF" w14:textId="77777777" w:rsidR="00E32554" w:rsidRDefault="00E32554" w:rsidP="00F666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convenios</w:t>
                      </w:r>
                      <w:r w:rsidRPr="00506A51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331F061" w14:textId="77777777" w:rsidR="00E32554" w:rsidRDefault="00E32554" w:rsidP="00F666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las encomiendas de gestión, ni sobre las subcontrataciones derivadas de encomiendas. </w:t>
                      </w:r>
                    </w:p>
                    <w:p w14:paraId="1DDF8C56" w14:textId="77777777" w:rsidR="00E32554" w:rsidRDefault="00E32554" w:rsidP="00F666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anuales.</w:t>
                      </w:r>
                    </w:p>
                    <w:p w14:paraId="24178394" w14:textId="77777777" w:rsidR="00E32554" w:rsidRDefault="00E32554" w:rsidP="00F666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informes de auditoría de cuentas y de fiscalización realizados por órganos de control externo.</w:t>
                      </w:r>
                    </w:p>
                    <w:p w14:paraId="351F916B" w14:textId="77777777" w:rsidR="00E32554" w:rsidRDefault="00E32554" w:rsidP="00F666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retribuciones percibidas por los Altos Cargos y máximos responsables.</w:t>
                      </w:r>
                    </w:p>
                    <w:p w14:paraId="171A88BF" w14:textId="77777777" w:rsidR="00E32554" w:rsidRDefault="00E32554" w:rsidP="00F666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Altos Cargos </w:t>
                      </w:r>
                      <w:r>
                        <w:rPr>
                          <w:sz w:val="20"/>
                          <w:szCs w:val="20"/>
                        </w:rPr>
                        <w:t xml:space="preserve">y máximos responsables </w:t>
                      </w:r>
                      <w:r w:rsidRPr="00085262">
                        <w:rPr>
                          <w:sz w:val="20"/>
                          <w:szCs w:val="20"/>
                        </w:rPr>
                        <w:t>con ocasión del abandono del cargo</w:t>
                      </w:r>
                    </w:p>
                    <w:p w14:paraId="6FFCB6D0" w14:textId="77777777" w:rsidR="00E32554" w:rsidRDefault="00E32554" w:rsidP="00F666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autorizaciones para la compatibilidad con actividades públicas o privadas concedidas a los empleados públicos.</w:t>
                      </w:r>
                    </w:p>
                    <w:p w14:paraId="4CFE48F1" w14:textId="77777777" w:rsidR="00E32554" w:rsidRDefault="00E32554" w:rsidP="00F6661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6661C">
                        <w:rPr>
                          <w:sz w:val="20"/>
                          <w:szCs w:val="20"/>
                        </w:rPr>
                        <w:t>No se ha localizado información sobre la autorización para actividad privada al cese de altos cargos.</w:t>
                      </w:r>
                    </w:p>
                    <w:p w14:paraId="5241174C" w14:textId="77777777" w:rsidR="00E32554" w:rsidRDefault="00E32554" w:rsidP="00E32554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26279EF8" w14:textId="45652AC1" w:rsidR="00E32554" w:rsidRPr="00E32554" w:rsidRDefault="00E32554" w:rsidP="00E3255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32554">
                        <w:rPr>
                          <w:sz w:val="20"/>
                          <w:szCs w:val="20"/>
                        </w:rPr>
                        <w:t xml:space="preserve">La accesibilidad a la información sobre </w:t>
                      </w:r>
                      <w:r>
                        <w:rPr>
                          <w:sz w:val="20"/>
                          <w:szCs w:val="20"/>
                        </w:rPr>
                        <w:t>concesiones de subvenciones es muy dificultosa, ya que no se enlaza directamente desde el apartado subvenciones del Portal de Transparencia a las resoluciones de concesión que s</w:t>
                      </w:r>
                      <w:r w:rsidR="00767380">
                        <w:rPr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sz w:val="20"/>
                          <w:szCs w:val="20"/>
                        </w:rPr>
                        <w:t xml:space="preserve"> son localizables en la sede electrónica.</w:t>
                      </w:r>
                    </w:p>
                  </w:txbxContent>
                </v:textbox>
              </v:shape>
            </w:pict>
          </mc:Fallback>
        </mc:AlternateContent>
      </w:r>
    </w:p>
    <w:p w14:paraId="36403F28" w14:textId="77777777" w:rsidR="00C33A23" w:rsidRPr="00C7518A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9C3A75E" w14:textId="77777777" w:rsidR="00C33A23" w:rsidRPr="00C7518A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1F896B7" w14:textId="77777777" w:rsidR="001561A4" w:rsidRPr="00C7518A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8BAD4F3" w14:textId="77777777" w:rsidR="001561A4" w:rsidRPr="00C7518A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28872C0" w14:textId="77777777" w:rsidR="001561A4" w:rsidRPr="00C7518A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7A70EFC" w14:textId="77777777" w:rsidR="00E3088D" w:rsidRPr="00C7518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EF6AE38" w14:textId="77777777" w:rsidR="00E3088D" w:rsidRPr="00C7518A" w:rsidRDefault="00E3088D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7886578F" w14:textId="77777777" w:rsidR="00277813" w:rsidRPr="00C7518A" w:rsidRDefault="00277813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54D9F226" w14:textId="77777777" w:rsidR="00277813" w:rsidRPr="00C7518A" w:rsidRDefault="00277813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482B768B" w14:textId="77777777" w:rsidR="00277813" w:rsidRPr="00C7518A" w:rsidRDefault="00277813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466F8B10" w14:textId="77777777" w:rsidR="00277813" w:rsidRPr="00C7518A" w:rsidRDefault="00277813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4036B31D" w14:textId="77777777" w:rsidR="00E32554" w:rsidRPr="00C7518A" w:rsidRDefault="00E32554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0D823242" w14:textId="77777777" w:rsidR="00E32554" w:rsidRPr="00C7518A" w:rsidRDefault="00E32554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56CED5D5" w14:textId="77777777" w:rsidR="00E32554" w:rsidRPr="00C7518A" w:rsidRDefault="00E32554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57EE2DA2" w14:textId="77777777" w:rsidR="00E32554" w:rsidRPr="00C7518A" w:rsidRDefault="00E32554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67599736" w14:textId="77777777" w:rsidR="00277813" w:rsidRPr="00C7518A" w:rsidRDefault="00277813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730ADA04" w14:textId="77777777" w:rsidR="00BD4582" w:rsidRPr="00C7518A" w:rsidRDefault="002F2850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7518A">
        <w:rPr>
          <w:rStyle w:val="Ttulo2Car"/>
          <w:rFonts w:ascii="Mulish" w:hAnsi="Mulish"/>
          <w:color w:val="00642D"/>
          <w:lang w:bidi="es-ES"/>
        </w:rPr>
        <w:t>I</w:t>
      </w:r>
      <w:r w:rsidR="00BD4582" w:rsidRPr="00C7518A">
        <w:rPr>
          <w:rStyle w:val="Ttulo2Car"/>
          <w:rFonts w:ascii="Mulish" w:hAnsi="Mulish"/>
          <w:color w:val="00642D"/>
          <w:lang w:bidi="es-ES"/>
        </w:rPr>
        <w:t>II.</w:t>
      </w:r>
      <w:r w:rsidR="00277813" w:rsidRPr="00C7518A">
        <w:rPr>
          <w:rStyle w:val="Ttulo2Car"/>
          <w:rFonts w:ascii="Mulish" w:hAnsi="Mulish"/>
          <w:color w:val="00642D"/>
          <w:lang w:bidi="es-ES"/>
        </w:rPr>
        <w:t>3</w:t>
      </w:r>
      <w:r w:rsidR="00BD4582" w:rsidRPr="00C7518A">
        <w:rPr>
          <w:rStyle w:val="Ttulo2Car"/>
          <w:rFonts w:ascii="Mulish" w:hAnsi="Mulish"/>
          <w:color w:val="00642D"/>
          <w:lang w:bidi="es-ES"/>
        </w:rPr>
        <w:t xml:space="preserve"> Información Patrimonial.</w:t>
      </w:r>
      <w:r w:rsidR="00BD4582" w:rsidRPr="00C7518A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C7518A" w14:paraId="30161FC2" w14:textId="77777777" w:rsidTr="00BD458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025ABEC6" w14:textId="77777777" w:rsidR="00BD4582" w:rsidRPr="00C7518A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E555405" w14:textId="77777777" w:rsidR="00BD4582" w:rsidRPr="00C7518A" w:rsidRDefault="00BD4582" w:rsidP="00BD458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A853675" w14:textId="77777777" w:rsidR="00BD4582" w:rsidRPr="00C7518A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438713F9" w14:textId="77777777" w:rsidR="00BD4582" w:rsidRPr="00C7518A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C7518A" w14:paraId="393E394F" w14:textId="77777777" w:rsidTr="00BD4582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BCD2952" w14:textId="77777777" w:rsidR="00BD4582" w:rsidRPr="00C7518A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B71271" w14:textId="77777777" w:rsidR="00BD4582" w:rsidRPr="00C7518A" w:rsidRDefault="00BD4582" w:rsidP="00BD4582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24B6938" w14:textId="77777777" w:rsidR="00BD4582" w:rsidRPr="00C7518A" w:rsidRDefault="00BD4582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105FF6" w14:textId="77777777" w:rsidR="00BD4582" w:rsidRPr="00C7518A" w:rsidRDefault="00277813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C7518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2329567B" w14:textId="5526082D" w:rsidR="00BD4582" w:rsidRPr="00C7518A" w:rsidRDefault="00BD4582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2F148CED" w14:textId="77777777" w:rsidR="00767380" w:rsidRPr="00C7518A" w:rsidRDefault="00767380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03E76ACE" w14:textId="77777777" w:rsidR="002A154B" w:rsidRPr="00C7518A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C7518A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5FF90433" w14:textId="77777777" w:rsidR="002A154B" w:rsidRPr="00C7518A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C7518A">
        <w:rPr>
          <w:rStyle w:val="Ttulo2Car"/>
          <w:rFonts w:ascii="Mulish" w:hAnsi="Mulish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DC530" wp14:editId="1842BBC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322A7" w14:textId="77777777" w:rsidR="00E32554" w:rsidRDefault="00E3255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2DC54F7D" w14:textId="77777777" w:rsidR="00E32554" w:rsidRDefault="00E32554" w:rsidP="0027781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02458D">
                              <w:rPr>
                                <w:sz w:val="20"/>
                                <w:szCs w:val="20"/>
                              </w:rPr>
                              <w:t>recoge todos los contenidos establecidos en el artículo 8.3 de la LTAIBG.</w:t>
                            </w:r>
                          </w:p>
                          <w:p w14:paraId="05873AC4" w14:textId="77777777" w:rsidR="00E32554" w:rsidRDefault="00E32554" w:rsidP="002A154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jc w:val="both"/>
                            </w:pPr>
                            <w:r w:rsidRPr="00277813">
                              <w:rPr>
                                <w:sz w:val="20"/>
                                <w:szCs w:val="20"/>
                              </w:rPr>
                              <w:t>No se publica información sobre los bienes patrimoniales de los que la DGT sea titular o ejerza algún derecho real.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DC530" id="_x0000_s1031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">
                <v:textbox style="mso-fit-shape-to-text:t">
                  <w:txbxContent>
                    <w:p w14:paraId="7D3322A7" w14:textId="77777777" w:rsidR="00E32554" w:rsidRDefault="00E32554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2DC54F7D" w14:textId="77777777" w:rsidR="00E32554" w:rsidRDefault="00E32554" w:rsidP="0027781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02458D">
                        <w:rPr>
                          <w:sz w:val="20"/>
                          <w:szCs w:val="20"/>
                        </w:rPr>
                        <w:t>recoge todos los contenidos establecidos en el artículo 8.3 de la LTAIBG.</w:t>
                      </w:r>
                    </w:p>
                    <w:p w14:paraId="05873AC4" w14:textId="77777777" w:rsidR="00E32554" w:rsidRDefault="00E32554" w:rsidP="002A154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200" w:line="276" w:lineRule="auto"/>
                        <w:jc w:val="both"/>
                      </w:pPr>
                      <w:r w:rsidRPr="00277813">
                        <w:rPr>
                          <w:sz w:val="20"/>
                          <w:szCs w:val="20"/>
                        </w:rPr>
                        <w:t>No se publica información sobre los bienes patrimoniales de los que la DGT sea titular o ejerza algún derecho real.</w:t>
                      </w:r>
                    </w:p>
                  </w:txbxContent>
                </v:textbox>
              </v:shape>
            </w:pict>
          </mc:Fallback>
        </mc:AlternateContent>
      </w:r>
    </w:p>
    <w:p w14:paraId="6F230E89" w14:textId="77777777" w:rsidR="002A154B" w:rsidRPr="00C7518A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EF1A132" w14:textId="77777777" w:rsidR="001512E7" w:rsidRPr="00C7518A" w:rsidRDefault="001512E7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6C1C5B9" w14:textId="77777777" w:rsidR="001512E7" w:rsidRPr="00C7518A" w:rsidRDefault="001512E7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CAF36B" w14:textId="77777777" w:rsidR="002A154B" w:rsidRPr="00C7518A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EE925F7" w14:textId="77777777" w:rsidR="00BD4582" w:rsidRPr="00C7518A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C7518A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C7518A" w14:paraId="1F7299F6" w14:textId="77777777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1624341" w14:textId="77777777" w:rsidR="002A154B" w:rsidRPr="00C7518A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1BAFC3E" w14:textId="77777777" w:rsidR="002A154B" w:rsidRPr="00C7518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D6B9204" w14:textId="77777777" w:rsidR="002A154B" w:rsidRPr="00C7518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2CD85D6" w14:textId="77777777" w:rsidR="002A154B" w:rsidRPr="00C7518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194292E" w14:textId="77777777" w:rsidR="002A154B" w:rsidRPr="00C7518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BFC734B" w14:textId="77777777" w:rsidR="002A154B" w:rsidRPr="00C7518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EDFFD2F" w14:textId="77777777" w:rsidR="002A154B" w:rsidRPr="00C7518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200AE26" w14:textId="77777777" w:rsidR="002A154B" w:rsidRPr="00C7518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F259284" w14:textId="77777777" w:rsidR="002A154B" w:rsidRPr="00C7518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140CAB" w:rsidRPr="00C7518A" w14:paraId="49463E97" w14:textId="77777777" w:rsidTr="00140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0A893B33" w14:textId="77777777" w:rsidR="00140CAB" w:rsidRPr="00C7518A" w:rsidRDefault="00140CAB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DB0DC48" w14:textId="77777777" w:rsidR="00140CAB" w:rsidRPr="00C7518A" w:rsidRDefault="00140CAB" w:rsidP="00140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97,5</w:t>
            </w:r>
          </w:p>
        </w:tc>
        <w:tc>
          <w:tcPr>
            <w:tcW w:w="0" w:type="auto"/>
            <w:noWrap/>
            <w:vAlign w:val="center"/>
          </w:tcPr>
          <w:p w14:paraId="14FF9E4F" w14:textId="77777777" w:rsidR="00140CAB" w:rsidRPr="00C7518A" w:rsidRDefault="00140CAB" w:rsidP="00140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D69029C" w14:textId="77777777" w:rsidR="00140CAB" w:rsidRPr="00C7518A" w:rsidRDefault="00140CAB" w:rsidP="00140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095E035" w14:textId="77777777" w:rsidR="00140CAB" w:rsidRPr="00C7518A" w:rsidRDefault="00140CAB" w:rsidP="00140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0C71A50" w14:textId="77777777" w:rsidR="00140CAB" w:rsidRPr="00C7518A" w:rsidRDefault="00140CAB" w:rsidP="00140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149265B" w14:textId="77777777" w:rsidR="00140CAB" w:rsidRPr="00C7518A" w:rsidRDefault="00140CAB" w:rsidP="00140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14:paraId="1E517336" w14:textId="77777777" w:rsidR="00140CAB" w:rsidRPr="00C7518A" w:rsidRDefault="00140CAB" w:rsidP="00140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5BDB144" w14:textId="77777777" w:rsidR="00140CAB" w:rsidRPr="00C7518A" w:rsidRDefault="00140CAB" w:rsidP="00140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98,2</w:t>
            </w:r>
          </w:p>
        </w:tc>
      </w:tr>
      <w:tr w:rsidR="00140CAB" w:rsidRPr="00C7518A" w14:paraId="09591C9F" w14:textId="77777777" w:rsidTr="00140CA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26DC0C3C" w14:textId="77777777" w:rsidR="00140CAB" w:rsidRPr="00C7518A" w:rsidRDefault="00140CAB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62CE2A6B" w14:textId="77777777" w:rsidR="00140CAB" w:rsidRPr="00C7518A" w:rsidRDefault="00140CAB" w:rsidP="00140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A3E35CC" w14:textId="77777777" w:rsidR="00140CAB" w:rsidRPr="00C7518A" w:rsidRDefault="00140CAB" w:rsidP="00140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FA28E4D" w14:textId="77777777" w:rsidR="00140CAB" w:rsidRPr="00C7518A" w:rsidRDefault="00140CAB" w:rsidP="00140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A3A0CD7" w14:textId="77777777" w:rsidR="00140CAB" w:rsidRPr="00C7518A" w:rsidRDefault="00140CAB" w:rsidP="00140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00B9163" w14:textId="77777777" w:rsidR="00140CAB" w:rsidRPr="00C7518A" w:rsidRDefault="00140CAB" w:rsidP="00140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6D55169" w14:textId="77777777" w:rsidR="00140CAB" w:rsidRPr="00C7518A" w:rsidRDefault="00140CAB" w:rsidP="00140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0A1302A" w14:textId="77777777" w:rsidR="00140CAB" w:rsidRPr="00C7518A" w:rsidRDefault="00140CAB" w:rsidP="00140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2C1A162" w14:textId="77777777" w:rsidR="00140CAB" w:rsidRPr="00C7518A" w:rsidRDefault="00140CAB" w:rsidP="00140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100,0</w:t>
            </w:r>
          </w:p>
        </w:tc>
      </w:tr>
      <w:tr w:rsidR="00E32554" w:rsidRPr="00C7518A" w14:paraId="0811EB8B" w14:textId="77777777" w:rsidTr="00E3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AABC885" w14:textId="77777777" w:rsidR="00E32554" w:rsidRPr="00C7518A" w:rsidRDefault="00E32554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6B38581A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35,3</w:t>
            </w:r>
          </w:p>
        </w:tc>
        <w:tc>
          <w:tcPr>
            <w:tcW w:w="0" w:type="auto"/>
            <w:noWrap/>
            <w:vAlign w:val="center"/>
          </w:tcPr>
          <w:p w14:paraId="6B98C9B7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14:paraId="5F7F5D73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35,3</w:t>
            </w:r>
          </w:p>
        </w:tc>
        <w:tc>
          <w:tcPr>
            <w:tcW w:w="0" w:type="auto"/>
            <w:noWrap/>
            <w:vAlign w:val="center"/>
          </w:tcPr>
          <w:p w14:paraId="3430FB3D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23,5</w:t>
            </w:r>
          </w:p>
        </w:tc>
        <w:tc>
          <w:tcPr>
            <w:tcW w:w="0" w:type="auto"/>
            <w:noWrap/>
            <w:vAlign w:val="center"/>
          </w:tcPr>
          <w:p w14:paraId="562333AB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35,3</w:t>
            </w:r>
          </w:p>
        </w:tc>
        <w:tc>
          <w:tcPr>
            <w:tcW w:w="0" w:type="auto"/>
            <w:noWrap/>
            <w:vAlign w:val="center"/>
          </w:tcPr>
          <w:p w14:paraId="1F81FF2A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35,3</w:t>
            </w:r>
          </w:p>
        </w:tc>
        <w:tc>
          <w:tcPr>
            <w:tcW w:w="0" w:type="auto"/>
            <w:noWrap/>
            <w:vAlign w:val="center"/>
          </w:tcPr>
          <w:p w14:paraId="5926B224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35,3</w:t>
            </w:r>
          </w:p>
        </w:tc>
        <w:tc>
          <w:tcPr>
            <w:tcW w:w="0" w:type="auto"/>
            <w:noWrap/>
            <w:vAlign w:val="center"/>
          </w:tcPr>
          <w:p w14:paraId="3C8CFEA6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31,9</w:t>
            </w:r>
          </w:p>
        </w:tc>
      </w:tr>
      <w:tr w:rsidR="00E32554" w:rsidRPr="00C7518A" w14:paraId="1D412616" w14:textId="77777777" w:rsidTr="00E3255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3285E0AE" w14:textId="77777777" w:rsidR="00E32554" w:rsidRPr="00C7518A" w:rsidRDefault="00E32554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C7518A">
              <w:rPr>
                <w:rFonts w:ascii="Mulish" w:hAnsi="Mulish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55093AFE" w14:textId="77777777" w:rsidR="00E32554" w:rsidRPr="00C7518A" w:rsidRDefault="00E32554" w:rsidP="00E3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5E28FC8F" w14:textId="77777777" w:rsidR="00E32554" w:rsidRPr="00C7518A" w:rsidRDefault="00E32554" w:rsidP="00E3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656DF56E" w14:textId="77777777" w:rsidR="00E32554" w:rsidRPr="00C7518A" w:rsidRDefault="00E32554" w:rsidP="00E3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466D63FD" w14:textId="77777777" w:rsidR="00E32554" w:rsidRPr="00C7518A" w:rsidRDefault="00E32554" w:rsidP="00E3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6DA1B161" w14:textId="77777777" w:rsidR="00E32554" w:rsidRPr="00C7518A" w:rsidRDefault="00E32554" w:rsidP="00E3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6F1ED996" w14:textId="77777777" w:rsidR="00E32554" w:rsidRPr="00C7518A" w:rsidRDefault="00E32554" w:rsidP="00E3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0D8E395F" w14:textId="77777777" w:rsidR="00E32554" w:rsidRPr="00C7518A" w:rsidRDefault="00E32554" w:rsidP="00E3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243B97F4" w14:textId="77777777" w:rsidR="00E32554" w:rsidRPr="00C7518A" w:rsidRDefault="00E32554" w:rsidP="00E3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0,0</w:t>
            </w:r>
          </w:p>
        </w:tc>
      </w:tr>
      <w:tr w:rsidR="00E32554" w:rsidRPr="00C7518A" w14:paraId="5659DDB6" w14:textId="77777777" w:rsidTr="00E3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75EE78A" w14:textId="77777777" w:rsidR="00E32554" w:rsidRPr="00C7518A" w:rsidRDefault="00E32554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C7518A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EE59943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57,8</w:t>
            </w:r>
          </w:p>
        </w:tc>
        <w:tc>
          <w:tcPr>
            <w:tcW w:w="0" w:type="auto"/>
            <w:noWrap/>
            <w:vAlign w:val="center"/>
          </w:tcPr>
          <w:p w14:paraId="09356A0C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51,7</w:t>
            </w:r>
          </w:p>
        </w:tc>
        <w:tc>
          <w:tcPr>
            <w:tcW w:w="0" w:type="auto"/>
            <w:noWrap/>
            <w:vAlign w:val="center"/>
          </w:tcPr>
          <w:p w14:paraId="61320581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58,6</w:t>
            </w:r>
          </w:p>
        </w:tc>
        <w:tc>
          <w:tcPr>
            <w:tcW w:w="0" w:type="auto"/>
            <w:noWrap/>
            <w:vAlign w:val="center"/>
          </w:tcPr>
          <w:p w14:paraId="570A1A13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51,7</w:t>
            </w:r>
          </w:p>
        </w:tc>
        <w:tc>
          <w:tcPr>
            <w:tcW w:w="0" w:type="auto"/>
            <w:noWrap/>
            <w:vAlign w:val="center"/>
          </w:tcPr>
          <w:p w14:paraId="3997408A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58,6</w:t>
            </w:r>
          </w:p>
        </w:tc>
        <w:tc>
          <w:tcPr>
            <w:tcW w:w="0" w:type="auto"/>
            <w:noWrap/>
            <w:vAlign w:val="center"/>
          </w:tcPr>
          <w:p w14:paraId="7A93CEB6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55,2</w:t>
            </w:r>
          </w:p>
        </w:tc>
        <w:tc>
          <w:tcPr>
            <w:tcW w:w="0" w:type="auto"/>
            <w:noWrap/>
            <w:vAlign w:val="center"/>
          </w:tcPr>
          <w:p w14:paraId="136E217E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58,6</w:t>
            </w:r>
          </w:p>
        </w:tc>
        <w:tc>
          <w:tcPr>
            <w:tcW w:w="0" w:type="auto"/>
            <w:noWrap/>
            <w:vAlign w:val="center"/>
          </w:tcPr>
          <w:p w14:paraId="03079E8B" w14:textId="77777777" w:rsidR="00E32554" w:rsidRPr="00C7518A" w:rsidRDefault="00E32554" w:rsidP="00E32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C7518A">
              <w:rPr>
                <w:rFonts w:ascii="Mulish" w:hAnsi="Mulish"/>
                <w:sz w:val="16"/>
              </w:rPr>
              <w:t>56,0</w:t>
            </w:r>
          </w:p>
        </w:tc>
      </w:tr>
    </w:tbl>
    <w:p w14:paraId="509B7732" w14:textId="77777777" w:rsidR="00277813" w:rsidRPr="00C7518A" w:rsidRDefault="00277813" w:rsidP="00277813">
      <w:pPr>
        <w:jc w:val="both"/>
        <w:rPr>
          <w:rFonts w:ascii="Mulish" w:hAnsi="Mulish"/>
        </w:rPr>
      </w:pPr>
    </w:p>
    <w:p w14:paraId="77388F1B" w14:textId="77777777" w:rsidR="00E32554" w:rsidRPr="00C7518A" w:rsidRDefault="00277813" w:rsidP="00E32554">
      <w:pPr>
        <w:jc w:val="both"/>
        <w:rPr>
          <w:rFonts w:ascii="Mulish" w:hAnsi="Mulish"/>
        </w:rPr>
      </w:pPr>
      <w:r w:rsidRPr="00C7518A">
        <w:rPr>
          <w:rFonts w:ascii="Mulish" w:hAnsi="Mulish"/>
        </w:rPr>
        <w:t xml:space="preserve">El Índice de Cumplimiento de la Información Obligatoria (ICIO) alcanza </w:t>
      </w:r>
      <w:r w:rsidR="00140CAB" w:rsidRPr="00C7518A">
        <w:rPr>
          <w:rFonts w:ascii="Mulish" w:hAnsi="Mulish"/>
        </w:rPr>
        <w:t>el 5</w:t>
      </w:r>
      <w:r w:rsidR="00E32554" w:rsidRPr="00C7518A">
        <w:rPr>
          <w:rFonts w:ascii="Mulish" w:hAnsi="Mulish"/>
        </w:rPr>
        <w:t>6</w:t>
      </w:r>
      <w:r w:rsidRPr="00C7518A">
        <w:rPr>
          <w:rFonts w:ascii="Mulish" w:hAnsi="Mulish"/>
        </w:rPr>
        <w:t xml:space="preserve">% de cumplimiento. </w:t>
      </w:r>
      <w:r w:rsidR="00E32554" w:rsidRPr="00C7518A">
        <w:rPr>
          <w:rFonts w:ascii="Mulish" w:hAnsi="Mulish"/>
        </w:rPr>
        <w:t xml:space="preserve">Respecto de 2022, se produce incremento de 15,5 puntos porcentuales, atribuibles a la aplicación de 8 de las 20 recomendaciones derivadas de la evaluación realizada ese año. </w:t>
      </w:r>
    </w:p>
    <w:p w14:paraId="4FD6E5C2" w14:textId="77777777" w:rsidR="00561402" w:rsidRPr="00C7518A" w:rsidRDefault="00561402" w:rsidP="00E32554">
      <w:pPr>
        <w:jc w:val="both"/>
        <w:rPr>
          <w:rFonts w:ascii="Mulish" w:hAnsi="Mulish"/>
        </w:rPr>
      </w:pPr>
    </w:p>
    <w:p w14:paraId="02393380" w14:textId="77777777" w:rsidR="002A154B" w:rsidRPr="00C7518A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C7518A">
        <w:rPr>
          <w:rFonts w:ascii="Mulish" w:hAnsi="Mulish"/>
          <w:b/>
          <w:color w:val="00642D"/>
          <w:sz w:val="32"/>
        </w:rPr>
        <w:t xml:space="preserve">Conclusiones </w:t>
      </w:r>
    </w:p>
    <w:p w14:paraId="677957D1" w14:textId="5DF67F02" w:rsidR="00E32554" w:rsidRPr="00C7518A" w:rsidRDefault="00E32554" w:rsidP="00E32554">
      <w:pPr>
        <w:jc w:val="both"/>
        <w:rPr>
          <w:rFonts w:ascii="Mulish" w:hAnsi="Mulish"/>
        </w:rPr>
      </w:pPr>
      <w:r w:rsidRPr="00C7518A">
        <w:rPr>
          <w:rFonts w:ascii="Mulish" w:hAnsi="Mulish"/>
        </w:rPr>
        <w:t>En 2021 se realizó una primera evaluación de cumplimiento de las obligaciones de publicidad activa por parte de la DGT. El índice de cumplimiento alcanzado se situó en el 28,6% y, a partir de las evidencias obtenidas en la evaluación, este Consejo efectuó 26 recomendaciones, cuya finalidad era la mejora del cumplimiento de la LTAIBG por parte de la organización.</w:t>
      </w:r>
    </w:p>
    <w:p w14:paraId="352ACE1C" w14:textId="01B22732" w:rsidR="00E32554" w:rsidRPr="00C7518A" w:rsidRDefault="00E32554" w:rsidP="00E32554">
      <w:pPr>
        <w:jc w:val="both"/>
        <w:rPr>
          <w:rFonts w:ascii="Mulish" w:hAnsi="Mulish"/>
        </w:rPr>
      </w:pPr>
      <w:r w:rsidRPr="00C7518A">
        <w:rPr>
          <w:rFonts w:ascii="Mulish" w:hAnsi="Mulish"/>
        </w:rPr>
        <w:t xml:space="preserve">En 2022, se abordó una nueva evaluación de cumplimiento, en la que se constató que la DGT había aplicado </w:t>
      </w:r>
      <w:r w:rsidR="00492C0B" w:rsidRPr="00C7518A">
        <w:rPr>
          <w:rFonts w:ascii="Mulish" w:hAnsi="Mulish"/>
        </w:rPr>
        <w:t>5</w:t>
      </w:r>
      <w:r w:rsidRPr="00C7518A">
        <w:rPr>
          <w:rFonts w:ascii="Mulish" w:hAnsi="Mulish"/>
        </w:rPr>
        <w:t xml:space="preserve"> de las </w:t>
      </w:r>
      <w:r w:rsidR="00492C0B" w:rsidRPr="00C7518A">
        <w:rPr>
          <w:rFonts w:ascii="Mulish" w:hAnsi="Mulish"/>
        </w:rPr>
        <w:t>26</w:t>
      </w:r>
      <w:r w:rsidRPr="00C7518A">
        <w:rPr>
          <w:rFonts w:ascii="Mulish" w:hAnsi="Mulish"/>
        </w:rPr>
        <w:t xml:space="preserve"> recomendaciones derivadas de la evaluación 2021</w:t>
      </w:r>
      <w:r w:rsidR="00492C0B" w:rsidRPr="00C7518A">
        <w:rPr>
          <w:rFonts w:ascii="Mulish" w:hAnsi="Mulish"/>
        </w:rPr>
        <w:t>, lo que se tradujo en un incremento del Índice de Cumplimiento de 11,9 puntos porcentuales, alcanza</w:t>
      </w:r>
      <w:r w:rsidR="00767380" w:rsidRPr="00C7518A">
        <w:rPr>
          <w:rFonts w:ascii="Mulish" w:hAnsi="Mulish"/>
        </w:rPr>
        <w:t>n</w:t>
      </w:r>
      <w:r w:rsidR="00492C0B" w:rsidRPr="00C7518A">
        <w:rPr>
          <w:rFonts w:ascii="Mulish" w:hAnsi="Mulish"/>
        </w:rPr>
        <w:t>do el 40,5%</w:t>
      </w:r>
      <w:r w:rsidRPr="00C7518A">
        <w:rPr>
          <w:rFonts w:ascii="Mulish" w:hAnsi="Mulish"/>
        </w:rPr>
        <w:t>.</w:t>
      </w:r>
    </w:p>
    <w:p w14:paraId="4631E934" w14:textId="77777777" w:rsidR="00E32554" w:rsidRPr="00C7518A" w:rsidRDefault="00E32554" w:rsidP="00E32554">
      <w:pPr>
        <w:jc w:val="both"/>
        <w:rPr>
          <w:rFonts w:ascii="Mulish" w:hAnsi="Mulish"/>
        </w:rPr>
      </w:pPr>
      <w:r w:rsidRPr="00C7518A">
        <w:rPr>
          <w:rFonts w:ascii="Mulish" w:hAnsi="Mulish"/>
        </w:rPr>
        <w:t xml:space="preserve">Dado que el nivel de cumplimiento de la LTAIBG por parte de </w:t>
      </w:r>
      <w:r w:rsidR="00492C0B" w:rsidRPr="00C7518A">
        <w:rPr>
          <w:rFonts w:ascii="Mulish" w:hAnsi="Mulish"/>
        </w:rPr>
        <w:t>la DGT</w:t>
      </w:r>
      <w:r w:rsidRPr="00C7518A">
        <w:rPr>
          <w:rFonts w:ascii="Mulish" w:hAnsi="Mulish"/>
        </w:rPr>
        <w:t xml:space="preserve"> era claramente insuficiente, se decidió por parte de este CTBG, incluir a  </w:t>
      </w:r>
      <w:r w:rsidR="00492C0B" w:rsidRPr="00C7518A">
        <w:rPr>
          <w:rFonts w:ascii="Mulish" w:hAnsi="Mulish"/>
        </w:rPr>
        <w:t>la DGT</w:t>
      </w:r>
      <w:r w:rsidRPr="00C7518A">
        <w:rPr>
          <w:rFonts w:ascii="Mulish" w:hAnsi="Mulish"/>
        </w:rPr>
        <w:t xml:space="preserve"> en el Plan de evaluación 2023 y realizar una tercera evaluación de cumplimiento. </w:t>
      </w:r>
    </w:p>
    <w:p w14:paraId="03CC525A" w14:textId="77777777" w:rsidR="00E32554" w:rsidRPr="00C7518A" w:rsidRDefault="00E32554" w:rsidP="00E32554">
      <w:pPr>
        <w:jc w:val="both"/>
        <w:rPr>
          <w:rFonts w:ascii="Mulish" w:hAnsi="Mulish"/>
        </w:rPr>
      </w:pPr>
      <w:r w:rsidRPr="00C7518A">
        <w:rPr>
          <w:rFonts w:ascii="Mulish" w:hAnsi="Mulish"/>
        </w:rPr>
        <w:lastRenderedPageBreak/>
        <w:t xml:space="preserve">Los resultados de esta última evaluación muestran que el Índice de Cumplimiento alcanzado por </w:t>
      </w:r>
      <w:r w:rsidR="00492C0B" w:rsidRPr="00C7518A">
        <w:rPr>
          <w:rFonts w:ascii="Mulish" w:hAnsi="Mulish"/>
        </w:rPr>
        <w:t>la DGT</w:t>
      </w:r>
      <w:r w:rsidRPr="00C7518A">
        <w:rPr>
          <w:rFonts w:ascii="Mulish" w:hAnsi="Mulish"/>
        </w:rPr>
        <w:t xml:space="preserve"> se sitúa en el </w:t>
      </w:r>
      <w:r w:rsidR="00492C0B" w:rsidRPr="00C7518A">
        <w:rPr>
          <w:rFonts w:ascii="Mulish" w:hAnsi="Mulish"/>
        </w:rPr>
        <w:t>56</w:t>
      </w:r>
      <w:r w:rsidRPr="00C7518A">
        <w:rPr>
          <w:rFonts w:ascii="Mulish" w:hAnsi="Mulish"/>
        </w:rPr>
        <w:t>%</w:t>
      </w:r>
      <w:r w:rsidR="00492C0B" w:rsidRPr="00C7518A">
        <w:rPr>
          <w:rFonts w:ascii="Mulish" w:hAnsi="Mulish"/>
        </w:rPr>
        <w:t>,</w:t>
      </w:r>
      <w:r w:rsidRPr="00C7518A">
        <w:rPr>
          <w:rFonts w:ascii="Mulish" w:hAnsi="Mulish"/>
        </w:rPr>
        <w:t xml:space="preserve"> aumentando en más del </w:t>
      </w:r>
      <w:r w:rsidR="00492C0B" w:rsidRPr="00C7518A">
        <w:rPr>
          <w:rFonts w:ascii="Mulish" w:hAnsi="Mulish"/>
        </w:rPr>
        <w:t>38</w:t>
      </w:r>
      <w:r w:rsidRPr="00C7518A">
        <w:rPr>
          <w:rFonts w:ascii="Mulish" w:hAnsi="Mulish"/>
        </w:rPr>
        <w:t xml:space="preserve">% respecto de 2022. </w:t>
      </w:r>
    </w:p>
    <w:p w14:paraId="507FEDBB" w14:textId="77777777" w:rsidR="00E32554" w:rsidRPr="00C7518A" w:rsidRDefault="00E32554" w:rsidP="00E32554">
      <w:pPr>
        <w:jc w:val="both"/>
        <w:rPr>
          <w:rFonts w:ascii="Mulish" w:hAnsi="Mulish"/>
        </w:rPr>
      </w:pPr>
      <w:r w:rsidRPr="00C7518A">
        <w:rPr>
          <w:rFonts w:ascii="Mulish" w:hAnsi="Mulish"/>
        </w:rPr>
        <w:t xml:space="preserve">A pesar de que se ha producido una notable mejoría en el Índice de Cumplimiento de </w:t>
      </w:r>
      <w:r w:rsidR="00492C0B" w:rsidRPr="00C7518A">
        <w:rPr>
          <w:rFonts w:ascii="Mulish" w:hAnsi="Mulish"/>
        </w:rPr>
        <w:t>la DGT</w:t>
      </w:r>
      <w:r w:rsidRPr="00C7518A">
        <w:rPr>
          <w:rFonts w:ascii="Mulish" w:hAnsi="Mulish"/>
        </w:rPr>
        <w:t xml:space="preserve"> y de que se ha aplicado </w:t>
      </w:r>
      <w:r w:rsidR="00492C0B" w:rsidRPr="00C7518A">
        <w:rPr>
          <w:rFonts w:ascii="Mulish" w:hAnsi="Mulish"/>
        </w:rPr>
        <w:t>el 40</w:t>
      </w:r>
      <w:r w:rsidRPr="00C7518A">
        <w:rPr>
          <w:rFonts w:ascii="Mulish" w:hAnsi="Mulish"/>
        </w:rPr>
        <w:t xml:space="preserve">% de las recomendaciones efectuadas en 2022, no es menos cierto que el margen de mejora de </w:t>
      </w:r>
      <w:r w:rsidR="00492C0B" w:rsidRPr="00C7518A">
        <w:rPr>
          <w:rFonts w:ascii="Mulish" w:hAnsi="Mulish"/>
        </w:rPr>
        <w:t>la DGT</w:t>
      </w:r>
      <w:r w:rsidRPr="00C7518A">
        <w:rPr>
          <w:rFonts w:ascii="Mulish" w:hAnsi="Mulish"/>
        </w:rPr>
        <w:t xml:space="preserve"> en el cumplimiento de sus obligaciones de publicidad activa es evidente. </w:t>
      </w:r>
    </w:p>
    <w:p w14:paraId="56D01120" w14:textId="77777777" w:rsidR="00E32554" w:rsidRPr="00C7518A" w:rsidRDefault="00E32554" w:rsidP="00E32554">
      <w:pPr>
        <w:jc w:val="both"/>
        <w:rPr>
          <w:rFonts w:ascii="Mulish" w:hAnsi="Mulish"/>
        </w:rPr>
      </w:pPr>
      <w:r w:rsidRPr="00C7518A">
        <w:rPr>
          <w:rFonts w:ascii="Mulish" w:hAnsi="Mulish"/>
        </w:rPr>
        <w:t xml:space="preserve">Por todo lo que antecede y tras la realización de tres evaluaciones de cumplimiento y aun teniendo en cuenta la mejora en el cumplimiento de la LTAIBG por parte de </w:t>
      </w:r>
      <w:r w:rsidR="00492C0B" w:rsidRPr="00C7518A">
        <w:rPr>
          <w:rFonts w:ascii="Mulish" w:hAnsi="Mulish"/>
        </w:rPr>
        <w:t>la DGT</w:t>
      </w:r>
      <w:r w:rsidRPr="00C7518A">
        <w:rPr>
          <w:rFonts w:ascii="Mulish" w:hAnsi="Mulish"/>
        </w:rPr>
        <w:t xml:space="preserve">, este Consejo de Transparencia y Buen Gobierno </w:t>
      </w:r>
      <w:r w:rsidRPr="00C7518A">
        <w:rPr>
          <w:rFonts w:ascii="Mulish" w:hAnsi="Mulish"/>
          <w:b/>
        </w:rPr>
        <w:t>INSTA</w:t>
      </w:r>
      <w:r w:rsidRPr="00C7518A">
        <w:rPr>
          <w:rFonts w:ascii="Mulish" w:hAnsi="Mulish"/>
        </w:rPr>
        <w:t xml:space="preserve"> a la </w:t>
      </w:r>
      <w:r w:rsidR="00492C0B" w:rsidRPr="00C7518A">
        <w:rPr>
          <w:rFonts w:ascii="Mulish" w:hAnsi="Mulish"/>
        </w:rPr>
        <w:t>Dirección General de Tráfico</w:t>
      </w:r>
      <w:r w:rsidRPr="00C7518A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072DCB93" w14:textId="77777777" w:rsidR="00492C0B" w:rsidRPr="00C7518A" w:rsidRDefault="00E32554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 xml:space="preserve">Informar </w:t>
      </w:r>
      <w:r w:rsidR="00492C0B" w:rsidRPr="00C7518A">
        <w:rPr>
          <w:rFonts w:ascii="Mulish" w:hAnsi="Mulish"/>
        </w:rPr>
        <w:t xml:space="preserve">en su Portal de Transparencia </w:t>
      </w:r>
      <w:r w:rsidRPr="00C7518A">
        <w:rPr>
          <w:rFonts w:ascii="Mulish" w:hAnsi="Mulish"/>
        </w:rPr>
        <w:t xml:space="preserve">sobre </w:t>
      </w:r>
      <w:r w:rsidR="00492C0B" w:rsidRPr="00C7518A">
        <w:rPr>
          <w:rFonts w:ascii="Mulish" w:hAnsi="Mulish"/>
        </w:rPr>
        <w:t>las modificaciones de</w:t>
      </w:r>
      <w:r w:rsidRPr="00C7518A">
        <w:rPr>
          <w:rFonts w:ascii="Mulish" w:hAnsi="Mulish"/>
        </w:rPr>
        <w:t xml:space="preserve"> contratos adjudicados</w:t>
      </w:r>
      <w:r w:rsidR="00492C0B" w:rsidRPr="00C7518A">
        <w:rPr>
          <w:rFonts w:ascii="Mulish" w:hAnsi="Mulish"/>
        </w:rPr>
        <w:t>. Como se ha indicado la localización de esta información en la Plataforma de Contratación del Sector Público supone una barrera en la accesibilidad a la información.</w:t>
      </w:r>
    </w:p>
    <w:p w14:paraId="02E77CCE" w14:textId="77777777" w:rsidR="00E32554" w:rsidRPr="00C7518A" w:rsidRDefault="00492C0B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Publicar información estadística sobre contratación en los términos establecidos en el artículo 8.1.a de la LTAIBG</w:t>
      </w:r>
    </w:p>
    <w:p w14:paraId="05AB995F" w14:textId="77777777" w:rsidR="00E32554" w:rsidRPr="00C7518A" w:rsidRDefault="00E32554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Informar sobre los convenios suscritos</w:t>
      </w:r>
      <w:r w:rsidR="00492C0B" w:rsidRPr="00C7518A">
        <w:rPr>
          <w:rFonts w:ascii="Mulish" w:hAnsi="Mulish"/>
        </w:rPr>
        <w:t>.</w:t>
      </w:r>
      <w:r w:rsidRPr="00C7518A">
        <w:rPr>
          <w:rFonts w:ascii="Mulish" w:hAnsi="Mulish"/>
        </w:rPr>
        <w:t xml:space="preserve"> La publicación debe contemplar todos los ítems informativos establecidos en el artículo 8.1.b de la LTAIBG</w:t>
      </w:r>
    </w:p>
    <w:p w14:paraId="23277D46" w14:textId="77777777" w:rsidR="00492C0B" w:rsidRPr="00C7518A" w:rsidRDefault="00492C0B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Informar las encomiendas de gestión o, en su caso, informar expresamente sobre su inexistencia. La publicación debe contemplar todos los ítems informativos establecidos en el artículo 8.1.b de la LTAIBG</w:t>
      </w:r>
    </w:p>
    <w:p w14:paraId="3CFDB3E6" w14:textId="63BA4B5B" w:rsidR="00492C0B" w:rsidRPr="00C7518A" w:rsidRDefault="00492C0B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Informar sobre las subcontrataciones derivadas de las encomiendas de gestión</w:t>
      </w:r>
      <w:r w:rsidR="00F8106D" w:rsidRPr="00C7518A">
        <w:rPr>
          <w:rFonts w:ascii="Mulish" w:hAnsi="Mulish"/>
        </w:rPr>
        <w:t>, o, en su caso informar sobre su inexistencia</w:t>
      </w:r>
      <w:r w:rsidRPr="00C7518A">
        <w:rPr>
          <w:rFonts w:ascii="Mulish" w:hAnsi="Mulish"/>
        </w:rPr>
        <w:t>. La publicación debe contemplar todos los ítems informativos establecidos en el artículo 8.1.b de la LTAIBG</w:t>
      </w:r>
    </w:p>
    <w:p w14:paraId="6BEB421A" w14:textId="77777777" w:rsidR="00E32554" w:rsidRPr="00C7518A" w:rsidRDefault="00492C0B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Enlazar desd</w:t>
      </w:r>
      <w:r w:rsidR="00146BD5" w:rsidRPr="00C7518A">
        <w:rPr>
          <w:rFonts w:ascii="Mulish" w:hAnsi="Mulish"/>
        </w:rPr>
        <w:t xml:space="preserve">e el apartado subvenciones del </w:t>
      </w:r>
      <w:r w:rsidRPr="00C7518A">
        <w:rPr>
          <w:rFonts w:ascii="Mulish" w:hAnsi="Mulish"/>
        </w:rPr>
        <w:t>Portal de Transparencia a las resoluciones de concesión que se localizan en la sede electrónica de la DGT.</w:t>
      </w:r>
    </w:p>
    <w:p w14:paraId="3B53C2CD" w14:textId="35D98248" w:rsidR="00492C0B" w:rsidRPr="00C7518A" w:rsidRDefault="00492C0B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Publicar las cuentas anuales</w:t>
      </w:r>
      <w:r w:rsidR="00DB58A3" w:rsidRPr="00C7518A">
        <w:rPr>
          <w:rFonts w:ascii="Mulish" w:hAnsi="Mulish"/>
        </w:rPr>
        <w:t>.</w:t>
      </w:r>
    </w:p>
    <w:p w14:paraId="176506EB" w14:textId="20DD1014" w:rsidR="00E32554" w:rsidRPr="00C7518A" w:rsidRDefault="00E32554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Informar sobre los informes de auditoría de cuentas</w:t>
      </w:r>
      <w:r w:rsidR="00492C0B" w:rsidRPr="00C7518A">
        <w:rPr>
          <w:rFonts w:ascii="Mulish" w:hAnsi="Mulish"/>
        </w:rPr>
        <w:t xml:space="preserve"> </w:t>
      </w:r>
      <w:r w:rsidR="00F8106D" w:rsidRPr="00C7518A">
        <w:rPr>
          <w:rFonts w:ascii="Mulish" w:hAnsi="Mulish"/>
        </w:rPr>
        <w:t xml:space="preserve">o fiscalización </w:t>
      </w:r>
      <w:r w:rsidR="00492C0B" w:rsidRPr="00C7518A">
        <w:rPr>
          <w:rFonts w:ascii="Mulish" w:hAnsi="Mulish"/>
        </w:rPr>
        <w:t>elaborados por el Tribunal de Cuentas</w:t>
      </w:r>
      <w:r w:rsidR="00DB58A3" w:rsidRPr="00C7518A">
        <w:rPr>
          <w:rFonts w:ascii="Mulish" w:hAnsi="Mulish"/>
        </w:rPr>
        <w:t>.</w:t>
      </w:r>
    </w:p>
    <w:p w14:paraId="19C7340C" w14:textId="504C0AD7" w:rsidR="00E32554" w:rsidRPr="00C7518A" w:rsidRDefault="00E32554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Informar sobre las retribuciones percibidas por sus máximos responsables</w:t>
      </w:r>
      <w:r w:rsidR="00DB58A3" w:rsidRPr="00C7518A">
        <w:rPr>
          <w:rFonts w:ascii="Mulish" w:hAnsi="Mulish"/>
        </w:rPr>
        <w:t>.</w:t>
      </w:r>
    </w:p>
    <w:p w14:paraId="0A247F90" w14:textId="77777777" w:rsidR="00492C0B" w:rsidRPr="00C7518A" w:rsidRDefault="00492C0B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Informar sobre las indemnizaciones concedidas a altos cargos y máximos responsables con ocasión del cese o, en su caso, informar expresamente sobre su inexistencia.</w:t>
      </w:r>
    </w:p>
    <w:p w14:paraId="353E6A90" w14:textId="1048CBA0" w:rsidR="00492C0B" w:rsidRPr="00C7518A" w:rsidRDefault="00492C0B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Informar sobre las autorizaciones de compatibilidad concedidas a empleados o, en su caso, informar expresamente sobre su inexistencia</w:t>
      </w:r>
      <w:r w:rsidR="00DB58A3" w:rsidRPr="00C7518A">
        <w:rPr>
          <w:rFonts w:ascii="Mulish" w:hAnsi="Mulish"/>
        </w:rPr>
        <w:t>.</w:t>
      </w:r>
    </w:p>
    <w:p w14:paraId="368AF972" w14:textId="77777777" w:rsidR="005F4C66" w:rsidRPr="00C7518A" w:rsidRDefault="005F4C66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Informar sobre las autorizaciones para el ejercicio de actividades privadas al cese de altos cargos o, en su caso, informar expresamente sobre su inexistencia.</w:t>
      </w:r>
    </w:p>
    <w:p w14:paraId="0C9049CF" w14:textId="77777777" w:rsidR="005F4C66" w:rsidRPr="00C7518A" w:rsidRDefault="005F4C66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Informar sobre los bienes inmuebles que sean propiedad de la DGT o sobre los que ostente algún derecho real.</w:t>
      </w:r>
    </w:p>
    <w:p w14:paraId="166C30F1" w14:textId="77777777" w:rsidR="005F4C66" w:rsidRPr="00C7518A" w:rsidRDefault="005F4C66" w:rsidP="00DB58A3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r w:rsidRPr="00C7518A">
        <w:rPr>
          <w:rFonts w:ascii="Mulish" w:hAnsi="Mulish"/>
        </w:rPr>
        <w:t>Publicar toda la información relativa a las obligaciones de publicidad activa que le son de aplicación en su web institucional, sin remisión al Portal de Transparencia de la Administración General del Estado.</w:t>
      </w:r>
    </w:p>
    <w:p w14:paraId="4F9E3D81" w14:textId="77777777" w:rsidR="005F4C66" w:rsidRPr="00C7518A" w:rsidRDefault="005F4C66" w:rsidP="00DB58A3">
      <w:pPr>
        <w:ind w:left="360"/>
        <w:jc w:val="both"/>
        <w:rPr>
          <w:rFonts w:ascii="Mulish" w:hAnsi="Mulish"/>
        </w:rPr>
      </w:pPr>
    </w:p>
    <w:p w14:paraId="04AA614C" w14:textId="5EAD052F" w:rsidR="005F4C66" w:rsidRPr="00C7518A" w:rsidRDefault="005F4C66" w:rsidP="005F4C66">
      <w:pPr>
        <w:ind w:left="6372"/>
        <w:jc w:val="both"/>
        <w:rPr>
          <w:rFonts w:ascii="Mulish" w:hAnsi="Mulish"/>
        </w:rPr>
      </w:pPr>
      <w:r w:rsidRPr="00C7518A">
        <w:rPr>
          <w:rFonts w:ascii="Mulish" w:hAnsi="Mulish"/>
        </w:rPr>
        <w:t xml:space="preserve">Madrid, </w:t>
      </w:r>
      <w:r w:rsidR="00F8106D" w:rsidRPr="00C7518A">
        <w:rPr>
          <w:rFonts w:ascii="Mulish" w:hAnsi="Mulish"/>
        </w:rPr>
        <w:t>noviembre</w:t>
      </w:r>
      <w:r w:rsidRPr="00C7518A">
        <w:rPr>
          <w:rFonts w:ascii="Mulish" w:hAnsi="Mulish"/>
        </w:rPr>
        <w:t xml:space="preserve"> de 2023</w:t>
      </w:r>
    </w:p>
    <w:p w14:paraId="17635583" w14:textId="77777777" w:rsidR="00E32554" w:rsidRPr="00C7518A" w:rsidRDefault="00E32554" w:rsidP="005F4C66">
      <w:pPr>
        <w:pStyle w:val="Prrafodelista"/>
        <w:jc w:val="both"/>
        <w:rPr>
          <w:rFonts w:ascii="Mulish" w:hAnsi="Mulish"/>
        </w:rPr>
      </w:pPr>
    </w:p>
    <w:p w14:paraId="58D43F35" w14:textId="77777777" w:rsidR="00CA4FB1" w:rsidRPr="00C7518A" w:rsidRDefault="00CA4FB1">
      <w:pPr>
        <w:rPr>
          <w:rFonts w:ascii="Mulish" w:hAnsi="Mulish"/>
        </w:rPr>
      </w:pPr>
      <w:r w:rsidRPr="00C7518A">
        <w:rPr>
          <w:rFonts w:ascii="Mulish" w:hAnsi="Mulish"/>
        </w:rPr>
        <w:br w:type="page"/>
      </w:r>
    </w:p>
    <w:p w14:paraId="6189AC11" w14:textId="77777777" w:rsidR="00CA4FB1" w:rsidRPr="00C7518A" w:rsidRDefault="00C7518A" w:rsidP="00CA4FB1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7518A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CA4FB1" w:rsidRPr="00C7518A" w14:paraId="2D98E4D4" w14:textId="77777777" w:rsidTr="00E46DC6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99B03E1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AF0CAAB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29BECBF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2D62113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BBF8687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7518A" w14:paraId="7C403577" w14:textId="77777777" w:rsidTr="00E46DC6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6644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22F5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C31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EFD1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DA80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7518A" w14:paraId="33C385FB" w14:textId="77777777" w:rsidTr="00E46DC6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241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9A8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44FF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290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B5C0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7518A" w14:paraId="6447B424" w14:textId="77777777" w:rsidTr="00E46DC6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B1FE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45E0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BBB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B81A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AF1C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7518A" w14:paraId="3D6EAB19" w14:textId="77777777" w:rsidTr="00E46DC6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A34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426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07D7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9334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1265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7518A" w14:paraId="5D25D6C5" w14:textId="77777777" w:rsidTr="00E46DC6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A1F7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704C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F34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67CD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EB54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7518A" w14:paraId="544B876C" w14:textId="77777777" w:rsidTr="00E46DC6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3AEE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7D81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6474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7E86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9FFC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7518A" w14:paraId="0F08FCAF" w14:textId="77777777" w:rsidTr="00E46DC6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2441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D2A3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AF54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E396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C291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7518A" w14:paraId="4CCA0E60" w14:textId="77777777" w:rsidTr="00E46DC6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E67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48A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13EB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0AA4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217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7518A" w14:paraId="01EE46AE" w14:textId="77777777" w:rsidTr="00E46DC6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5689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B88F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2A4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C7F2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8D5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7518A" w14:paraId="08C624F7" w14:textId="77777777" w:rsidTr="00E46DC6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240E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F25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1E57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AE53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5AE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7518A" w14:paraId="561AF536" w14:textId="77777777" w:rsidTr="00E46DC6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D180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F70F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F94D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ECAB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32F7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7518A" w14:paraId="069B7FAA" w14:textId="77777777" w:rsidTr="00E46DC6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DFD65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F14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AFC7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1D7D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2717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7518A" w14:paraId="3AFD1D95" w14:textId="77777777" w:rsidTr="00E46DC6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5C3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CAC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067C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CD37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8EB9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7518A" w14:paraId="772D6B14" w14:textId="77777777" w:rsidTr="00E46DC6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4B6D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A07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79D0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EE0A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DF6F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7518A" w14:paraId="02F118B2" w14:textId="77777777" w:rsidTr="00E46DC6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E297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8C4E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50D3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62E1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1C5D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7518A" w14:paraId="1B330E84" w14:textId="77777777" w:rsidTr="00E46DC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1058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FC35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2798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9763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680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7518A" w14:paraId="0B5EB5FD" w14:textId="77777777" w:rsidTr="00E46DC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B15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838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7A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921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AEB3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7518A" w14:paraId="2833F368" w14:textId="77777777" w:rsidTr="00E46DC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5DC9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CEA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707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E9EA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779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7518A" w14:paraId="7CEAD5DC" w14:textId="77777777" w:rsidTr="00E46DC6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AEAD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124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A4D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CF36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328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7518A" w14:paraId="442A1B11" w14:textId="77777777" w:rsidTr="00E46DC6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512E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4015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2E7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2D9F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14E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7518A" w14:paraId="6F58D9A7" w14:textId="77777777" w:rsidTr="00E46DC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2EA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571D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F850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C372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B09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7518A" w14:paraId="6FC67E95" w14:textId="77777777" w:rsidTr="00E46DC6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2C4C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7398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4B8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AA64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BB63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7518A" w14:paraId="636B27F2" w14:textId="77777777" w:rsidTr="00E46DC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0E1F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75A3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8E6F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1636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DFF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7518A" w14:paraId="63F31A12" w14:textId="77777777" w:rsidTr="00E46DC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515F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76E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BAD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76AF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1AB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7518A" w14:paraId="05702D74" w14:textId="77777777" w:rsidTr="00E46DC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04AD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160D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A2D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5AE6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DD1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7518A" w14:paraId="71BE70BE" w14:textId="77777777" w:rsidTr="00E46DC6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C7583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E92D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1AE0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A756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95A4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7518A" w14:paraId="05E55246" w14:textId="77777777" w:rsidTr="00E46DC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23C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915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4B23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4EB6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8385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7518A" w14:paraId="3A60B8BC" w14:textId="77777777" w:rsidTr="00E46DC6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E97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A615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748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62E2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7920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7518A" w14:paraId="75BB4F2C" w14:textId="77777777" w:rsidTr="00E46DC6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E4B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AB0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33B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7C20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C6BE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7518A" w14:paraId="7B74EEE8" w14:textId="77777777" w:rsidTr="00E46DC6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374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497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E84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477F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9467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7518A" w14:paraId="1F20AC74" w14:textId="77777777" w:rsidTr="00E46DC6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430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2A0C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0BA3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6107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2A4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7518A" w14:paraId="64233786" w14:textId="77777777" w:rsidTr="00E46DC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9CA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B90F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5DB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917F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6DEF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7518A" w14:paraId="56720AB2" w14:textId="77777777" w:rsidTr="00E46DC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F76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2D11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9D12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A8B6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1A9E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7518A" w14:paraId="5CA27398" w14:textId="77777777" w:rsidTr="00E46DC6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CB2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74B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12F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1938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3776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7518A" w14:paraId="0D5093B7" w14:textId="77777777" w:rsidTr="00E46DC6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843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A87F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DA8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C822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9EB0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7518A" w14:paraId="28DA79D0" w14:textId="77777777" w:rsidTr="00E46DC6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F9BC9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52BA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61D8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5EC1" w14:textId="77777777" w:rsidR="00CA4FB1" w:rsidRPr="00C7518A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F04B" w14:textId="77777777" w:rsidR="00CA4FB1" w:rsidRPr="00C7518A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C7518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607FF11C" w14:textId="77777777" w:rsidR="00CA4FB1" w:rsidRPr="00C7518A" w:rsidRDefault="00CA4FB1" w:rsidP="00CA4FB1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2751A321" w14:textId="23E3E2E5" w:rsidR="00B40246" w:rsidRPr="00C7518A" w:rsidRDefault="00B40246">
      <w:pPr>
        <w:rPr>
          <w:rFonts w:ascii="Mulish" w:hAnsi="Mulish"/>
        </w:rPr>
      </w:pPr>
    </w:p>
    <w:sectPr w:rsidR="00B40246" w:rsidRPr="00C7518A" w:rsidSect="00D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6BB9" w14:textId="77777777" w:rsidR="00E32554" w:rsidRDefault="00E32554" w:rsidP="00932008">
      <w:pPr>
        <w:spacing w:after="0" w:line="240" w:lineRule="auto"/>
      </w:pPr>
      <w:r>
        <w:separator/>
      </w:r>
    </w:p>
  </w:endnote>
  <w:endnote w:type="continuationSeparator" w:id="0">
    <w:p w14:paraId="0A13ADCC" w14:textId="77777777" w:rsidR="00E32554" w:rsidRDefault="00E3255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68BB" w14:textId="77777777" w:rsidR="00E32554" w:rsidRDefault="00E325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C116" w14:textId="77777777" w:rsidR="00E32554" w:rsidRDefault="00E325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3693" w14:textId="77777777" w:rsidR="00E32554" w:rsidRDefault="00E325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42AE" w14:textId="77777777" w:rsidR="00E32554" w:rsidRDefault="00E32554" w:rsidP="00932008">
      <w:pPr>
        <w:spacing w:after="0" w:line="240" w:lineRule="auto"/>
      </w:pPr>
      <w:r>
        <w:separator/>
      </w:r>
    </w:p>
  </w:footnote>
  <w:footnote w:type="continuationSeparator" w:id="0">
    <w:p w14:paraId="0C39AC4B" w14:textId="77777777" w:rsidR="00E32554" w:rsidRDefault="00E3255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5AA0" w14:textId="04CB88B2" w:rsidR="00E32554" w:rsidRDefault="00E325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0983" w14:textId="0F47D15C" w:rsidR="00E32554" w:rsidRDefault="00E325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7299" w14:textId="0A0BE136" w:rsidR="00E32554" w:rsidRDefault="00E325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w14:anchorId="5906DC09" id="_x0000_i1027" type="#_x0000_t75" style="width:9pt;height:9pt" o:bullet="t">
        <v:imagedata r:id="rId2" o:title="BD21296_"/>
      </v:shape>
    </w:pict>
  </w:numPicBullet>
  <w:abstractNum w:abstractNumId="0" w15:restartNumberingAfterBreak="0">
    <w:nsid w:val="043337FC"/>
    <w:multiLevelType w:val="hybridMultilevel"/>
    <w:tmpl w:val="BA586E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0A7"/>
    <w:multiLevelType w:val="hybridMultilevel"/>
    <w:tmpl w:val="0C58DE2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A26"/>
    <w:multiLevelType w:val="hybridMultilevel"/>
    <w:tmpl w:val="9B6853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D44DB"/>
    <w:multiLevelType w:val="hybridMultilevel"/>
    <w:tmpl w:val="AE2EC7F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381A"/>
    <w:multiLevelType w:val="hybridMultilevel"/>
    <w:tmpl w:val="15A0129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17D2E"/>
    <w:multiLevelType w:val="hybridMultilevel"/>
    <w:tmpl w:val="25F6BA9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E041B"/>
    <w:multiLevelType w:val="hybridMultilevel"/>
    <w:tmpl w:val="C3482FE8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B6030"/>
    <w:multiLevelType w:val="hybridMultilevel"/>
    <w:tmpl w:val="C428CC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7"/>
  </w:num>
  <w:num w:numId="5">
    <w:abstractNumId w:val="5"/>
  </w:num>
  <w:num w:numId="6">
    <w:abstractNumId w:val="13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1"/>
  </w:num>
  <w:num w:numId="12">
    <w:abstractNumId w:val="18"/>
  </w:num>
  <w:num w:numId="13">
    <w:abstractNumId w:val="9"/>
  </w:num>
  <w:num w:numId="14">
    <w:abstractNumId w:val="4"/>
  </w:num>
  <w:num w:numId="15">
    <w:abstractNumId w:val="16"/>
  </w:num>
  <w:num w:numId="16">
    <w:abstractNumId w:val="10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965B3"/>
    <w:rsid w:val="000C6CFF"/>
    <w:rsid w:val="000D37BA"/>
    <w:rsid w:val="000E1108"/>
    <w:rsid w:val="00102733"/>
    <w:rsid w:val="00140CAB"/>
    <w:rsid w:val="00146BD5"/>
    <w:rsid w:val="001512E7"/>
    <w:rsid w:val="001561A4"/>
    <w:rsid w:val="001B0AD9"/>
    <w:rsid w:val="00277813"/>
    <w:rsid w:val="002868AF"/>
    <w:rsid w:val="002A154B"/>
    <w:rsid w:val="002F2850"/>
    <w:rsid w:val="0034120C"/>
    <w:rsid w:val="003F271E"/>
    <w:rsid w:val="003F572A"/>
    <w:rsid w:val="003F5BE1"/>
    <w:rsid w:val="00487C62"/>
    <w:rsid w:val="00492C0B"/>
    <w:rsid w:val="004B5975"/>
    <w:rsid w:val="004F2655"/>
    <w:rsid w:val="00521DA9"/>
    <w:rsid w:val="00544E0C"/>
    <w:rsid w:val="00561402"/>
    <w:rsid w:val="0057532F"/>
    <w:rsid w:val="005B19E4"/>
    <w:rsid w:val="005F29B8"/>
    <w:rsid w:val="005F4C66"/>
    <w:rsid w:val="00605633"/>
    <w:rsid w:val="006235C7"/>
    <w:rsid w:val="00671D67"/>
    <w:rsid w:val="006A2766"/>
    <w:rsid w:val="006E5667"/>
    <w:rsid w:val="006F4D73"/>
    <w:rsid w:val="00710031"/>
    <w:rsid w:val="00743756"/>
    <w:rsid w:val="00767380"/>
    <w:rsid w:val="0077004C"/>
    <w:rsid w:val="007B0F99"/>
    <w:rsid w:val="007C47ED"/>
    <w:rsid w:val="00801402"/>
    <w:rsid w:val="00804BED"/>
    <w:rsid w:val="00844FA9"/>
    <w:rsid w:val="008C1E1E"/>
    <w:rsid w:val="008F16FA"/>
    <w:rsid w:val="0092723A"/>
    <w:rsid w:val="00932008"/>
    <w:rsid w:val="009609E9"/>
    <w:rsid w:val="00A147AD"/>
    <w:rsid w:val="00AD2022"/>
    <w:rsid w:val="00B40246"/>
    <w:rsid w:val="00B65E7B"/>
    <w:rsid w:val="00B841AE"/>
    <w:rsid w:val="00BB6799"/>
    <w:rsid w:val="00BD4582"/>
    <w:rsid w:val="00BE6A46"/>
    <w:rsid w:val="00C33A23"/>
    <w:rsid w:val="00C5744D"/>
    <w:rsid w:val="00C65B5B"/>
    <w:rsid w:val="00C7518A"/>
    <w:rsid w:val="00CA4FB1"/>
    <w:rsid w:val="00CB5511"/>
    <w:rsid w:val="00CC2049"/>
    <w:rsid w:val="00CF14D1"/>
    <w:rsid w:val="00D60A21"/>
    <w:rsid w:val="00D96F84"/>
    <w:rsid w:val="00DB2C03"/>
    <w:rsid w:val="00DB58A3"/>
    <w:rsid w:val="00DF5F2A"/>
    <w:rsid w:val="00DF63E7"/>
    <w:rsid w:val="00E075DC"/>
    <w:rsid w:val="00E3088D"/>
    <w:rsid w:val="00E32554"/>
    <w:rsid w:val="00E34195"/>
    <w:rsid w:val="00E46DC6"/>
    <w:rsid w:val="00E47613"/>
    <w:rsid w:val="00E96400"/>
    <w:rsid w:val="00F14DA4"/>
    <w:rsid w:val="00F47C3B"/>
    <w:rsid w:val="00F6661C"/>
    <w:rsid w:val="00F71D7D"/>
    <w:rsid w:val="00F8106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FAB2"/>
  <w15:docId w15:val="{B3C6F311-09B0-45C2-9D4D-9815536A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46DC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6DC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46DC6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E46DC6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6DC6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F1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4D1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4D1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dgt.e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D088C"/>
    <w:rsid w:val="004F291A"/>
    <w:rsid w:val="00681E99"/>
    <w:rsid w:val="007C3A10"/>
    <w:rsid w:val="00AB780F"/>
    <w:rsid w:val="00D35513"/>
    <w:rsid w:val="00DE4B57"/>
    <w:rsid w:val="00E4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D86E05C-3DE8-4E48-93BD-CD9E74AF8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315</TotalTime>
  <Pages>12</Pages>
  <Words>2876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29</cp:revision>
  <cp:lastPrinted>2007-10-26T10:03:00Z</cp:lastPrinted>
  <dcterms:created xsi:type="dcterms:W3CDTF">2023-09-18T09:30:00Z</dcterms:created>
  <dcterms:modified xsi:type="dcterms:W3CDTF">2025-01-17T11:50:00Z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