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5D3E" w14:textId="77777777" w:rsidR="00C5744D" w:rsidRPr="006D766E" w:rsidRDefault="00710031">
      <w:pPr>
        <w:rPr>
          <w:rFonts w:ascii="Mulish" w:hAnsi="Mulish"/>
        </w:rPr>
      </w:pPr>
      <w:r w:rsidRPr="006D766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BADD9" wp14:editId="53992E4E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1EEB3AAF" w14:textId="77777777" w:rsidR="006D766E" w:rsidRDefault="006D766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333DACDC" w14:textId="1004B047" w:rsidR="00184336" w:rsidRPr="00006957" w:rsidRDefault="0018433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ADD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1EEB3AAF" w14:textId="77777777" w:rsidR="006D766E" w:rsidRDefault="006D766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333DACDC" w14:textId="1004B047" w:rsidR="00184336" w:rsidRPr="00006957" w:rsidRDefault="0018433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80093D" w14:textId="77777777" w:rsidR="00B40246" w:rsidRPr="006D766E" w:rsidRDefault="00D96F84" w:rsidP="00B40246">
      <w:pPr>
        <w:spacing w:before="120" w:after="120" w:line="312" w:lineRule="auto"/>
        <w:rPr>
          <w:rFonts w:ascii="Mulish" w:hAnsi="Mulish"/>
        </w:rPr>
      </w:pPr>
      <w:r w:rsidRPr="006D766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4353" wp14:editId="242D8A9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BE5DB1" w14:textId="77777777" w:rsidR="00184336" w:rsidRDefault="0018433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119B4" wp14:editId="7A23FDBB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24353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5FBE5DB1" w14:textId="77777777" w:rsidR="00184336" w:rsidRDefault="0018433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6119B4" wp14:editId="7A23FDBB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EF2A58" w14:textId="77777777" w:rsidR="00B40246" w:rsidRPr="006D766E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6387339" w14:textId="77777777" w:rsidR="00B40246" w:rsidRPr="006D766E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EA911ED" w14:textId="77777777" w:rsidR="00B40246" w:rsidRPr="006D766E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72157C4" w14:textId="77777777" w:rsidR="00B40246" w:rsidRPr="006D766E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6D766E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A889E" wp14:editId="34C7CCF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5E0B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530A331" w14:textId="77777777" w:rsidR="000C6CFF" w:rsidRPr="006D766E" w:rsidRDefault="000C6CFF">
      <w:pPr>
        <w:rPr>
          <w:rFonts w:ascii="Mulish" w:hAnsi="Mulish"/>
        </w:rPr>
      </w:pPr>
    </w:p>
    <w:p w14:paraId="55F14FFD" w14:textId="77777777" w:rsidR="00EC05B5" w:rsidRPr="006D766E" w:rsidRDefault="00EC05B5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6D766E" w14:paraId="4FBD5418" w14:textId="77777777" w:rsidTr="00BB6799">
        <w:tc>
          <w:tcPr>
            <w:tcW w:w="3652" w:type="dxa"/>
          </w:tcPr>
          <w:p w14:paraId="259677CD" w14:textId="77777777" w:rsidR="000C6CFF" w:rsidRPr="006D766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6D766E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187EB39D" w14:textId="77777777" w:rsidR="000C6CFF" w:rsidRPr="006D766E" w:rsidRDefault="009B07D3">
            <w:pPr>
              <w:rPr>
                <w:rFonts w:ascii="Mulish" w:hAnsi="Mulish"/>
                <w:sz w:val="24"/>
                <w:szCs w:val="24"/>
              </w:rPr>
            </w:pPr>
            <w:r w:rsidRPr="006D766E">
              <w:rPr>
                <w:rFonts w:ascii="Mulish" w:hAnsi="Mulish"/>
                <w:sz w:val="24"/>
                <w:szCs w:val="24"/>
              </w:rPr>
              <w:t>Organización Colegial Veterinaria Española</w:t>
            </w:r>
          </w:p>
        </w:tc>
      </w:tr>
      <w:tr w:rsidR="000C6CFF" w:rsidRPr="006D766E" w14:paraId="14F48D73" w14:textId="77777777" w:rsidTr="00BB6799">
        <w:tc>
          <w:tcPr>
            <w:tcW w:w="3652" w:type="dxa"/>
          </w:tcPr>
          <w:p w14:paraId="2D4FF031" w14:textId="77777777" w:rsidR="000C6CFF" w:rsidRPr="006D766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6D766E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0590DB1" w14:textId="77777777" w:rsidR="000C6CFF" w:rsidRPr="006D766E" w:rsidRDefault="00485298">
            <w:pPr>
              <w:rPr>
                <w:rFonts w:ascii="Mulish" w:hAnsi="Mulish"/>
                <w:sz w:val="24"/>
                <w:szCs w:val="24"/>
              </w:rPr>
            </w:pPr>
            <w:r w:rsidRPr="006D766E">
              <w:rPr>
                <w:rFonts w:ascii="Mulish" w:hAnsi="Mulish"/>
                <w:sz w:val="24"/>
                <w:szCs w:val="24"/>
              </w:rPr>
              <w:t>11 de octubre de 2023</w:t>
            </w:r>
          </w:p>
          <w:p w14:paraId="6EBE489C" w14:textId="1E004C22" w:rsidR="00B7582C" w:rsidRPr="006D766E" w:rsidRDefault="00B7582C">
            <w:pPr>
              <w:rPr>
                <w:rFonts w:ascii="Mulish" w:hAnsi="Mulish"/>
                <w:sz w:val="24"/>
                <w:szCs w:val="24"/>
              </w:rPr>
            </w:pPr>
            <w:r w:rsidRPr="006D766E">
              <w:rPr>
                <w:rFonts w:ascii="Mulish" w:hAnsi="Mulish"/>
                <w:sz w:val="24"/>
                <w:szCs w:val="24"/>
              </w:rPr>
              <w:t>Segunda revisión: 10/11/2023</w:t>
            </w:r>
          </w:p>
        </w:tc>
      </w:tr>
      <w:tr w:rsidR="000C6CFF" w:rsidRPr="006D766E" w14:paraId="63B20458" w14:textId="77777777" w:rsidTr="00BB6799">
        <w:tc>
          <w:tcPr>
            <w:tcW w:w="3652" w:type="dxa"/>
          </w:tcPr>
          <w:p w14:paraId="04E32329" w14:textId="77777777" w:rsidR="000C6CFF" w:rsidRPr="006D766E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6D766E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8C8A015" w14:textId="77777777" w:rsidR="009B07D3" w:rsidRPr="006D766E" w:rsidRDefault="006D766E" w:rsidP="009B07D3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9B07D3" w:rsidRPr="006D766E">
                <w:rPr>
                  <w:rStyle w:val="Hipervnculo"/>
                  <w:rFonts w:ascii="Mulish" w:hAnsi="Mulish"/>
                  <w:sz w:val="24"/>
                  <w:szCs w:val="24"/>
                </w:rPr>
                <w:t>https://www.colvet.es</w:t>
              </w:r>
            </w:hyperlink>
          </w:p>
        </w:tc>
      </w:tr>
    </w:tbl>
    <w:p w14:paraId="3F5D7F15" w14:textId="77777777" w:rsidR="000C6CFF" w:rsidRPr="006D766E" w:rsidRDefault="000C6CFF">
      <w:pPr>
        <w:rPr>
          <w:rFonts w:ascii="Mulish" w:hAnsi="Mulish"/>
        </w:rPr>
      </w:pPr>
    </w:p>
    <w:p w14:paraId="00E11DAD" w14:textId="77777777" w:rsidR="00561402" w:rsidRPr="006D766E" w:rsidRDefault="00561402">
      <w:pPr>
        <w:rPr>
          <w:rFonts w:ascii="Mulish" w:hAnsi="Mulish"/>
        </w:rPr>
      </w:pPr>
    </w:p>
    <w:p w14:paraId="573C2F8B" w14:textId="77777777" w:rsidR="00F14DA4" w:rsidRPr="006D766E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6D766E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EC05B5" w:rsidRPr="006D766E" w14:paraId="372D8D5C" w14:textId="77777777" w:rsidTr="001379FA">
        <w:tc>
          <w:tcPr>
            <w:tcW w:w="1760" w:type="dxa"/>
            <w:shd w:val="clear" w:color="auto" w:fill="4D7F52"/>
          </w:tcPr>
          <w:p w14:paraId="3AF8BC18" w14:textId="77777777" w:rsidR="00EC05B5" w:rsidRPr="006D766E" w:rsidRDefault="00EC05B5" w:rsidP="001379FA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7354A66E" w14:textId="77777777" w:rsidR="00EC05B5" w:rsidRPr="006D766E" w:rsidRDefault="00EC05B5" w:rsidP="001379FA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1181AF44" w14:textId="77777777" w:rsidR="00EC05B5" w:rsidRPr="006D766E" w:rsidRDefault="00EC05B5" w:rsidP="001379FA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EC05B5" w:rsidRPr="006D766E" w14:paraId="6E1F2279" w14:textId="77777777" w:rsidTr="001379FA">
        <w:tc>
          <w:tcPr>
            <w:tcW w:w="1760" w:type="dxa"/>
          </w:tcPr>
          <w:p w14:paraId="6994CB1A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0C4085A1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22533B85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0726104C" w14:textId="77777777" w:rsidTr="001379FA">
        <w:tc>
          <w:tcPr>
            <w:tcW w:w="1760" w:type="dxa"/>
          </w:tcPr>
          <w:p w14:paraId="3B7A6EE6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62FD399B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2797D729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3D1FF4B0" w14:textId="77777777" w:rsidTr="001379FA">
        <w:tc>
          <w:tcPr>
            <w:tcW w:w="1760" w:type="dxa"/>
          </w:tcPr>
          <w:p w14:paraId="5A4BE343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2C5A6F43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46B22BA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4B5A7948" w14:textId="77777777" w:rsidTr="001379FA">
        <w:tc>
          <w:tcPr>
            <w:tcW w:w="1760" w:type="dxa"/>
          </w:tcPr>
          <w:p w14:paraId="0DFAE9D8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6DE9B824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A4A3184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6E923716" w14:textId="77777777" w:rsidTr="001379FA">
        <w:tc>
          <w:tcPr>
            <w:tcW w:w="1760" w:type="dxa"/>
          </w:tcPr>
          <w:p w14:paraId="68EBA14F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329851F4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88CD9F4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68561970" w14:textId="77777777" w:rsidTr="001379FA">
        <w:tc>
          <w:tcPr>
            <w:tcW w:w="1760" w:type="dxa"/>
          </w:tcPr>
          <w:p w14:paraId="7A5831D6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47CDFD8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65A43A1B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EC05B5" w:rsidRPr="006D766E" w14:paraId="6A42B2A3" w14:textId="77777777" w:rsidTr="001379FA">
        <w:tc>
          <w:tcPr>
            <w:tcW w:w="1760" w:type="dxa"/>
          </w:tcPr>
          <w:p w14:paraId="4A1AD2A6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021018E7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E980D4A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27F2990B" w14:textId="77777777" w:rsidTr="001379FA">
        <w:tc>
          <w:tcPr>
            <w:tcW w:w="1760" w:type="dxa"/>
          </w:tcPr>
          <w:p w14:paraId="1BCC177F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7FAE1569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547858C6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4DB979D8" w14:textId="77777777" w:rsidTr="001379FA">
        <w:tc>
          <w:tcPr>
            <w:tcW w:w="1760" w:type="dxa"/>
          </w:tcPr>
          <w:p w14:paraId="20E6112A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52D4DC1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260CA242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603DD3BA" w14:textId="77777777" w:rsidTr="001379FA">
        <w:tc>
          <w:tcPr>
            <w:tcW w:w="1760" w:type="dxa"/>
          </w:tcPr>
          <w:p w14:paraId="5F843254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D8B98B4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1F6E2994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6D766E" w14:paraId="6D5D87BB" w14:textId="77777777" w:rsidTr="001379FA">
        <w:tc>
          <w:tcPr>
            <w:tcW w:w="1760" w:type="dxa"/>
          </w:tcPr>
          <w:p w14:paraId="3EF072EB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29756DE0" w14:textId="77777777" w:rsidR="00EC05B5" w:rsidRPr="006D766E" w:rsidRDefault="00EC05B5" w:rsidP="001379FA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1904EF50" w14:textId="77777777" w:rsidR="00EC05B5" w:rsidRPr="006D766E" w:rsidRDefault="00EC05B5" w:rsidP="001379F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382D0F90" w14:textId="77777777" w:rsidR="00F14DA4" w:rsidRPr="006D766E" w:rsidRDefault="00F14DA4">
      <w:pPr>
        <w:rPr>
          <w:rFonts w:ascii="Mulish" w:hAnsi="Mulish"/>
        </w:rPr>
      </w:pPr>
    </w:p>
    <w:p w14:paraId="33BAE041" w14:textId="77777777" w:rsidR="00F14DA4" w:rsidRPr="006D766E" w:rsidRDefault="00F14DA4">
      <w:pPr>
        <w:rPr>
          <w:rFonts w:ascii="Mulish" w:hAnsi="Mulish"/>
        </w:rPr>
      </w:pPr>
    </w:p>
    <w:p w14:paraId="2339E865" w14:textId="77777777" w:rsidR="00F14DA4" w:rsidRPr="006D766E" w:rsidRDefault="00F14DA4">
      <w:pPr>
        <w:rPr>
          <w:rFonts w:ascii="Mulish" w:hAnsi="Mulish"/>
        </w:rPr>
      </w:pPr>
    </w:p>
    <w:p w14:paraId="7F9528CE" w14:textId="77777777" w:rsidR="00F14DA4" w:rsidRPr="006D766E" w:rsidRDefault="00F14DA4">
      <w:pPr>
        <w:rPr>
          <w:rFonts w:ascii="Mulish" w:hAnsi="Mulish"/>
        </w:rPr>
      </w:pPr>
    </w:p>
    <w:p w14:paraId="184B56EE" w14:textId="77777777" w:rsidR="00F14DA4" w:rsidRPr="006D766E" w:rsidRDefault="00F14DA4">
      <w:pPr>
        <w:rPr>
          <w:rFonts w:ascii="Mulish" w:hAnsi="Mulish"/>
        </w:rPr>
      </w:pPr>
    </w:p>
    <w:p w14:paraId="1D52B81D" w14:textId="77777777" w:rsidR="00561402" w:rsidRPr="006D766E" w:rsidRDefault="00561402">
      <w:pPr>
        <w:rPr>
          <w:rFonts w:ascii="Mulish" w:hAnsi="Mulish"/>
        </w:rPr>
      </w:pPr>
    </w:p>
    <w:p w14:paraId="096DE73D" w14:textId="77777777" w:rsidR="00F14DA4" w:rsidRPr="006D766E" w:rsidRDefault="00F14DA4">
      <w:pPr>
        <w:rPr>
          <w:rFonts w:ascii="Mulish" w:hAnsi="Mulish"/>
        </w:rPr>
      </w:pPr>
    </w:p>
    <w:p w14:paraId="584CB333" w14:textId="77777777" w:rsidR="00CB5511" w:rsidRPr="006D766E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6D766E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6D766E" w14:paraId="31C17CE9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1839388" w14:textId="77777777" w:rsidR="00BB6799" w:rsidRPr="006D766E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7FBF8060" w14:textId="77777777" w:rsidR="00BB6799" w:rsidRPr="006D766E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70ACD703" w14:textId="77777777" w:rsidR="00BB6799" w:rsidRPr="006D766E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6D766E" w14:paraId="1802C99A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66E1C2FF" w14:textId="77777777" w:rsidR="00BB6799" w:rsidRPr="006D766E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7E028DFE" w14:textId="77777777" w:rsidR="00BB6799" w:rsidRPr="006D766E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430E55EA" w14:textId="77777777" w:rsidR="00BB6799" w:rsidRPr="006D766E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6D766E" w14:paraId="5367CCCA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DFCD962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82C6689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A6658C1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2E5A21F7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02831B5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107BBCE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0BC9984" w14:textId="77777777" w:rsidR="00AD2022" w:rsidRPr="006D766E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583CD6FF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2D5BF5F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D1B73A7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5130CD32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6CF5A508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110DAB1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EA27AE9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A5228D7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7E90B1A8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6C91773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B954DDA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79D86B13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7EF7DA19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FFC80AE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4E1566B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3BD4474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5C4463A6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576E79F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A08006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515C4809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79EADC9F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6AFC41A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2E964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6AC09A43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0C0205FD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21EA943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503F97" w14:textId="77777777" w:rsidR="00AD2022" w:rsidRPr="006D766E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7AA44BEF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79F1CA2B" w14:textId="77777777" w:rsidTr="001379FA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44AC7F9F" w14:textId="77777777" w:rsidR="00AD2022" w:rsidRPr="006D766E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28A8BFE5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6CD67274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239A2F24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BE5C18A" w14:textId="77777777" w:rsidR="00AD2022" w:rsidRPr="006D766E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83EB6F4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28FD9718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24CF7994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D0F2D20" w14:textId="77777777" w:rsidR="00AD2022" w:rsidRPr="006D766E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43158A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A9E4524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7A3C2BEB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677F436" w14:textId="77777777" w:rsidR="00AD2022" w:rsidRPr="006D766E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2E0A678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7F5EFDD1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5879DBF2" w14:textId="77777777" w:rsidTr="001379F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16DC3FD" w14:textId="77777777" w:rsidR="00AD2022" w:rsidRPr="006D766E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B04B739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EF5D85B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6DF5A298" w14:textId="77777777" w:rsidTr="001379F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55F7B84B" w14:textId="77777777" w:rsidR="00AD2022" w:rsidRPr="006D766E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1B65E5DF" w14:textId="77777777" w:rsidR="00AD2022" w:rsidRPr="006D766E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F306093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34C5584A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6B8E18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036DF59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6D766E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64232EC0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2FDD3943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D8CEE0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851F7F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1F1626DA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15EC511D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4EA7E6E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01198D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1C3E1D07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7E97CAA1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5F08886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7B23EFE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C276699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36BBAE84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457488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944A91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AFD6942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300F5AC5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22D7DE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C0384A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713C4426" w14:textId="77777777" w:rsidR="00AD2022" w:rsidRPr="006D766E" w:rsidRDefault="00F564A0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213F8343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819FFDF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879F2B6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961351D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690BCA80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C9B6035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C693F1" w14:textId="77777777" w:rsidR="00AD2022" w:rsidRPr="006D766E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5026515A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6D766E">
              <w:rPr>
                <w:rFonts w:ascii="Mulish" w:hAnsi="Mulish"/>
                <w:b/>
              </w:rPr>
              <w:t>x</w:t>
            </w:r>
          </w:p>
        </w:tc>
      </w:tr>
      <w:tr w:rsidR="00AD2022" w:rsidRPr="006D766E" w14:paraId="14A94DDD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464846B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38B046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5CCF3822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56CCD0DB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E1CE523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8F3EFC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1370507F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2D8D98B4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754EA8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57487D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C84CBDD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469F2003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280CCE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7800564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255B9CE7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0D797DA2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9BE19D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2B2BA9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7736D43F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4BE55FBF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8D5765D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2A7E58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93D9E0D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7DE1F8C4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96F063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90E32C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47680DB0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21A9B59E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11839E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F32D85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47264173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44E0C" w:rsidRPr="006D766E" w14:paraId="5E9E5A73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6A923E7" w14:textId="77777777" w:rsidR="00544E0C" w:rsidRPr="006D766E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1D2FC8F" w14:textId="77777777" w:rsidR="00544E0C" w:rsidRPr="006D766E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362FB0CC" w14:textId="77777777" w:rsidR="00544E0C" w:rsidRPr="006D766E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44E0C" w:rsidRPr="006D766E" w14:paraId="51EE3193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C00CD88" w14:textId="77777777" w:rsidR="00544E0C" w:rsidRPr="006D766E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D9DFDA" w14:textId="77777777" w:rsidR="00544E0C" w:rsidRPr="006D766E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26D9B5D" w14:textId="77777777" w:rsidR="00544E0C" w:rsidRPr="006D766E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F29B8" w:rsidRPr="006D766E" w14:paraId="52D6EF33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F0B8BB" w14:textId="77777777" w:rsidR="005F29B8" w:rsidRPr="006D766E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EBC016" w14:textId="77777777" w:rsidR="005F29B8" w:rsidRPr="006D766E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09350A40" w14:textId="77777777" w:rsidR="005F29B8" w:rsidRPr="006D766E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6D766E" w14:paraId="7A062BB9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AA348FA" w14:textId="77777777" w:rsidR="005F29B8" w:rsidRPr="006D766E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33634F" w14:textId="77777777" w:rsidR="005F29B8" w:rsidRPr="006D766E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1F7581ED" w14:textId="77777777" w:rsidR="005F29B8" w:rsidRPr="006D766E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6D766E" w14:paraId="43DC9EC5" w14:textId="77777777" w:rsidTr="001379F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C8551C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5760B94" w14:textId="77777777" w:rsidR="00AD2022" w:rsidRPr="006D766E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CA728FF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6D766E" w14:paraId="31CCA24D" w14:textId="77777777" w:rsidTr="001379F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1C3C722" w14:textId="77777777" w:rsidR="00AD2022" w:rsidRPr="006D766E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EBB157A" w14:textId="77777777" w:rsidR="00AD2022" w:rsidRPr="006D766E" w:rsidRDefault="00AD2022" w:rsidP="0057532F">
            <w:pPr>
              <w:rPr>
                <w:rFonts w:ascii="Mulish" w:hAnsi="Mulish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A33D704" w14:textId="77777777" w:rsidR="00AD2022" w:rsidRPr="006D766E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127B228A" w14:textId="77777777" w:rsidR="00BB6799" w:rsidRPr="006D766E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8E8D550" w14:textId="77777777" w:rsidR="00BB6799" w:rsidRPr="006D766E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374C14FC" w14:textId="77777777" w:rsidR="007D25D8" w:rsidRPr="006D766E" w:rsidRDefault="007D25D8">
      <w:pPr>
        <w:rPr>
          <w:rFonts w:ascii="Mulish" w:hAnsi="Mulish"/>
          <w:b/>
          <w:color w:val="00642D"/>
          <w:sz w:val="30"/>
          <w:szCs w:val="30"/>
        </w:rPr>
      </w:pPr>
    </w:p>
    <w:p w14:paraId="7CCDE6DA" w14:textId="77777777" w:rsidR="007D25D8" w:rsidRPr="006D766E" w:rsidRDefault="007D25D8">
      <w:pPr>
        <w:rPr>
          <w:rFonts w:ascii="Mulish" w:hAnsi="Mulish"/>
          <w:b/>
          <w:color w:val="00642D"/>
          <w:sz w:val="30"/>
          <w:szCs w:val="30"/>
        </w:rPr>
      </w:pPr>
    </w:p>
    <w:p w14:paraId="021E3B33" w14:textId="77777777" w:rsidR="00B40246" w:rsidRPr="006D766E" w:rsidRDefault="006D766E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6D766E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6D766E" w14:paraId="7D7A19FD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CD1CCB2" w14:textId="77777777" w:rsidR="00CB5511" w:rsidRPr="006D766E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6D766E">
              <w:rPr>
                <w:rFonts w:ascii="Mulish" w:hAnsi="Mulish"/>
                <w:b/>
                <w:color w:val="FFFFFF" w:themeColor="background1"/>
              </w:rPr>
              <w:lastRenderedPageBreak/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77A6B935" w14:textId="77777777" w:rsidR="00CB5511" w:rsidRPr="006D76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21C105A" w14:textId="77777777" w:rsidR="00CB5511" w:rsidRPr="006D766E" w:rsidRDefault="009B07D3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19AC2E54" w14:textId="77777777" w:rsidR="00CB5511" w:rsidRPr="006D76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6D766E" w14:paraId="41D97BF7" w14:textId="77777777" w:rsidTr="00E34195">
        <w:tc>
          <w:tcPr>
            <w:tcW w:w="2235" w:type="dxa"/>
            <w:vMerge/>
            <w:shd w:val="clear" w:color="auto" w:fill="00642D"/>
          </w:tcPr>
          <w:p w14:paraId="5043F812" w14:textId="77777777" w:rsidR="00CB5511" w:rsidRPr="006D766E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909970" w14:textId="77777777" w:rsidR="00CB5511" w:rsidRPr="006D76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85B41CA" w14:textId="77777777" w:rsidR="00CB5511" w:rsidRPr="006D766E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FF7D5FF" w14:textId="77777777" w:rsidR="00CB5511" w:rsidRPr="006D76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6D766E" w14:paraId="35D831DA" w14:textId="77777777" w:rsidTr="00E34195">
        <w:tc>
          <w:tcPr>
            <w:tcW w:w="2235" w:type="dxa"/>
            <w:vMerge/>
            <w:shd w:val="clear" w:color="auto" w:fill="00642D"/>
          </w:tcPr>
          <w:p w14:paraId="4F7594E3" w14:textId="77777777" w:rsidR="00CB5511" w:rsidRPr="006D766E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CDDA05A" w14:textId="77777777" w:rsidR="00CB5511" w:rsidRPr="006D76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0D5D9F60" w14:textId="77777777" w:rsidR="00CB5511" w:rsidRPr="006D766E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BB7D0F5" w14:textId="77777777" w:rsidR="00CB5511" w:rsidRPr="006D766E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1FD52C9" w14:textId="77777777" w:rsidR="00CB5511" w:rsidRPr="006D766E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6D766E" w14:paraId="5C3C206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E5DB3A6" w14:textId="77777777" w:rsidR="00932008" w:rsidRPr="006D766E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6D766E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BC1BDD8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29CFFCE" w14:textId="77777777" w:rsidR="00932008" w:rsidRPr="006D766E" w:rsidRDefault="009B07D3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6D766E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4C0E50BC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6D766E" w14:paraId="0EC1F598" w14:textId="77777777" w:rsidTr="00E34195">
        <w:tc>
          <w:tcPr>
            <w:tcW w:w="2235" w:type="dxa"/>
            <w:vMerge/>
            <w:shd w:val="clear" w:color="auto" w:fill="00642D"/>
          </w:tcPr>
          <w:p w14:paraId="09B3DCAC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257060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6D766E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6D766E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B54EE10" w14:textId="77777777" w:rsidR="00932008" w:rsidRPr="006D766E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43DB7D3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6D766E" w14:paraId="5E8E3A08" w14:textId="77777777" w:rsidTr="00E34195">
        <w:tc>
          <w:tcPr>
            <w:tcW w:w="2235" w:type="dxa"/>
            <w:vMerge/>
            <w:shd w:val="clear" w:color="auto" w:fill="00642D"/>
          </w:tcPr>
          <w:p w14:paraId="41F776D3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9655BE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1B6432BE" w14:textId="77777777" w:rsidR="00932008" w:rsidRPr="006D766E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DFB58E5" w14:textId="77777777" w:rsidR="00932008" w:rsidRPr="006D766E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1553407" w14:textId="77777777" w:rsidR="00561402" w:rsidRPr="006D766E" w:rsidRDefault="00561402">
      <w:pPr>
        <w:rPr>
          <w:rFonts w:ascii="Mulish" w:hAnsi="Mulish"/>
        </w:rPr>
      </w:pPr>
    </w:p>
    <w:p w14:paraId="0CB9B255" w14:textId="77777777" w:rsidR="00FF67F2" w:rsidRPr="006D766E" w:rsidRDefault="00FF67F2" w:rsidP="00FF67F2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D766E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FF67F2" w:rsidRPr="006D766E" w14:paraId="3E5E64C4" w14:textId="77777777" w:rsidTr="001379FA">
        <w:tc>
          <w:tcPr>
            <w:tcW w:w="2506" w:type="dxa"/>
          </w:tcPr>
          <w:p w14:paraId="4AFB2CC9" w14:textId="77777777" w:rsidR="00FF67F2" w:rsidRPr="006D766E" w:rsidRDefault="00FF67F2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0F206EB" w14:textId="77777777" w:rsidR="00FF67F2" w:rsidRPr="006D766E" w:rsidRDefault="00FF67F2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00002E6E" w14:textId="77777777" w:rsidR="00FF67F2" w:rsidRPr="006D766E" w:rsidRDefault="00FF67F2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2201E943" w14:textId="77777777" w:rsidR="00FF67F2" w:rsidRPr="006D766E" w:rsidRDefault="00FF67F2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F67F2" w:rsidRPr="006D766E" w14:paraId="445A8F75" w14:textId="77777777" w:rsidTr="001379FA">
        <w:tc>
          <w:tcPr>
            <w:tcW w:w="2506" w:type="dxa"/>
          </w:tcPr>
          <w:p w14:paraId="464C8806" w14:textId="77777777" w:rsidR="00FF67F2" w:rsidRPr="006D766E" w:rsidRDefault="009B07D3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010B1956" w14:textId="77777777" w:rsidR="00FF67F2" w:rsidRPr="006D766E" w:rsidRDefault="009B07D3" w:rsidP="007D25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28,6%</w:t>
            </w:r>
          </w:p>
        </w:tc>
        <w:tc>
          <w:tcPr>
            <w:tcW w:w="2788" w:type="dxa"/>
          </w:tcPr>
          <w:p w14:paraId="21D7B2D7" w14:textId="77777777" w:rsidR="00FF67F2" w:rsidRPr="006D766E" w:rsidRDefault="009B07D3" w:rsidP="007D25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6AF4973A" w14:textId="77777777" w:rsidR="00FF67F2" w:rsidRPr="006D766E" w:rsidRDefault="007D25D8" w:rsidP="007D25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</w:t>
            </w:r>
            <w:r w:rsidR="00FD0622"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*</w:t>
            </w:r>
          </w:p>
        </w:tc>
      </w:tr>
      <w:tr w:rsidR="00FF67F2" w:rsidRPr="006D766E" w14:paraId="4A11C104" w14:textId="77777777" w:rsidTr="001379FA">
        <w:tc>
          <w:tcPr>
            <w:tcW w:w="2506" w:type="dxa"/>
          </w:tcPr>
          <w:p w14:paraId="613E55A4" w14:textId="77777777" w:rsidR="00FF67F2" w:rsidRPr="006D766E" w:rsidRDefault="009B07D3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2F686220" w14:textId="77777777" w:rsidR="00FF67F2" w:rsidRPr="006D766E" w:rsidRDefault="009B07D3" w:rsidP="007D25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58,3%</w:t>
            </w:r>
          </w:p>
        </w:tc>
        <w:tc>
          <w:tcPr>
            <w:tcW w:w="2788" w:type="dxa"/>
          </w:tcPr>
          <w:p w14:paraId="52892E88" w14:textId="77777777" w:rsidR="00FF67F2" w:rsidRPr="006D766E" w:rsidRDefault="007D25D8" w:rsidP="007D25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73CAE721" w14:textId="77777777" w:rsidR="00FF67F2" w:rsidRPr="006D766E" w:rsidRDefault="00F66422" w:rsidP="007D25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</w:p>
        </w:tc>
      </w:tr>
    </w:tbl>
    <w:p w14:paraId="2626A32D" w14:textId="72E1BC01" w:rsidR="00FF67F2" w:rsidRPr="006D766E" w:rsidRDefault="00FD0622" w:rsidP="00FD062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</w:pPr>
      <w:r w:rsidRPr="006D766E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*</w:t>
      </w:r>
      <w:r w:rsidRPr="006D766E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 xml:space="preserve"> Entre las recomendaciones aplicadas se contabiliza la revisión de oficio efectuada por este Consejo, de la valoración del atributo publicación en formatos reutilizables</w:t>
      </w:r>
      <w:r w:rsidR="00B7582C" w:rsidRPr="006D766E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>.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FF67F2" w:rsidRPr="006D766E" w14:paraId="6EE87335" w14:textId="77777777" w:rsidTr="001379FA">
        <w:tc>
          <w:tcPr>
            <w:tcW w:w="10606" w:type="dxa"/>
          </w:tcPr>
          <w:p w14:paraId="334EBE54" w14:textId="77777777" w:rsidR="00FF67F2" w:rsidRPr="006D766E" w:rsidRDefault="00FF67F2" w:rsidP="001379F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FF67F2" w:rsidRPr="006D766E" w14:paraId="63AA7ADC" w14:textId="77777777" w:rsidTr="001379FA">
        <w:tc>
          <w:tcPr>
            <w:tcW w:w="10606" w:type="dxa"/>
          </w:tcPr>
          <w:p w14:paraId="66989829" w14:textId="77777777" w:rsidR="009B07D3" w:rsidRPr="006D766E" w:rsidRDefault="009B07D3" w:rsidP="009B07D3">
            <w:pPr>
              <w:pStyle w:val="Cuerpodelboletn"/>
              <w:numPr>
                <w:ilvl w:val="0"/>
                <w:numId w:val="5"/>
              </w:numPr>
              <w:rPr>
                <w:rFonts w:ascii="Mulish" w:hAnsi="Mulish"/>
                <w:sz w:val="20"/>
                <w:szCs w:val="20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No se publica el organigrama, entendido como la representación gráfica de los diferentes órganos o unidades que integran la estructura de la OCVE y de las relaciones jerárquicas existentes entre estos órganos o unidades.</w:t>
            </w:r>
          </w:p>
          <w:p w14:paraId="071249EB" w14:textId="0FDD9907" w:rsidR="00FF67F2" w:rsidRPr="006D766E" w:rsidRDefault="009B07D3" w:rsidP="009B07D3">
            <w:pPr>
              <w:pStyle w:val="Cuerpodelboletn"/>
              <w:numPr>
                <w:ilvl w:val="0"/>
                <w:numId w:val="5"/>
              </w:numPr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6D766E">
              <w:rPr>
                <w:rFonts w:ascii="Mulish" w:hAnsi="Mulish"/>
                <w:sz w:val="20"/>
                <w:szCs w:val="20"/>
              </w:rPr>
              <w:t>No se publica información sobre contratos. Este grupo de obligaciones supone la publicación de 4 informaciones obligatorias: Contratos mayores – incluyendo todos los datos que establece el artículo 8.1 inciso a) de la LTAIBG -, los contratos menores, los desistimientos o renuncias a contratos y las modificaciones de los mismos. En el caso de que no se hayan adjudicado contratos sujetos a derecho administrativo o que la OCVE haya sido adjudicataria de contratos licitados por administraciones públicas, debe indicarse esta circunstancia expresamente en el apartado correspondiente del Portal de Transparencia.</w:t>
            </w:r>
          </w:p>
        </w:tc>
      </w:tr>
    </w:tbl>
    <w:p w14:paraId="1E38367F" w14:textId="10871A59" w:rsidR="00FF67F2" w:rsidRPr="006D766E" w:rsidRDefault="00FF67F2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2A0A8613" w14:textId="77777777" w:rsidR="00912A2E" w:rsidRPr="006D766E" w:rsidRDefault="00912A2E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6D8F612E" w14:textId="77777777" w:rsidR="007D25D8" w:rsidRPr="006D766E" w:rsidRDefault="007D25D8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309000A5" w14:textId="77777777" w:rsidR="007D25D8" w:rsidRPr="006D766E" w:rsidRDefault="007D25D8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7D822803" w14:textId="77777777" w:rsidR="00FF67F2" w:rsidRPr="006D766E" w:rsidRDefault="00FF67F2" w:rsidP="00FF67F2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D766E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05460509" w14:textId="77777777" w:rsidR="00932008" w:rsidRPr="006D766E" w:rsidRDefault="00FF67F2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D766E">
        <w:rPr>
          <w:rStyle w:val="Ttulo2Car"/>
          <w:rFonts w:ascii="Mulish" w:hAnsi="Mulish"/>
          <w:color w:val="00642D"/>
          <w:lang w:bidi="es-ES"/>
        </w:rPr>
        <w:lastRenderedPageBreak/>
        <w:t>I</w:t>
      </w:r>
      <w:r w:rsidR="00E3088D" w:rsidRPr="006D766E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6D766E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6D766E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6D766E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6D766E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6D766E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6D766E" w14:paraId="46397EA5" w14:textId="77777777" w:rsidTr="00FF67F2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6A3BED2E" w14:textId="77777777" w:rsidR="00E34195" w:rsidRPr="006D766E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806DF6C" w14:textId="77777777" w:rsidR="00E34195" w:rsidRPr="006D766E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AB5E050" w14:textId="77777777" w:rsidR="00E34195" w:rsidRPr="006D766E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0E6B521B" w14:textId="77777777" w:rsidR="00E34195" w:rsidRPr="006D766E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6D766E" w14:paraId="51568CDF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6BC598F" w14:textId="77777777" w:rsidR="00E34195" w:rsidRPr="006D766E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C47FB8" w14:textId="77777777" w:rsidR="00E34195" w:rsidRPr="006D766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64753B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F24BE7" w14:textId="77777777" w:rsidR="00E34195" w:rsidRPr="006D766E" w:rsidRDefault="00950FA9" w:rsidP="001C549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institucional y organizativa. </w:t>
            </w:r>
          </w:p>
        </w:tc>
      </w:tr>
      <w:tr w:rsidR="00E34195" w:rsidRPr="006D766E" w14:paraId="3D90B520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0672A72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D40C51" w14:textId="77777777" w:rsidR="00E34195" w:rsidRPr="006D766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E93C0C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B1582E" w14:textId="77777777" w:rsidR="00E34195" w:rsidRPr="006D766E" w:rsidRDefault="00950FA9" w:rsidP="00950FA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organizativa/Funciones.</w:t>
            </w:r>
          </w:p>
        </w:tc>
      </w:tr>
      <w:tr w:rsidR="00E34195" w:rsidRPr="006D766E" w14:paraId="00305E4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3817359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331EA8" w14:textId="77777777" w:rsidR="00E34195" w:rsidRPr="006D766E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2C00A6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21D68A" w14:textId="77777777" w:rsidR="00E34195" w:rsidRPr="006D766E" w:rsidRDefault="00950FA9" w:rsidP="00950FA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organizativa.</w:t>
            </w:r>
          </w:p>
        </w:tc>
      </w:tr>
      <w:tr w:rsidR="00E34195" w:rsidRPr="006D766E" w14:paraId="228A8897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A9C894D" w14:textId="77777777" w:rsidR="00E34195" w:rsidRPr="006D766E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4C36D3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E01B71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8968E9" w14:textId="7687E35D" w:rsidR="00E34195" w:rsidRPr="006D766E" w:rsidRDefault="00950FA9" w:rsidP="001C549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Fuera del Portal de Transparencia, en el acceso OCV/Estructura, que se localiza en la página home de la web. No se menciona </w:t>
            </w:r>
            <w:r w:rsidR="001C5490"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estructura</w:t>
            </w: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gestión. </w:t>
            </w:r>
          </w:p>
        </w:tc>
      </w:tr>
      <w:tr w:rsidR="00E34195" w:rsidRPr="006D766E" w14:paraId="0AE1D4C2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7A6D4F2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442012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8F0DBB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0EABCD" w14:textId="77777777" w:rsidR="00E34195" w:rsidRPr="006D766E" w:rsidRDefault="00950FA9" w:rsidP="00950FA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organizativa/Organigrama.</w:t>
            </w:r>
          </w:p>
        </w:tc>
      </w:tr>
      <w:tr w:rsidR="00E34195" w:rsidRPr="006D766E" w14:paraId="47D57AD0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4ABBE91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BA7AF9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0C6212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1B2E8B" w14:textId="562A5288" w:rsidR="00E34195" w:rsidRPr="006D766E" w:rsidRDefault="00950FA9" w:rsidP="00950FA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institucional y organizativa/Estructura, identificación, perfil y trayectoria profesional de los responsables. </w:t>
            </w:r>
          </w:p>
        </w:tc>
      </w:tr>
      <w:tr w:rsidR="00E34195" w:rsidRPr="006D766E" w14:paraId="73E3688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3D5621D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21E99A" w14:textId="77777777" w:rsidR="00E34195" w:rsidRPr="006D766E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0B5E1D" w14:textId="77777777" w:rsidR="00E34195" w:rsidRPr="006D766E" w:rsidRDefault="00E34195" w:rsidP="00950FA9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26359C" w14:textId="30AD0D0A" w:rsidR="00E34195" w:rsidRPr="006D766E" w:rsidRDefault="00950FA9" w:rsidP="00950FA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institucional y organizativa/Estructura, identificación, perfil y trayectoria profesional de los responsables. </w:t>
            </w:r>
          </w:p>
        </w:tc>
      </w:tr>
    </w:tbl>
    <w:p w14:paraId="762EE2FA" w14:textId="77777777" w:rsidR="005E1418" w:rsidRPr="006D766E" w:rsidRDefault="005E141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FC69776" w14:textId="77777777" w:rsidR="001561A4" w:rsidRPr="006D76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D766E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00AD99CF" w14:textId="77777777" w:rsidR="001561A4" w:rsidRPr="006D766E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6D766E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023EF" wp14:editId="363F7BB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3188" w14:textId="77777777" w:rsidR="00184336" w:rsidRPr="001C5490" w:rsidRDefault="00184336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1C5490">
                              <w:rPr>
                                <w:b/>
                                <w:color w:val="00642D"/>
                                <w:sz w:val="20"/>
                              </w:rPr>
                              <w:t>Contenidos</w:t>
                            </w:r>
                          </w:p>
                          <w:p w14:paraId="6EB01B80" w14:textId="77777777" w:rsidR="00184336" w:rsidRPr="001C5490" w:rsidRDefault="00184336" w:rsidP="00F3067B">
                            <w:pPr>
                              <w:spacing w:before="120" w:after="120" w:line="312" w:lineRule="auto"/>
                              <w:jc w:val="both"/>
                              <w:rPr>
                                <w:sz w:val="20"/>
                                <w:lang w:bidi="es-ES"/>
                              </w:rPr>
                            </w:pPr>
                            <w:r w:rsidRPr="001C5490">
                              <w:rPr>
                                <w:sz w:val="20"/>
                                <w:lang w:bidi="es-ES"/>
                              </w:rPr>
                              <w:t xml:space="preserve">Los contenidos incorporados correspondientes a este grupo de obligaciones </w:t>
                            </w:r>
                            <w:r w:rsidRPr="001C5490">
                              <w:rPr>
                                <w:b/>
                                <w:sz w:val="20"/>
                                <w:lang w:bidi="es-ES"/>
                              </w:rPr>
                              <w:t>recogen</w:t>
                            </w:r>
                            <w:r w:rsidRPr="001C5490">
                              <w:rPr>
                                <w:sz w:val="20"/>
                                <w:lang w:bidi="es-ES"/>
                              </w:rPr>
                              <w:t xml:space="preserve"> la totalidad de las informaciones contempladas en los artículos 6 y 6 bis de la LTAIBG aplicables. </w:t>
                            </w:r>
                          </w:p>
                          <w:p w14:paraId="751BE952" w14:textId="77777777" w:rsidR="00184336" w:rsidRPr="001C5490" w:rsidRDefault="00184336" w:rsidP="00F3067B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1C5490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14:paraId="4AD2D750" w14:textId="77777777" w:rsidR="00184336" w:rsidRPr="001C5490" w:rsidRDefault="00184336" w:rsidP="00F3067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1C5490">
                              <w:rPr>
                                <w:sz w:val="20"/>
                              </w:rPr>
                              <w:t>Información revisada en julio de 2023.</w:t>
                            </w:r>
                          </w:p>
                          <w:p w14:paraId="159B00E4" w14:textId="77777777" w:rsidR="00184336" w:rsidRPr="001C5490" w:rsidRDefault="00184336" w:rsidP="00F3067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1C5490">
                              <w:rPr>
                                <w:sz w:val="20"/>
                              </w:rPr>
                              <w:t>La información sobre la estructura organizativa se localiza fuera del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023EF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6BA33188" w14:textId="77777777" w:rsidR="00184336" w:rsidRPr="001C5490" w:rsidRDefault="00184336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1C5490">
                        <w:rPr>
                          <w:b/>
                          <w:color w:val="00642D"/>
                          <w:sz w:val="20"/>
                        </w:rPr>
                        <w:t>Contenidos</w:t>
                      </w:r>
                    </w:p>
                    <w:p w14:paraId="6EB01B80" w14:textId="77777777" w:rsidR="00184336" w:rsidRPr="001C5490" w:rsidRDefault="00184336" w:rsidP="00F3067B">
                      <w:pPr>
                        <w:spacing w:before="120" w:after="120" w:line="312" w:lineRule="auto"/>
                        <w:jc w:val="both"/>
                        <w:rPr>
                          <w:sz w:val="20"/>
                          <w:lang w:bidi="es-ES"/>
                        </w:rPr>
                      </w:pPr>
                      <w:r w:rsidRPr="001C5490">
                        <w:rPr>
                          <w:sz w:val="20"/>
                          <w:lang w:bidi="es-ES"/>
                        </w:rPr>
                        <w:t xml:space="preserve">Los contenidos incorporados correspondientes a este grupo de obligaciones </w:t>
                      </w:r>
                      <w:r w:rsidRPr="001C5490">
                        <w:rPr>
                          <w:b/>
                          <w:sz w:val="20"/>
                          <w:lang w:bidi="es-ES"/>
                        </w:rPr>
                        <w:t>recogen</w:t>
                      </w:r>
                      <w:r w:rsidRPr="001C5490">
                        <w:rPr>
                          <w:sz w:val="20"/>
                          <w:lang w:bidi="es-ES"/>
                        </w:rPr>
                        <w:t xml:space="preserve"> la totalidad de las informaciones contempladas en los artículos 6 y 6 bis de la LTAIBG aplicables. </w:t>
                      </w:r>
                    </w:p>
                    <w:p w14:paraId="751BE952" w14:textId="77777777" w:rsidR="00184336" w:rsidRPr="001C5490" w:rsidRDefault="00184336" w:rsidP="00F3067B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1C5490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14:paraId="4AD2D750" w14:textId="77777777" w:rsidR="00184336" w:rsidRPr="001C5490" w:rsidRDefault="00184336" w:rsidP="00F3067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sz w:val="20"/>
                        </w:rPr>
                      </w:pPr>
                      <w:r w:rsidRPr="001C5490">
                        <w:rPr>
                          <w:sz w:val="20"/>
                        </w:rPr>
                        <w:t>Información revisada en julio de 2023.</w:t>
                      </w:r>
                    </w:p>
                    <w:p w14:paraId="159B00E4" w14:textId="77777777" w:rsidR="00184336" w:rsidRPr="001C5490" w:rsidRDefault="00184336" w:rsidP="00F3067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1C5490">
                        <w:rPr>
                          <w:sz w:val="20"/>
                        </w:rPr>
                        <w:t>La información sobre la estructura organizativa se localiza fuera del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1EF24B21" w14:textId="77777777" w:rsidR="001561A4" w:rsidRPr="006D76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038FBEB" w14:textId="77777777" w:rsidR="00F3067B" w:rsidRPr="006D766E" w:rsidRDefault="00F3067B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5253DED" w14:textId="77777777" w:rsidR="00F3067B" w:rsidRPr="006D766E" w:rsidRDefault="00F3067B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0C57D45" w14:textId="77777777" w:rsidR="00F3067B" w:rsidRPr="006D766E" w:rsidRDefault="00F3067B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363A78A" w14:textId="77777777" w:rsidR="00F3067B" w:rsidRPr="006D766E" w:rsidRDefault="00F3067B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173306D" w14:textId="70C65427" w:rsidR="004E43E9" w:rsidRPr="006D766E" w:rsidRDefault="004E43E9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397406D" w14:textId="77777777" w:rsidR="00912A2E" w:rsidRPr="006D766E" w:rsidRDefault="00912A2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11F537F" w14:textId="715D4028" w:rsidR="00C33A23" w:rsidRPr="006D766E" w:rsidRDefault="00FF67F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D766E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6D766E">
        <w:rPr>
          <w:rStyle w:val="Ttulo2Car"/>
          <w:rFonts w:ascii="Mulish" w:hAnsi="Mulish"/>
          <w:color w:val="00642D"/>
          <w:lang w:bidi="es-ES"/>
        </w:rPr>
        <w:t>II.</w:t>
      </w:r>
      <w:r w:rsidR="0059534E" w:rsidRPr="006D766E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6D766E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6D766E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5045"/>
      </w:tblGrid>
      <w:tr w:rsidR="00C33A23" w:rsidRPr="006D766E" w14:paraId="0B80ED24" w14:textId="77777777" w:rsidTr="00FD17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29D2D401" w14:textId="77777777" w:rsidR="00C33A23" w:rsidRPr="006D766E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81BEBEE" w14:textId="77777777" w:rsidR="00C33A23" w:rsidRPr="006D766E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236C5F8" w14:textId="77777777" w:rsidR="00C33A23" w:rsidRPr="006D766E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45" w:type="dxa"/>
            <w:tcBorders>
              <w:bottom w:val="single" w:sz="4" w:space="0" w:color="00642D"/>
            </w:tcBorders>
            <w:shd w:val="clear" w:color="auto" w:fill="00642D"/>
          </w:tcPr>
          <w:p w14:paraId="0A557547" w14:textId="77777777" w:rsidR="00C33A23" w:rsidRPr="006D766E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6D766E" w14:paraId="4096CFDF" w14:textId="77777777" w:rsidTr="00C705D2">
        <w:trPr>
          <w:trHeight w:val="139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C1643B6" w14:textId="77777777" w:rsidR="00C33A23" w:rsidRPr="006D766E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309AEA" w14:textId="77777777" w:rsidR="00C33A23" w:rsidRPr="006D766E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B3CCAA" w14:textId="77777777" w:rsidR="00C33A23" w:rsidRPr="006D766E" w:rsidRDefault="00C33A23" w:rsidP="00FD173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BF5E70" w14:textId="77777777" w:rsidR="00C33A23" w:rsidRPr="006D766E" w:rsidRDefault="00FD173B" w:rsidP="00FD173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aplica. En el Portal de Transparencia/Contratos sujetos a derecho administrativo, encomiendas de gestión y convenios se publica que no hay contratos sujetos a derecho administrativo.</w:t>
            </w:r>
          </w:p>
        </w:tc>
      </w:tr>
      <w:tr w:rsidR="00C33A23" w:rsidRPr="006D766E" w14:paraId="1C64C4B6" w14:textId="77777777" w:rsidTr="00184336">
        <w:trPr>
          <w:trHeight w:val="15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4B1680A" w14:textId="77777777" w:rsidR="00C33A23" w:rsidRPr="006D766E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F13327" w14:textId="77777777" w:rsidR="00C33A23" w:rsidRPr="006D766E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44522F" w14:textId="77777777" w:rsidR="00C33A23" w:rsidRPr="006D766E" w:rsidRDefault="00C33A23" w:rsidP="00FD173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C11A7F3" w14:textId="77777777" w:rsidR="00C33A23" w:rsidRPr="006D766E" w:rsidRDefault="00FD173B" w:rsidP="00FD173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Transparencia/Contratos sujetos a derecho administrativo, encomiendas de gestión y convenios se publica el </w:t>
            </w:r>
            <w:proofErr w:type="spellStart"/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pdf</w:t>
            </w:r>
            <w:proofErr w:type="spellEnd"/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un convenio.</w:t>
            </w:r>
          </w:p>
        </w:tc>
      </w:tr>
      <w:tr w:rsidR="00C705D2" w:rsidRPr="006D766E" w14:paraId="58B36ECE" w14:textId="77777777" w:rsidTr="00FD17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0DB2CC4" w14:textId="77777777" w:rsidR="00C705D2" w:rsidRPr="006D766E" w:rsidRDefault="00C705D2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3515350" w14:textId="77777777" w:rsidR="00C705D2" w:rsidRPr="006D766E" w:rsidRDefault="00C705D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F6046B" w14:textId="77777777" w:rsidR="00C705D2" w:rsidRPr="006D766E" w:rsidRDefault="00C705D2" w:rsidP="00FD173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146D58" w14:textId="77777777" w:rsidR="00C705D2" w:rsidRPr="006D766E" w:rsidRDefault="00C705D2" w:rsidP="00FD173B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aplica. En el Portal de Transparencia/Contratos sujetos a derecho administrativo, encomiendas de gestión y convenios se publica que no hay encomiendas de gestión.</w:t>
            </w:r>
          </w:p>
        </w:tc>
      </w:tr>
      <w:tr w:rsidR="009609E9" w:rsidRPr="006D766E" w14:paraId="47F8BB76" w14:textId="77777777" w:rsidTr="00184336">
        <w:trPr>
          <w:trHeight w:val="170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6AECA9F" w14:textId="77777777" w:rsidR="009609E9" w:rsidRPr="006D766E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A02448" w14:textId="77777777" w:rsidR="009609E9" w:rsidRPr="006D766E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9CB4FF" w14:textId="77777777" w:rsidR="009609E9" w:rsidRPr="006D766E" w:rsidRDefault="009609E9" w:rsidP="00FD173B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4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D8887C" w14:textId="77777777" w:rsidR="009609E9" w:rsidRPr="006D766E" w:rsidRDefault="00FD173B" w:rsidP="001C549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aplica. En el Portal de Transparencia/Información económica se publica que el Colegio no concede </w:t>
            </w:r>
            <w:r w:rsidR="001C5490" w:rsidRPr="006D766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ni recibe subvenciones o ayudas públicas.</w:t>
            </w:r>
          </w:p>
        </w:tc>
      </w:tr>
    </w:tbl>
    <w:p w14:paraId="2C3C8379" w14:textId="77777777" w:rsidR="005E1418" w:rsidRPr="006D766E" w:rsidRDefault="005E141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88C8F20" w14:textId="77777777" w:rsidR="00C33A23" w:rsidRPr="006D76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6D766E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6D766E">
        <w:rPr>
          <w:rStyle w:val="Ttulo2Car"/>
          <w:rFonts w:ascii="Mulish" w:hAnsi="Mulish"/>
          <w:color w:val="00642D"/>
          <w:lang w:bidi="es-ES"/>
        </w:rPr>
        <w:t>I</w:t>
      </w:r>
      <w:r w:rsidRPr="006D766E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6D766E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335B941F" w14:textId="77777777" w:rsidR="00C33A23" w:rsidRPr="006D76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6D766E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ADB80" wp14:editId="50438F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C060" w14:textId="77777777" w:rsidR="00184336" w:rsidRPr="00C375FE" w:rsidRDefault="00184336" w:rsidP="00BD4582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C375FE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183415BE" w14:textId="77777777" w:rsidR="00184336" w:rsidRPr="00C375FE" w:rsidRDefault="00184336" w:rsidP="00FD173B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C375FE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Los contenidos incorporados correspondientes a este grupo de obligaciones </w:t>
                            </w:r>
                            <w:r w:rsidRPr="00C375FE">
                              <w:rPr>
                                <w:b/>
                                <w:sz w:val="20"/>
                                <w:szCs w:val="20"/>
                                <w:lang w:bidi="es-ES"/>
                              </w:rPr>
                              <w:t>recogen</w:t>
                            </w:r>
                            <w:r w:rsidRPr="00C375FE">
                              <w:rPr>
                                <w:sz w:val="20"/>
                                <w:szCs w:val="20"/>
                                <w:lang w:bidi="es-ES"/>
                              </w:rPr>
                              <w:t xml:space="preserve"> la totalidad de las informaciones contempladas en el artículo 8 de la LTAIBG aplicables.</w:t>
                            </w:r>
                          </w:p>
                          <w:p w14:paraId="37A03B0A" w14:textId="77777777" w:rsidR="00184336" w:rsidRPr="00C375FE" w:rsidRDefault="00184336" w:rsidP="00FD173B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C375FE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1905C6E7" w14:textId="77777777" w:rsidR="00184336" w:rsidRPr="00C375FE" w:rsidRDefault="00184336" w:rsidP="00C33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75FE">
                              <w:rPr>
                                <w:sz w:val="20"/>
                                <w:szCs w:val="20"/>
                              </w:rPr>
                              <w:t>Información revisada en julio de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ADB80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566FC060" w14:textId="77777777" w:rsidR="00184336" w:rsidRPr="00C375FE" w:rsidRDefault="00184336" w:rsidP="00BD4582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C375FE">
                        <w:rPr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183415BE" w14:textId="77777777" w:rsidR="00184336" w:rsidRPr="00C375FE" w:rsidRDefault="00184336" w:rsidP="00FD173B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C375FE">
                        <w:rPr>
                          <w:sz w:val="20"/>
                          <w:szCs w:val="20"/>
                          <w:lang w:bidi="es-ES"/>
                        </w:rPr>
                        <w:t xml:space="preserve">Los contenidos incorporados correspondientes a este grupo de obligaciones </w:t>
                      </w:r>
                      <w:r w:rsidRPr="00C375FE">
                        <w:rPr>
                          <w:b/>
                          <w:sz w:val="20"/>
                          <w:szCs w:val="20"/>
                          <w:lang w:bidi="es-ES"/>
                        </w:rPr>
                        <w:t>recogen</w:t>
                      </w:r>
                      <w:r w:rsidRPr="00C375FE">
                        <w:rPr>
                          <w:sz w:val="20"/>
                          <w:szCs w:val="20"/>
                          <w:lang w:bidi="es-ES"/>
                        </w:rPr>
                        <w:t xml:space="preserve"> la totalidad de las informaciones contempladas en el artículo 8 de la LTAIBG aplicables.</w:t>
                      </w:r>
                    </w:p>
                    <w:p w14:paraId="37A03B0A" w14:textId="77777777" w:rsidR="00184336" w:rsidRPr="00C375FE" w:rsidRDefault="00184336" w:rsidP="00FD173B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C375FE">
                        <w:rPr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1905C6E7" w14:textId="77777777" w:rsidR="00184336" w:rsidRPr="00C375FE" w:rsidRDefault="00184336" w:rsidP="00C33A23">
                      <w:pPr>
                        <w:rPr>
                          <w:sz w:val="20"/>
                          <w:szCs w:val="20"/>
                        </w:rPr>
                      </w:pPr>
                      <w:r w:rsidRPr="00C375FE">
                        <w:rPr>
                          <w:sz w:val="20"/>
                          <w:szCs w:val="20"/>
                        </w:rPr>
                        <w:t>Información revisada en julio de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5B4E2667" w14:textId="77777777" w:rsidR="00C33A23" w:rsidRPr="006D76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0241FA6" w14:textId="77777777" w:rsidR="00C33A23" w:rsidRPr="006D766E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4DF0229" w14:textId="77777777" w:rsidR="001561A4" w:rsidRPr="006D76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A62DD72" w14:textId="77777777" w:rsidR="001561A4" w:rsidRPr="006D76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DD6569A" w14:textId="5C8F4A92" w:rsidR="001561A4" w:rsidRPr="006D766E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02CACFE" w14:textId="4CF5399B" w:rsidR="00912A2E" w:rsidRPr="006D766E" w:rsidRDefault="00912A2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6AFC506" w14:textId="50267DFA" w:rsidR="00912A2E" w:rsidRPr="006D766E" w:rsidRDefault="00912A2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FBBB0F7" w14:textId="0E80E912" w:rsidR="00912A2E" w:rsidRPr="006D766E" w:rsidRDefault="00912A2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27A1C67" w14:textId="21A04C20" w:rsidR="00912A2E" w:rsidRPr="006D766E" w:rsidRDefault="00912A2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D951DA7" w14:textId="77777777" w:rsidR="00912A2E" w:rsidRPr="006D766E" w:rsidRDefault="00912A2E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89CFEFD" w14:textId="77777777" w:rsidR="00BD4582" w:rsidRPr="006D766E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D766E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37"/>
        <w:gridCol w:w="737"/>
        <w:gridCol w:w="738"/>
        <w:gridCol w:w="738"/>
        <w:gridCol w:w="738"/>
        <w:gridCol w:w="738"/>
        <w:gridCol w:w="738"/>
        <w:gridCol w:w="956"/>
      </w:tblGrid>
      <w:tr w:rsidR="002A154B" w:rsidRPr="006D766E" w14:paraId="73ED3232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9EF1B35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4F39E4B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0C5526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12B6B99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9CB896C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063E0F5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2B9DFFC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FD29D3D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DE70D12" w14:textId="77777777" w:rsidR="002A154B" w:rsidRPr="006D766E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184336" w:rsidRPr="006D766E" w14:paraId="797920EF" w14:textId="77777777" w:rsidTr="00184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6DAB8D04" w14:textId="77777777" w:rsidR="00184336" w:rsidRPr="006D766E" w:rsidRDefault="00184336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6D766E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94DBF2C" w14:textId="529B2DEC" w:rsidR="00184336" w:rsidRPr="006D766E" w:rsidRDefault="004E43E9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14:paraId="66ABEA67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C4C4F13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6828E0D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9907632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6131E1A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6769F4A" w14:textId="6C47ACEC" w:rsidR="00184336" w:rsidRPr="006D766E" w:rsidRDefault="004E43E9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FC9BD89" w14:textId="3AC2BEAF" w:rsidR="00184336" w:rsidRPr="006D766E" w:rsidRDefault="004E43E9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99,0</w:t>
            </w:r>
          </w:p>
        </w:tc>
      </w:tr>
      <w:tr w:rsidR="00184336" w:rsidRPr="006D766E" w14:paraId="42F906ED" w14:textId="77777777" w:rsidTr="0018433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6F16DE1" w14:textId="77777777" w:rsidR="00184336" w:rsidRPr="006D766E" w:rsidRDefault="00184336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6D766E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6D766E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71130B8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986F6D6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9B82A1C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934611E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97E99C9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8DE7E5A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AA1FD5E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381BB3E" w14:textId="77777777" w:rsidR="00184336" w:rsidRPr="006D766E" w:rsidRDefault="00184336" w:rsidP="0018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6D766E">
              <w:rPr>
                <w:rFonts w:ascii="Mulish" w:hAnsi="Mulish"/>
                <w:sz w:val="16"/>
              </w:rPr>
              <w:t>100,0</w:t>
            </w:r>
          </w:p>
        </w:tc>
      </w:tr>
      <w:tr w:rsidR="00184336" w:rsidRPr="006D766E" w14:paraId="2DA69FBF" w14:textId="77777777" w:rsidTr="00184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68B7DEC" w14:textId="77777777" w:rsidR="00184336" w:rsidRPr="006D766E" w:rsidRDefault="00184336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6D766E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06AC00C" w14:textId="5B125E07" w:rsidR="00184336" w:rsidRPr="006D766E" w:rsidRDefault="004E43E9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93,8</w:t>
            </w:r>
          </w:p>
        </w:tc>
        <w:tc>
          <w:tcPr>
            <w:tcW w:w="0" w:type="auto"/>
            <w:noWrap/>
            <w:vAlign w:val="center"/>
          </w:tcPr>
          <w:p w14:paraId="6A5642C1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A4BE160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C11CBA3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1BDE2AF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CAE55CD" w14:textId="77777777" w:rsidR="00184336" w:rsidRPr="006D766E" w:rsidRDefault="00184336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71E679F" w14:textId="1147C046" w:rsidR="00184336" w:rsidRPr="006D766E" w:rsidRDefault="004E43E9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47A29EA" w14:textId="0F196647" w:rsidR="00184336" w:rsidRPr="006D766E" w:rsidRDefault="004E43E9" w:rsidP="0018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6D766E">
              <w:rPr>
                <w:rFonts w:ascii="Mulish" w:hAnsi="Mulish"/>
                <w:b/>
                <w:i/>
                <w:sz w:val="16"/>
              </w:rPr>
              <w:t>99,1(100)</w:t>
            </w:r>
          </w:p>
        </w:tc>
      </w:tr>
    </w:tbl>
    <w:p w14:paraId="6C4B1C87" w14:textId="77777777" w:rsidR="0068379F" w:rsidRPr="006D766E" w:rsidRDefault="0068379F" w:rsidP="00FD173B">
      <w:pPr>
        <w:jc w:val="both"/>
        <w:rPr>
          <w:rFonts w:ascii="Mulish" w:hAnsi="Mulish"/>
        </w:rPr>
      </w:pPr>
    </w:p>
    <w:p w14:paraId="18926573" w14:textId="2E5A96AB" w:rsidR="00BD4582" w:rsidRPr="006D766E" w:rsidRDefault="00FD173B" w:rsidP="00FD173B">
      <w:pPr>
        <w:jc w:val="both"/>
        <w:rPr>
          <w:rFonts w:ascii="Mulish" w:hAnsi="Mulish"/>
          <w:b/>
          <w:color w:val="50866C"/>
          <w:sz w:val="32"/>
        </w:rPr>
      </w:pPr>
      <w:r w:rsidRPr="006D766E">
        <w:rPr>
          <w:rFonts w:ascii="Mulish" w:hAnsi="Mulish"/>
        </w:rPr>
        <w:t xml:space="preserve">El Índice de Cumplimiento de la Información Obligatoria (ICIO) se sitúa en el </w:t>
      </w:r>
      <w:r w:rsidR="004E43E9" w:rsidRPr="006D766E">
        <w:rPr>
          <w:rFonts w:ascii="Mulish" w:hAnsi="Mulish"/>
        </w:rPr>
        <w:t>99,1</w:t>
      </w:r>
      <w:r w:rsidRPr="006D766E">
        <w:rPr>
          <w:rFonts w:ascii="Mulish" w:hAnsi="Mulish"/>
        </w:rPr>
        <w:t xml:space="preserve">%.  </w:t>
      </w:r>
      <w:r w:rsidR="004E43E9" w:rsidRPr="006D766E">
        <w:rPr>
          <w:rFonts w:ascii="Mulish" w:hAnsi="Mulish"/>
        </w:rPr>
        <w:t xml:space="preserve">Dado que el factor que explica que no se haya alcanzado un 100% de cumplimiento es la no inclusión de la estructura de gestión en la descripción de la estructura organizativa – aunque sí se hace referencia al secretario general –, este Consejo considera que la Organización Colegial Veterinaria de España, cumple al 100% las obligaciones de publicidad activa que le son de aplicación. </w:t>
      </w:r>
      <w:r w:rsidR="00184336" w:rsidRPr="006D766E">
        <w:rPr>
          <w:rFonts w:ascii="Mulish" w:hAnsi="Mulish"/>
        </w:rPr>
        <w:t xml:space="preserve">Respecto de 2021, se produce un incremento de </w:t>
      </w:r>
      <w:r w:rsidR="004E43E9" w:rsidRPr="006D766E">
        <w:rPr>
          <w:rFonts w:ascii="Mulish" w:hAnsi="Mulish"/>
        </w:rPr>
        <w:t>41,7</w:t>
      </w:r>
      <w:r w:rsidR="00184336" w:rsidRPr="006D766E">
        <w:rPr>
          <w:rFonts w:ascii="Mulish" w:hAnsi="Mulish"/>
        </w:rPr>
        <w:t xml:space="preserve"> puntos porcentuales atribuibles a la aplicación de las dos recomendaciones derivadas de la evaluación realizada en ese año.</w:t>
      </w:r>
    </w:p>
    <w:p w14:paraId="434AB0BD" w14:textId="77777777" w:rsidR="002A154B" w:rsidRPr="006D766E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D766E">
        <w:rPr>
          <w:rFonts w:ascii="Mulish" w:hAnsi="Mulish"/>
          <w:b/>
          <w:color w:val="00642D"/>
          <w:sz w:val="32"/>
        </w:rPr>
        <w:t xml:space="preserve">Conclusiones </w:t>
      </w:r>
    </w:p>
    <w:p w14:paraId="236B12D6" w14:textId="7AF6B3B8" w:rsidR="00184336" w:rsidRPr="006D766E" w:rsidRDefault="00184336" w:rsidP="00F66422">
      <w:pPr>
        <w:jc w:val="both"/>
        <w:rPr>
          <w:rFonts w:ascii="Mulish" w:hAnsi="Mulish"/>
        </w:rPr>
      </w:pPr>
      <w:r w:rsidRPr="006D766E">
        <w:rPr>
          <w:rFonts w:ascii="Mulish" w:hAnsi="Mulish"/>
        </w:rPr>
        <w:t xml:space="preserve">Este Consejo </w:t>
      </w:r>
      <w:r w:rsidRPr="006D766E">
        <w:rPr>
          <w:rFonts w:ascii="Mulish" w:hAnsi="Mulish"/>
          <w:b/>
        </w:rPr>
        <w:t>valora muy positivamente</w:t>
      </w:r>
      <w:r w:rsidRPr="006D766E">
        <w:rPr>
          <w:rFonts w:ascii="Mulish" w:hAnsi="Mulish"/>
        </w:rPr>
        <w:t xml:space="preserve"> la evolución del cumplimiento de las obligaciones de publicidad activa por parte de la Organización Colegial Veterinaria Española, que en el periodo 2021-2023 ha mejorado en casi el </w:t>
      </w:r>
      <w:r w:rsidR="004E43E9" w:rsidRPr="006D766E">
        <w:rPr>
          <w:rFonts w:ascii="Mulish" w:hAnsi="Mulish"/>
        </w:rPr>
        <w:t>72</w:t>
      </w:r>
      <w:r w:rsidRPr="006D766E">
        <w:rPr>
          <w:rFonts w:ascii="Mulish" w:hAnsi="Mulish"/>
        </w:rPr>
        <w:t>% su Índice de Cumplimiento</w:t>
      </w:r>
      <w:r w:rsidR="0030088B" w:rsidRPr="006D766E">
        <w:rPr>
          <w:rFonts w:ascii="Mulish" w:hAnsi="Mulish"/>
        </w:rPr>
        <w:t xml:space="preserve"> hasta alcanzar el 100%.</w:t>
      </w:r>
      <w:r w:rsidRPr="006D766E">
        <w:rPr>
          <w:rFonts w:ascii="Mulish" w:hAnsi="Mulish"/>
        </w:rPr>
        <w:t xml:space="preserve"> </w:t>
      </w:r>
    </w:p>
    <w:p w14:paraId="5DBE5CDA" w14:textId="7C018AB3" w:rsidR="00184336" w:rsidRPr="006D766E" w:rsidRDefault="00184336" w:rsidP="00F66422">
      <w:pPr>
        <w:jc w:val="both"/>
        <w:rPr>
          <w:rFonts w:ascii="Mulish" w:hAnsi="Mulish"/>
        </w:rPr>
      </w:pPr>
      <w:r w:rsidRPr="006D766E">
        <w:rPr>
          <w:rFonts w:ascii="Mulish" w:hAnsi="Mulish"/>
        </w:rPr>
        <w:t>.</w:t>
      </w:r>
    </w:p>
    <w:p w14:paraId="6AFD117A" w14:textId="77777777" w:rsidR="00184336" w:rsidRPr="006D766E" w:rsidRDefault="00184336" w:rsidP="00184336">
      <w:pPr>
        <w:rPr>
          <w:rFonts w:ascii="Mulish" w:hAnsi="Mulish"/>
        </w:rPr>
      </w:pPr>
    </w:p>
    <w:p w14:paraId="09945FF2" w14:textId="57C9E4B1" w:rsidR="00FD7117" w:rsidRPr="006D766E" w:rsidRDefault="00184336" w:rsidP="0030088B">
      <w:pPr>
        <w:ind w:left="7080"/>
        <w:rPr>
          <w:rFonts w:ascii="Mulish" w:hAnsi="Mulish"/>
        </w:rPr>
      </w:pPr>
      <w:r w:rsidRPr="006D766E">
        <w:rPr>
          <w:rFonts w:ascii="Mulish" w:hAnsi="Mulish"/>
        </w:rPr>
        <w:t xml:space="preserve">Madrid, </w:t>
      </w:r>
      <w:r w:rsidR="0030088B" w:rsidRPr="006D766E">
        <w:rPr>
          <w:rFonts w:ascii="Mulish" w:hAnsi="Mulish"/>
        </w:rPr>
        <w:t>noviembre</w:t>
      </w:r>
      <w:r w:rsidR="00FD173B" w:rsidRPr="006D766E">
        <w:rPr>
          <w:rFonts w:ascii="Mulish" w:hAnsi="Mulish"/>
        </w:rPr>
        <w:t xml:space="preserve"> de 2023</w:t>
      </w:r>
      <w:r w:rsidR="00FD7117" w:rsidRPr="006D766E">
        <w:rPr>
          <w:rFonts w:ascii="Mulish" w:hAnsi="Mulish"/>
        </w:rPr>
        <w:br w:type="page"/>
      </w:r>
    </w:p>
    <w:p w14:paraId="1C318CAD" w14:textId="77777777" w:rsidR="00FD7117" w:rsidRPr="006D766E" w:rsidRDefault="006D766E" w:rsidP="00FD7117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4802EE738D01445999AAD6F700378375"/>
          </w:placeholder>
        </w:sdtPr>
        <w:sdtEndPr/>
        <w:sdtContent>
          <w:r w:rsidR="00FD7117" w:rsidRPr="006D766E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FD7117" w:rsidRPr="006D766E" w14:paraId="35D461B3" w14:textId="77777777" w:rsidTr="001379F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3EE8072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FC266B6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FEB310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CC4BC60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27B78C1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FD7117" w:rsidRPr="006D766E" w14:paraId="43B7FCCC" w14:textId="77777777" w:rsidTr="001379F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4D9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23FC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B81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F59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313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FD7117" w:rsidRPr="006D766E" w14:paraId="45BD322E" w14:textId="77777777" w:rsidTr="001379F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F495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CC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049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238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A57A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FD7117" w:rsidRPr="006D766E" w14:paraId="0F1D3A1B" w14:textId="77777777" w:rsidTr="001379F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E81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FBAC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13C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0D24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D89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FD7117" w:rsidRPr="006D766E" w14:paraId="50294F3B" w14:textId="77777777" w:rsidTr="001379F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CD1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B67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9A7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8E6A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416A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FD7117" w:rsidRPr="006D766E" w14:paraId="07C0BD17" w14:textId="77777777" w:rsidTr="001379F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6E7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184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6F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C8B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00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FD7117" w:rsidRPr="006D766E" w14:paraId="2B4C56B1" w14:textId="77777777" w:rsidTr="001379F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81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DEB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F8F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B82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2662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FD7117" w:rsidRPr="006D766E" w14:paraId="1838E0BD" w14:textId="77777777" w:rsidTr="001379F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9D0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EB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16C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BF43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478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FD7117" w:rsidRPr="006D766E" w14:paraId="797696CB" w14:textId="77777777" w:rsidTr="001379F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771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083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219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F120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1C82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FD7117" w:rsidRPr="006D766E" w14:paraId="589A1FB2" w14:textId="77777777" w:rsidTr="001379F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D55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648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E3BC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D96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B89C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FD7117" w:rsidRPr="006D766E" w14:paraId="223C623A" w14:textId="77777777" w:rsidTr="001379F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E68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97C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13D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319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4BD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FD7117" w:rsidRPr="006D766E" w14:paraId="124BF1CE" w14:textId="77777777" w:rsidTr="001379F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019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ED3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A5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82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2D63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FD7117" w:rsidRPr="006D766E" w14:paraId="5D8AD4F1" w14:textId="77777777" w:rsidTr="001379F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203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902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96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A9A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277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FD7117" w:rsidRPr="006D766E" w14:paraId="098819B9" w14:textId="77777777" w:rsidTr="001379F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818EA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8A0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BB5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472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EB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FD7117" w:rsidRPr="006D766E" w14:paraId="156DFBCF" w14:textId="77777777" w:rsidTr="001379F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91D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CC5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EAA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27D1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4F4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FD7117" w:rsidRPr="006D766E" w14:paraId="3323FAEB" w14:textId="77777777" w:rsidTr="001379F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03B3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B92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DFD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15D0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21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FD7117" w:rsidRPr="006D766E" w14:paraId="7D4082AB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C5D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92FC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AB2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0C2C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BF2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FD7117" w:rsidRPr="006D766E" w14:paraId="579C9F27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DBF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B10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388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A593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3C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FD7117" w:rsidRPr="006D766E" w14:paraId="6DA23055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90A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4FAD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871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AF75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127D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FD7117" w:rsidRPr="006D766E" w14:paraId="023F4F6D" w14:textId="77777777" w:rsidTr="001379F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0E8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524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FD8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332D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19CA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FD7117" w:rsidRPr="006D766E" w14:paraId="57C7B4F2" w14:textId="77777777" w:rsidTr="001379F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B195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88A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6D1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5BE1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B3FC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6D766E" w14:paraId="6E84B1CF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7F0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1F7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065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4525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7AE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FD7117" w:rsidRPr="006D766E" w14:paraId="7C5F221D" w14:textId="77777777" w:rsidTr="001379F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38A0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7A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E04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D39F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58F3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6D766E" w14:paraId="070EA8F4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A972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E72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01B3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F20A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4472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FD7117" w:rsidRPr="006D766E" w14:paraId="67D6B533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3C75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79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034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ADCE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B12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6D766E" w14:paraId="00363761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60C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D125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EE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A2DE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30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FD7117" w:rsidRPr="006D766E" w14:paraId="74EC2885" w14:textId="77777777" w:rsidTr="001379F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3D2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0FB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A6F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1026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410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6D766E" w14:paraId="7F647FF9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7B3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B5FD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B2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04C2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34E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FD7117" w:rsidRPr="006D766E" w14:paraId="14CC7B3F" w14:textId="77777777" w:rsidTr="001379F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7AC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FFE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CE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1D1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06D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6D766E" w14:paraId="0D7170FD" w14:textId="77777777" w:rsidTr="001379F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D863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FFC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09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0200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A65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FD7117" w:rsidRPr="006D766E" w14:paraId="3103FF5C" w14:textId="77777777" w:rsidTr="001379F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466B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CAA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EC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F3AD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1434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FD7117" w:rsidRPr="006D766E" w14:paraId="61284F4E" w14:textId="77777777" w:rsidTr="001379F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388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41A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7C7D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A94F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E80F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FD7117" w:rsidRPr="006D766E" w14:paraId="17CE8368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449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C38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161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998E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A4F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FD7117" w:rsidRPr="006D766E" w14:paraId="3C7EAF82" w14:textId="77777777" w:rsidTr="001379F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E0EE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FFFD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4FE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ECDF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D0FA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FD7117" w:rsidRPr="006D766E" w14:paraId="2960E36D" w14:textId="77777777" w:rsidTr="001379F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9E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E4A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1E3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D59C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9AD7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FD7117" w:rsidRPr="006D766E" w14:paraId="451027B7" w14:textId="77777777" w:rsidTr="001379F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A4B8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CB5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6753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C71F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E6B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FD7117" w:rsidRPr="006D766E" w14:paraId="0AB2D02B" w14:textId="77777777" w:rsidTr="001379F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06F86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2B91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2E2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FD57" w14:textId="77777777" w:rsidR="00FD7117" w:rsidRPr="006D766E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9FC9" w14:textId="77777777" w:rsidR="00FD7117" w:rsidRPr="006D766E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D766E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8E8B58D" w14:textId="77777777" w:rsidR="00FD7117" w:rsidRPr="006D766E" w:rsidRDefault="00FD7117" w:rsidP="00FD7117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628990FA" w14:textId="77777777" w:rsidR="00B40246" w:rsidRPr="006D766E" w:rsidRDefault="00B40246">
      <w:pPr>
        <w:rPr>
          <w:rFonts w:ascii="Mulish" w:hAnsi="Mulish"/>
        </w:rPr>
      </w:pPr>
    </w:p>
    <w:sectPr w:rsidR="00B40246" w:rsidRPr="006D766E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77BE" w14:textId="77777777" w:rsidR="00184336" w:rsidRDefault="00184336" w:rsidP="00932008">
      <w:pPr>
        <w:spacing w:after="0" w:line="240" w:lineRule="auto"/>
      </w:pPr>
      <w:r>
        <w:separator/>
      </w:r>
    </w:p>
  </w:endnote>
  <w:endnote w:type="continuationSeparator" w:id="0">
    <w:p w14:paraId="7002CFEC" w14:textId="77777777" w:rsidR="00184336" w:rsidRDefault="0018433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6460" w14:textId="77777777" w:rsidR="00184336" w:rsidRDefault="00184336" w:rsidP="00932008">
      <w:pPr>
        <w:spacing w:after="0" w:line="240" w:lineRule="auto"/>
      </w:pPr>
      <w:r>
        <w:separator/>
      </w:r>
    </w:p>
  </w:footnote>
  <w:footnote w:type="continuationSeparator" w:id="0">
    <w:p w14:paraId="1EF20233" w14:textId="77777777" w:rsidR="00184336" w:rsidRDefault="0018433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2A0"/>
    <w:multiLevelType w:val="hybridMultilevel"/>
    <w:tmpl w:val="6C207A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24FED"/>
    <w:multiLevelType w:val="hybridMultilevel"/>
    <w:tmpl w:val="315ABDB4"/>
    <w:lvl w:ilvl="0" w:tplc="C590D934">
      <w:numFmt w:val="bullet"/>
      <w:lvlText w:val=""/>
      <w:lvlJc w:val="left"/>
      <w:pPr>
        <w:ind w:left="1069" w:hanging="360"/>
      </w:pPr>
      <w:rPr>
        <w:rFonts w:ascii="Symbol" w:eastAsiaTheme="majorEastAsi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7787813"/>
    <w:multiLevelType w:val="hybridMultilevel"/>
    <w:tmpl w:val="16A2912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A4622E"/>
    <w:multiLevelType w:val="hybridMultilevel"/>
    <w:tmpl w:val="A4502A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31720"/>
    <w:multiLevelType w:val="hybridMultilevel"/>
    <w:tmpl w:val="66F8B3A4"/>
    <w:lvl w:ilvl="0" w:tplc="4B9C3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70E"/>
    <w:multiLevelType w:val="hybridMultilevel"/>
    <w:tmpl w:val="0ABE5AF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42DA"/>
    <w:rsid w:val="000965B3"/>
    <w:rsid w:val="000C6CFF"/>
    <w:rsid w:val="00102733"/>
    <w:rsid w:val="001379FA"/>
    <w:rsid w:val="001561A4"/>
    <w:rsid w:val="00184336"/>
    <w:rsid w:val="001C5490"/>
    <w:rsid w:val="002A154B"/>
    <w:rsid w:val="0030088B"/>
    <w:rsid w:val="003B34EB"/>
    <w:rsid w:val="003F271E"/>
    <w:rsid w:val="003F572A"/>
    <w:rsid w:val="00485298"/>
    <w:rsid w:val="004E43E9"/>
    <w:rsid w:val="004F2655"/>
    <w:rsid w:val="00521DA9"/>
    <w:rsid w:val="00544E0C"/>
    <w:rsid w:val="00561402"/>
    <w:rsid w:val="0057532F"/>
    <w:rsid w:val="00586640"/>
    <w:rsid w:val="0059534E"/>
    <w:rsid w:val="005A50EB"/>
    <w:rsid w:val="005B13BD"/>
    <w:rsid w:val="005E1418"/>
    <w:rsid w:val="005F29B8"/>
    <w:rsid w:val="0068379F"/>
    <w:rsid w:val="006A2766"/>
    <w:rsid w:val="006D0D5F"/>
    <w:rsid w:val="006D766E"/>
    <w:rsid w:val="00710031"/>
    <w:rsid w:val="00743756"/>
    <w:rsid w:val="007B0F99"/>
    <w:rsid w:val="007D25D8"/>
    <w:rsid w:val="00843911"/>
    <w:rsid w:val="00844FA9"/>
    <w:rsid w:val="0086480E"/>
    <w:rsid w:val="008C1E1E"/>
    <w:rsid w:val="00912A2E"/>
    <w:rsid w:val="00932008"/>
    <w:rsid w:val="00950FA9"/>
    <w:rsid w:val="009609E9"/>
    <w:rsid w:val="009B07D3"/>
    <w:rsid w:val="00A61A72"/>
    <w:rsid w:val="00AC71B1"/>
    <w:rsid w:val="00AD2022"/>
    <w:rsid w:val="00AE4CDF"/>
    <w:rsid w:val="00B40246"/>
    <w:rsid w:val="00B7582C"/>
    <w:rsid w:val="00B841AE"/>
    <w:rsid w:val="00BB6799"/>
    <w:rsid w:val="00BD4582"/>
    <w:rsid w:val="00BE6A46"/>
    <w:rsid w:val="00C33A23"/>
    <w:rsid w:val="00C375FE"/>
    <w:rsid w:val="00C5744D"/>
    <w:rsid w:val="00C705D2"/>
    <w:rsid w:val="00CA321E"/>
    <w:rsid w:val="00CB5511"/>
    <w:rsid w:val="00CC2049"/>
    <w:rsid w:val="00D96F84"/>
    <w:rsid w:val="00DF63E7"/>
    <w:rsid w:val="00E0559F"/>
    <w:rsid w:val="00E3088D"/>
    <w:rsid w:val="00E34195"/>
    <w:rsid w:val="00E47613"/>
    <w:rsid w:val="00EC05B5"/>
    <w:rsid w:val="00F14DA4"/>
    <w:rsid w:val="00F3067B"/>
    <w:rsid w:val="00F47C3B"/>
    <w:rsid w:val="00F564A0"/>
    <w:rsid w:val="00F66422"/>
    <w:rsid w:val="00F71D7D"/>
    <w:rsid w:val="00FD0622"/>
    <w:rsid w:val="00FD173B"/>
    <w:rsid w:val="00FD7117"/>
    <w:rsid w:val="00FE0FC5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4E8A2"/>
  <w15:docId w15:val="{577DB5B0-3181-4E79-B865-A3FC5FDC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B07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7D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3067B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5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5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5D8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5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5D8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lvet.es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802EE738D01445999AAD6F70037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D41-4FCE-468E-B831-57B3039FD053}"/>
      </w:docPartPr>
      <w:docPartBody>
        <w:p w:rsidR="00757FEF" w:rsidRDefault="0035197B" w:rsidP="0035197B">
          <w:pPr>
            <w:pStyle w:val="4802EE738D01445999AAD6F70037837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5197B"/>
    <w:rsid w:val="003D088C"/>
    <w:rsid w:val="005D121A"/>
    <w:rsid w:val="00757FEF"/>
    <w:rsid w:val="00BF1DC2"/>
    <w:rsid w:val="00D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197B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4802EE738D01445999AAD6F700378375">
    <w:name w:val="4802EE738D01445999AAD6F700378375"/>
    <w:rsid w:val="00351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325DFC-D2DD-41EA-85DD-0D0DA0762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232</TotalTime>
  <Pages>7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21</cp:revision>
  <cp:lastPrinted>2007-10-26T10:03:00Z</cp:lastPrinted>
  <dcterms:created xsi:type="dcterms:W3CDTF">2023-10-11T08:26:00Z</dcterms:created>
  <dcterms:modified xsi:type="dcterms:W3CDTF">2025-01-17T12:00:00Z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