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B2D2" w14:textId="77777777" w:rsidR="00C5744D" w:rsidRPr="001D26B7" w:rsidRDefault="00710031" w:rsidP="005B3A3F">
      <w:pPr>
        <w:spacing w:before="120" w:after="120" w:line="240" w:lineRule="auto"/>
        <w:rPr>
          <w:rFonts w:ascii="Mulish" w:hAnsi="Mulish"/>
        </w:rPr>
      </w:pPr>
      <w:r w:rsidRPr="001D26B7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4398C" wp14:editId="60506E93">
                <wp:simplePos x="0" y="0"/>
                <wp:positionH relativeFrom="column">
                  <wp:posOffset>352425</wp:posOffset>
                </wp:positionH>
                <wp:positionV relativeFrom="paragraph">
                  <wp:posOffset>205105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319C70B2" w14:textId="77777777" w:rsidR="007634BF" w:rsidRPr="00006957" w:rsidRDefault="007634B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4398C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6.1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319C70B2" w14:textId="77777777" w:rsidR="007634BF" w:rsidRPr="00006957" w:rsidRDefault="007634B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91FD757" w14:textId="77777777" w:rsidR="00B40246" w:rsidRPr="001D26B7" w:rsidRDefault="00D96F84" w:rsidP="005B3A3F">
      <w:pPr>
        <w:spacing w:before="120" w:after="120" w:line="240" w:lineRule="auto"/>
        <w:rPr>
          <w:rFonts w:ascii="Mulish" w:hAnsi="Mulish"/>
        </w:rPr>
      </w:pPr>
      <w:r w:rsidRPr="001D26B7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ED885" wp14:editId="36B514FF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B87AF7" w14:textId="77777777" w:rsidR="007634BF" w:rsidRDefault="007634BF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E497F5" wp14:editId="39A65178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ED885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59B87AF7" w14:textId="77777777" w:rsidR="007634BF" w:rsidRDefault="007634B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E497F5" wp14:editId="39A65178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594EF29" w14:textId="77777777" w:rsidR="00B40246" w:rsidRPr="001D26B7" w:rsidRDefault="00B40246" w:rsidP="005B3A3F">
      <w:pPr>
        <w:spacing w:before="120" w:after="120" w:line="240" w:lineRule="auto"/>
        <w:rPr>
          <w:rFonts w:ascii="Mulish" w:hAnsi="Mulish"/>
        </w:rPr>
      </w:pPr>
    </w:p>
    <w:p w14:paraId="7DA7C777" w14:textId="77777777" w:rsidR="00B40246" w:rsidRPr="001D26B7" w:rsidRDefault="00B40246" w:rsidP="005B3A3F">
      <w:pPr>
        <w:spacing w:before="120" w:after="120" w:line="240" w:lineRule="auto"/>
        <w:rPr>
          <w:rFonts w:ascii="Mulish" w:hAnsi="Mulish"/>
        </w:rPr>
      </w:pPr>
    </w:p>
    <w:p w14:paraId="289C1CB0" w14:textId="77777777" w:rsidR="00B40246" w:rsidRPr="001D26B7" w:rsidRDefault="00B40246" w:rsidP="005B3A3F">
      <w:pPr>
        <w:spacing w:before="120" w:after="120" w:line="240" w:lineRule="auto"/>
        <w:rPr>
          <w:rFonts w:ascii="Mulish" w:hAnsi="Mulish"/>
          <w:b/>
          <w:sz w:val="36"/>
        </w:rPr>
      </w:pPr>
    </w:p>
    <w:p w14:paraId="08055A8B" w14:textId="77777777" w:rsidR="00B40246" w:rsidRPr="001D26B7" w:rsidRDefault="00B40246" w:rsidP="005B3A3F">
      <w:pPr>
        <w:spacing w:before="120" w:after="120" w:line="240" w:lineRule="auto"/>
        <w:rPr>
          <w:rFonts w:ascii="Mulish" w:hAnsi="Mulish"/>
          <w:b/>
          <w:sz w:val="24"/>
        </w:rPr>
      </w:pPr>
    </w:p>
    <w:p w14:paraId="506F285D" w14:textId="77777777" w:rsidR="000C6CFF" w:rsidRPr="001D26B7" w:rsidRDefault="000C6CFF" w:rsidP="005B3A3F">
      <w:pPr>
        <w:spacing w:before="120" w:after="120" w:line="240" w:lineRule="auto"/>
        <w:rPr>
          <w:rFonts w:ascii="Mulish" w:hAnsi="Mulish"/>
        </w:rPr>
      </w:pPr>
    </w:p>
    <w:p w14:paraId="536C5585" w14:textId="77777777" w:rsidR="00C43711" w:rsidRPr="001D26B7" w:rsidRDefault="004A4988" w:rsidP="005B3A3F">
      <w:pPr>
        <w:spacing w:before="120" w:after="120" w:line="240" w:lineRule="auto"/>
        <w:rPr>
          <w:rFonts w:ascii="Mulish" w:hAnsi="Mulish"/>
        </w:rPr>
      </w:pPr>
      <w:r w:rsidRPr="001D26B7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35AB2" wp14:editId="21EB3343">
                <wp:simplePos x="0" y="0"/>
                <wp:positionH relativeFrom="page">
                  <wp:posOffset>-180975</wp:posOffset>
                </wp:positionH>
                <wp:positionV relativeFrom="page">
                  <wp:posOffset>2654935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139A3" id="Rectángulo 7" o:spid="_x0000_s1026" style="position:absolute;margin-left:-14.25pt;margin-top:209.0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7E19B212" w14:textId="77777777" w:rsidR="000C6CFF" w:rsidRPr="001D26B7" w:rsidRDefault="000C6CFF" w:rsidP="005B3A3F">
      <w:pPr>
        <w:spacing w:before="120" w:after="120" w:line="240" w:lineRule="auto"/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4A4988" w:rsidRPr="001D26B7" w14:paraId="2D48F162" w14:textId="77777777" w:rsidTr="004A4988">
        <w:tc>
          <w:tcPr>
            <w:tcW w:w="3652" w:type="dxa"/>
          </w:tcPr>
          <w:p w14:paraId="3AD145D0" w14:textId="77777777" w:rsidR="004A4988" w:rsidRPr="001D26B7" w:rsidRDefault="004A4988" w:rsidP="004A4988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1D26B7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09701E59" w14:textId="77777777" w:rsidR="004A4988" w:rsidRPr="001D26B7" w:rsidRDefault="004A4988" w:rsidP="004A4988">
            <w:pPr>
              <w:rPr>
                <w:rFonts w:ascii="Mulish" w:hAnsi="Mulish"/>
                <w:sz w:val="24"/>
                <w:szCs w:val="24"/>
              </w:rPr>
            </w:pPr>
            <w:r w:rsidRPr="001D26B7">
              <w:rPr>
                <w:rFonts w:ascii="Mulish" w:hAnsi="Mulish"/>
                <w:sz w:val="24"/>
                <w:szCs w:val="24"/>
              </w:rPr>
              <w:t>Paradores de Turismo, S.M.E. S. A.</w:t>
            </w:r>
          </w:p>
        </w:tc>
      </w:tr>
      <w:tr w:rsidR="004A4988" w:rsidRPr="001D26B7" w14:paraId="54D336E6" w14:textId="77777777" w:rsidTr="004A4988">
        <w:tc>
          <w:tcPr>
            <w:tcW w:w="3652" w:type="dxa"/>
          </w:tcPr>
          <w:p w14:paraId="62610727" w14:textId="77777777" w:rsidR="004A4988" w:rsidRPr="001D26B7" w:rsidRDefault="004A4988" w:rsidP="004A4988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1D26B7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2CF38B37" w14:textId="77777777" w:rsidR="004A4988" w:rsidRPr="001D26B7" w:rsidRDefault="00E700A7" w:rsidP="004A4988">
            <w:pPr>
              <w:rPr>
                <w:rFonts w:ascii="Mulish" w:hAnsi="Mulish"/>
                <w:sz w:val="24"/>
                <w:szCs w:val="24"/>
              </w:rPr>
            </w:pPr>
            <w:r w:rsidRPr="001D26B7">
              <w:rPr>
                <w:rFonts w:ascii="Mulish" w:hAnsi="Mulish"/>
                <w:sz w:val="24"/>
                <w:szCs w:val="24"/>
              </w:rPr>
              <w:t>4/10/2023</w:t>
            </w:r>
          </w:p>
          <w:p w14:paraId="3F5C591B" w14:textId="4CF36EAA" w:rsidR="00230BD5" w:rsidRPr="001D26B7" w:rsidRDefault="00230BD5" w:rsidP="004A4988">
            <w:pPr>
              <w:rPr>
                <w:rFonts w:ascii="Mulish" w:hAnsi="Mulish"/>
                <w:sz w:val="24"/>
                <w:szCs w:val="24"/>
              </w:rPr>
            </w:pPr>
            <w:r w:rsidRPr="001D26B7">
              <w:rPr>
                <w:rFonts w:ascii="Mulish" w:hAnsi="Mulish"/>
                <w:sz w:val="24"/>
                <w:szCs w:val="24"/>
              </w:rPr>
              <w:t>Segunda revisión: 8/11/2023</w:t>
            </w:r>
          </w:p>
        </w:tc>
      </w:tr>
      <w:tr w:rsidR="004A4988" w:rsidRPr="001D26B7" w14:paraId="7E0966B3" w14:textId="77777777" w:rsidTr="004A4988">
        <w:tc>
          <w:tcPr>
            <w:tcW w:w="3652" w:type="dxa"/>
          </w:tcPr>
          <w:p w14:paraId="45EE0A71" w14:textId="77777777" w:rsidR="004A4988" w:rsidRPr="001D26B7" w:rsidRDefault="004A4988" w:rsidP="004A4988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1D26B7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581378AD" w14:textId="77777777" w:rsidR="00E700A7" w:rsidRPr="001D26B7" w:rsidRDefault="001D26B7" w:rsidP="00E700A7">
            <w:pPr>
              <w:rPr>
                <w:rFonts w:ascii="Mulish" w:hAnsi="Mulish"/>
                <w:sz w:val="24"/>
                <w:szCs w:val="24"/>
              </w:rPr>
            </w:pPr>
            <w:hyperlink r:id="rId10" w:history="1">
              <w:r w:rsidR="00E700A7" w:rsidRPr="001D26B7">
                <w:rPr>
                  <w:rStyle w:val="Hipervnculo"/>
                  <w:rFonts w:ascii="Mulish" w:hAnsi="Mulish"/>
                  <w:sz w:val="24"/>
                  <w:szCs w:val="24"/>
                </w:rPr>
                <w:t>https://www.paradores.es</w:t>
              </w:r>
            </w:hyperlink>
          </w:p>
        </w:tc>
      </w:tr>
    </w:tbl>
    <w:p w14:paraId="49B5E9C5" w14:textId="77777777" w:rsidR="00561402" w:rsidRPr="001D26B7" w:rsidRDefault="00561402" w:rsidP="005B3A3F">
      <w:pPr>
        <w:spacing w:before="120" w:after="120" w:line="240" w:lineRule="auto"/>
        <w:rPr>
          <w:rFonts w:ascii="Mulish" w:hAnsi="Mulish"/>
        </w:rPr>
      </w:pPr>
    </w:p>
    <w:p w14:paraId="62D6176F" w14:textId="77777777" w:rsidR="00F14DA4" w:rsidRPr="001D26B7" w:rsidRDefault="00F14DA4" w:rsidP="005B3A3F">
      <w:pPr>
        <w:spacing w:before="120" w:after="120" w:line="240" w:lineRule="auto"/>
        <w:rPr>
          <w:rFonts w:ascii="Mulish" w:hAnsi="Mulish"/>
          <w:b/>
          <w:color w:val="00642D"/>
          <w:sz w:val="30"/>
          <w:szCs w:val="30"/>
        </w:rPr>
      </w:pPr>
      <w:r w:rsidRPr="001D26B7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1D26B7" w14:paraId="01696F55" w14:textId="77777777" w:rsidTr="001E7E00">
        <w:tc>
          <w:tcPr>
            <w:tcW w:w="1760" w:type="dxa"/>
            <w:shd w:val="clear" w:color="auto" w:fill="4D7F52"/>
          </w:tcPr>
          <w:p w14:paraId="4A4DFA9B" w14:textId="77777777" w:rsidR="00C43711" w:rsidRPr="001D26B7" w:rsidRDefault="00C43711" w:rsidP="00EC0730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1D26B7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2C93DAC3" w14:textId="77777777" w:rsidR="00C43711" w:rsidRPr="001D26B7" w:rsidRDefault="00C43711" w:rsidP="00EC0730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1D26B7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3F3C2522" w14:textId="77777777" w:rsidR="00C43711" w:rsidRPr="001D26B7" w:rsidRDefault="00C43711" w:rsidP="00EC0730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C43711" w:rsidRPr="001D26B7" w14:paraId="786716C4" w14:textId="77777777" w:rsidTr="001E7E00">
        <w:tc>
          <w:tcPr>
            <w:tcW w:w="1760" w:type="dxa"/>
          </w:tcPr>
          <w:p w14:paraId="44E0CB86" w14:textId="77777777" w:rsidR="00C43711" w:rsidRPr="001D26B7" w:rsidRDefault="00C43711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7EEC9DA2" w14:textId="77777777" w:rsidR="00C43711" w:rsidRPr="001D26B7" w:rsidRDefault="00C43711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56683FDE" w14:textId="77777777" w:rsidR="00C43711" w:rsidRPr="001D26B7" w:rsidRDefault="00C43711" w:rsidP="00EC073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C43711" w:rsidRPr="001D26B7" w14:paraId="3B219153" w14:textId="77777777" w:rsidTr="001E7E00">
        <w:tc>
          <w:tcPr>
            <w:tcW w:w="1760" w:type="dxa"/>
          </w:tcPr>
          <w:p w14:paraId="25E1455B" w14:textId="77777777" w:rsidR="00C43711" w:rsidRPr="001D26B7" w:rsidRDefault="00C43711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4E2E7A1E" w14:textId="77777777" w:rsidR="00C43711" w:rsidRPr="001D26B7" w:rsidRDefault="00C43711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680FA45E" w14:textId="77777777" w:rsidR="00C43711" w:rsidRPr="001D26B7" w:rsidRDefault="00C43711" w:rsidP="00EC073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C43711" w:rsidRPr="001D26B7" w14:paraId="34C19AEE" w14:textId="77777777" w:rsidTr="001E7E00">
        <w:tc>
          <w:tcPr>
            <w:tcW w:w="1760" w:type="dxa"/>
          </w:tcPr>
          <w:p w14:paraId="11D0FB91" w14:textId="77777777" w:rsidR="00C43711" w:rsidRPr="001D26B7" w:rsidRDefault="00C43711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1D26B7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194F980F" w14:textId="77777777" w:rsidR="00C43711" w:rsidRPr="001D26B7" w:rsidRDefault="00C43711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1D893BA3" w14:textId="77777777" w:rsidR="00C43711" w:rsidRPr="001D26B7" w:rsidRDefault="00C43711" w:rsidP="00EC073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C43711" w:rsidRPr="001D26B7" w14:paraId="5C091DA1" w14:textId="77777777" w:rsidTr="001E7E00">
        <w:tc>
          <w:tcPr>
            <w:tcW w:w="1760" w:type="dxa"/>
          </w:tcPr>
          <w:p w14:paraId="02617794" w14:textId="77777777" w:rsidR="00C43711" w:rsidRPr="001D26B7" w:rsidRDefault="00C43711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70351771" w14:textId="77777777" w:rsidR="00C43711" w:rsidRPr="001D26B7" w:rsidRDefault="00C43711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3FD1507A" w14:textId="77777777" w:rsidR="00C43711" w:rsidRPr="001D26B7" w:rsidRDefault="00C43711" w:rsidP="00EC073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C43711" w:rsidRPr="001D26B7" w14:paraId="107E3E12" w14:textId="77777777" w:rsidTr="001E7E00">
        <w:tc>
          <w:tcPr>
            <w:tcW w:w="1760" w:type="dxa"/>
          </w:tcPr>
          <w:p w14:paraId="64C28400" w14:textId="77777777" w:rsidR="00C43711" w:rsidRPr="001D26B7" w:rsidRDefault="00C43711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1D26B7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154EDE07" w14:textId="77777777" w:rsidR="00C43711" w:rsidRPr="001D26B7" w:rsidRDefault="00C43711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0DA866D9" w14:textId="77777777" w:rsidR="00C43711" w:rsidRPr="001D26B7" w:rsidRDefault="00C43711" w:rsidP="00EC073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C43711" w:rsidRPr="001D26B7" w14:paraId="65F8F39A" w14:textId="77777777" w:rsidTr="001E7E00">
        <w:tc>
          <w:tcPr>
            <w:tcW w:w="1760" w:type="dxa"/>
          </w:tcPr>
          <w:p w14:paraId="561FE499" w14:textId="77777777" w:rsidR="00C43711" w:rsidRPr="001D26B7" w:rsidRDefault="00C43711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1D26B7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209193EE" w14:textId="77777777" w:rsidR="00C43711" w:rsidRPr="001D26B7" w:rsidRDefault="00C43711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0BE4DCD8" w14:textId="77777777" w:rsidR="00C43711" w:rsidRPr="001D26B7" w:rsidRDefault="00C43711" w:rsidP="00EC073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C43711" w:rsidRPr="001D26B7" w14:paraId="6353E67F" w14:textId="77777777" w:rsidTr="001E7E00">
        <w:tc>
          <w:tcPr>
            <w:tcW w:w="1760" w:type="dxa"/>
          </w:tcPr>
          <w:p w14:paraId="1AA6506F" w14:textId="77777777" w:rsidR="00C43711" w:rsidRPr="001D26B7" w:rsidRDefault="00C43711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1D26B7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796884F8" w14:textId="77777777" w:rsidR="00C43711" w:rsidRPr="001D26B7" w:rsidRDefault="00C43711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39C20558" w14:textId="77777777" w:rsidR="00C43711" w:rsidRPr="001D26B7" w:rsidRDefault="00C43711" w:rsidP="00EC073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C43711" w:rsidRPr="001D26B7" w14:paraId="28367842" w14:textId="77777777" w:rsidTr="001E7E00">
        <w:tc>
          <w:tcPr>
            <w:tcW w:w="1760" w:type="dxa"/>
          </w:tcPr>
          <w:p w14:paraId="24BE74B3" w14:textId="77777777" w:rsidR="00C43711" w:rsidRPr="001D26B7" w:rsidRDefault="00C43711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1D26B7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398FB358" w14:textId="77777777" w:rsidR="00C43711" w:rsidRPr="001D26B7" w:rsidRDefault="00C43711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 xml:space="preserve">Sociedades Mercantiles </w:t>
            </w:r>
          </w:p>
        </w:tc>
        <w:tc>
          <w:tcPr>
            <w:tcW w:w="709" w:type="dxa"/>
            <w:vAlign w:val="center"/>
          </w:tcPr>
          <w:p w14:paraId="58E01946" w14:textId="77777777" w:rsidR="00C43711" w:rsidRPr="001D26B7" w:rsidRDefault="00C43711" w:rsidP="00EC073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1D26B7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C43711" w:rsidRPr="001D26B7" w14:paraId="21F91112" w14:textId="77777777" w:rsidTr="001E7E00">
        <w:tc>
          <w:tcPr>
            <w:tcW w:w="1760" w:type="dxa"/>
          </w:tcPr>
          <w:p w14:paraId="4CB0500C" w14:textId="77777777" w:rsidR="00C43711" w:rsidRPr="001D26B7" w:rsidRDefault="00C43711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22FBAE8F" w14:textId="77777777" w:rsidR="00C43711" w:rsidRPr="001D26B7" w:rsidRDefault="002A3BD9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14:paraId="2C646164" w14:textId="77777777" w:rsidR="00C43711" w:rsidRPr="001D26B7" w:rsidRDefault="00C43711" w:rsidP="00EC073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2A3BD9" w:rsidRPr="001D26B7" w14:paraId="5CAE936A" w14:textId="77777777" w:rsidTr="001E7E00">
        <w:tc>
          <w:tcPr>
            <w:tcW w:w="1760" w:type="dxa"/>
          </w:tcPr>
          <w:p w14:paraId="6B10ADE9" w14:textId="77777777" w:rsidR="002A3BD9" w:rsidRPr="001D26B7" w:rsidRDefault="002A3BD9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1D26B7">
              <w:rPr>
                <w:rFonts w:ascii="Mulish" w:hAnsi="Mulish"/>
                <w:sz w:val="20"/>
                <w:szCs w:val="20"/>
              </w:rPr>
              <w:t>1.i</w:t>
            </w:r>
            <w:proofErr w:type="gramEnd"/>
          </w:p>
        </w:tc>
        <w:tc>
          <w:tcPr>
            <w:tcW w:w="8129" w:type="dxa"/>
          </w:tcPr>
          <w:p w14:paraId="79ECC3B2" w14:textId="77777777" w:rsidR="002A3BD9" w:rsidRPr="001D26B7" w:rsidRDefault="002A3BD9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0B1C6DD7" w14:textId="77777777" w:rsidR="002A3BD9" w:rsidRPr="001D26B7" w:rsidRDefault="002A3BD9" w:rsidP="00EC073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C43711" w:rsidRPr="001D26B7" w14:paraId="77AD1267" w14:textId="77777777" w:rsidTr="001E7E00">
        <w:tc>
          <w:tcPr>
            <w:tcW w:w="1760" w:type="dxa"/>
          </w:tcPr>
          <w:p w14:paraId="305A4032" w14:textId="77777777" w:rsidR="00C43711" w:rsidRPr="001D26B7" w:rsidRDefault="00C43711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115D8D37" w14:textId="77777777" w:rsidR="00C43711" w:rsidRPr="001D26B7" w:rsidRDefault="00C43711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4CFF42A8" w14:textId="77777777" w:rsidR="00C43711" w:rsidRPr="001D26B7" w:rsidRDefault="00C43711" w:rsidP="00EC073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C43711" w:rsidRPr="001D26B7" w14:paraId="72509A19" w14:textId="77777777" w:rsidTr="001E7E00">
        <w:tc>
          <w:tcPr>
            <w:tcW w:w="1760" w:type="dxa"/>
          </w:tcPr>
          <w:p w14:paraId="45A7DE6C" w14:textId="77777777" w:rsidR="00C43711" w:rsidRPr="001D26B7" w:rsidRDefault="00C43711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540CA961" w14:textId="77777777" w:rsidR="00C43711" w:rsidRPr="001D26B7" w:rsidRDefault="00C43711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04CAC768" w14:textId="77777777" w:rsidR="00C43711" w:rsidRPr="001D26B7" w:rsidRDefault="00C43711" w:rsidP="00EC073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</w:tbl>
    <w:p w14:paraId="1934AF90" w14:textId="77777777" w:rsidR="00F14DA4" w:rsidRPr="001D26B7" w:rsidRDefault="00F14DA4" w:rsidP="005B3A3F">
      <w:pPr>
        <w:spacing w:before="120" w:after="120" w:line="240" w:lineRule="auto"/>
        <w:rPr>
          <w:rFonts w:ascii="Mulish" w:hAnsi="Mulish"/>
        </w:rPr>
      </w:pPr>
    </w:p>
    <w:p w14:paraId="153FF22B" w14:textId="77777777" w:rsidR="004A4988" w:rsidRPr="001D26B7" w:rsidRDefault="004A4988">
      <w:pPr>
        <w:rPr>
          <w:rFonts w:ascii="Mulish" w:hAnsi="Mulish"/>
        </w:rPr>
      </w:pPr>
      <w:r w:rsidRPr="001D26B7">
        <w:rPr>
          <w:rFonts w:ascii="Mulish" w:hAnsi="Mulish"/>
        </w:rPr>
        <w:br w:type="page"/>
      </w:r>
    </w:p>
    <w:p w14:paraId="513A20B4" w14:textId="77777777" w:rsidR="00F14DA4" w:rsidRPr="001D26B7" w:rsidRDefault="00F14DA4" w:rsidP="005B3A3F">
      <w:pPr>
        <w:spacing w:before="120" w:after="120" w:line="240" w:lineRule="auto"/>
        <w:rPr>
          <w:rFonts w:ascii="Mulish" w:hAnsi="Mulish"/>
        </w:rPr>
      </w:pPr>
    </w:p>
    <w:p w14:paraId="3E05855D" w14:textId="77777777" w:rsidR="00CB5511" w:rsidRPr="001D26B7" w:rsidRDefault="00BB6799" w:rsidP="005B3A3F">
      <w:pPr>
        <w:spacing w:before="120" w:after="120" w:line="240" w:lineRule="auto"/>
        <w:rPr>
          <w:rFonts w:ascii="Mulish" w:hAnsi="Mulish"/>
          <w:b/>
          <w:color w:val="00642D"/>
          <w:sz w:val="30"/>
          <w:szCs w:val="30"/>
        </w:rPr>
      </w:pPr>
      <w:r w:rsidRPr="001D26B7">
        <w:rPr>
          <w:rFonts w:ascii="Mulish" w:hAnsi="Mulish"/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1D26B7" w14:paraId="4512961C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74DA10CE" w14:textId="77777777" w:rsidR="00BB6799" w:rsidRPr="001D26B7" w:rsidRDefault="00BB6799" w:rsidP="00EC073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1D26B7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6CC3AEBC" w14:textId="77777777" w:rsidR="00BB6799" w:rsidRPr="001D26B7" w:rsidRDefault="00BB6799" w:rsidP="00EC0730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1D26B7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2A1364E6" w14:textId="77777777" w:rsidR="00BB6799" w:rsidRPr="001D26B7" w:rsidRDefault="00BB6799" w:rsidP="00EC0730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1D26B7" w14:paraId="141039C1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75157FBE" w14:textId="77777777" w:rsidR="00BB6799" w:rsidRPr="001D26B7" w:rsidRDefault="00BB6799" w:rsidP="00EC0730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1D26B7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54D2987A" w14:textId="77777777" w:rsidR="00BB6799" w:rsidRPr="001D26B7" w:rsidRDefault="00BB6799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2E307549" w14:textId="77777777" w:rsidR="00BB6799" w:rsidRPr="001D26B7" w:rsidRDefault="00AD2022" w:rsidP="00EC0730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1D26B7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1D26B7" w14:paraId="33CE2518" w14:textId="77777777" w:rsidTr="001E7E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D84587C" w14:textId="77777777" w:rsidR="00AD2022" w:rsidRPr="001D26B7" w:rsidRDefault="00AD2022" w:rsidP="00EC073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9436FCD" w14:textId="77777777" w:rsidR="00AD2022" w:rsidRPr="001D26B7" w:rsidRDefault="00AD2022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5B24F4BF" w14:textId="77777777" w:rsidR="00AD2022" w:rsidRPr="001D26B7" w:rsidRDefault="00AD2022" w:rsidP="00EC0730">
            <w:pPr>
              <w:jc w:val="center"/>
              <w:rPr>
                <w:rFonts w:ascii="Mulish" w:hAnsi="Mulish"/>
                <w:b/>
              </w:rPr>
            </w:pPr>
            <w:r w:rsidRPr="001D26B7">
              <w:rPr>
                <w:rFonts w:ascii="Mulish" w:hAnsi="Mulish"/>
                <w:b/>
              </w:rPr>
              <w:t>x</w:t>
            </w:r>
          </w:p>
        </w:tc>
      </w:tr>
      <w:tr w:rsidR="00AD2022" w:rsidRPr="001D26B7" w14:paraId="4594D6CB" w14:textId="77777777" w:rsidTr="001E7E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671DE2B" w14:textId="77777777" w:rsidR="00AD2022" w:rsidRPr="001D26B7" w:rsidRDefault="00AD2022" w:rsidP="00EC073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964BFEE" w14:textId="77777777" w:rsidR="00AD2022" w:rsidRPr="001D26B7" w:rsidRDefault="00AD2022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09240307" w14:textId="77777777" w:rsidR="00AD2022" w:rsidRPr="001D26B7" w:rsidRDefault="00AD2022" w:rsidP="00EC073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D26B7" w14:paraId="189E166B" w14:textId="77777777" w:rsidTr="001E7E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A010CDF" w14:textId="77777777" w:rsidR="00AD2022" w:rsidRPr="001D26B7" w:rsidRDefault="00AD2022" w:rsidP="00EC073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557D321" w14:textId="77777777" w:rsidR="00AD2022" w:rsidRPr="001D26B7" w:rsidRDefault="00AD2022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654B663D" w14:textId="77777777" w:rsidR="00AD2022" w:rsidRPr="001D26B7" w:rsidRDefault="00AD2022" w:rsidP="00EC0730">
            <w:pPr>
              <w:jc w:val="center"/>
              <w:rPr>
                <w:rFonts w:ascii="Mulish" w:hAnsi="Mulish"/>
                <w:b/>
              </w:rPr>
            </w:pPr>
            <w:r w:rsidRPr="001D26B7">
              <w:rPr>
                <w:rFonts w:ascii="Mulish" w:hAnsi="Mulish"/>
                <w:b/>
              </w:rPr>
              <w:t>x</w:t>
            </w:r>
          </w:p>
        </w:tc>
      </w:tr>
      <w:tr w:rsidR="00AD2022" w:rsidRPr="001D26B7" w14:paraId="69850AFC" w14:textId="77777777" w:rsidTr="001E7E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3CEBBB3" w14:textId="77777777" w:rsidR="00AD2022" w:rsidRPr="001D26B7" w:rsidRDefault="00AD2022" w:rsidP="00EC073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D0377AD" w14:textId="77777777" w:rsidR="00AD2022" w:rsidRPr="001D26B7" w:rsidRDefault="00AD2022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791303C8" w14:textId="77777777" w:rsidR="00AD2022" w:rsidRPr="001D26B7" w:rsidRDefault="00AD2022" w:rsidP="00EC0730">
            <w:pPr>
              <w:jc w:val="center"/>
              <w:rPr>
                <w:rFonts w:ascii="Mulish" w:hAnsi="Mulish"/>
                <w:b/>
              </w:rPr>
            </w:pPr>
            <w:r w:rsidRPr="001D26B7">
              <w:rPr>
                <w:rFonts w:ascii="Mulish" w:hAnsi="Mulish"/>
                <w:b/>
              </w:rPr>
              <w:t>x</w:t>
            </w:r>
          </w:p>
        </w:tc>
      </w:tr>
      <w:tr w:rsidR="00AD2022" w:rsidRPr="001D26B7" w14:paraId="3099B6BB" w14:textId="77777777" w:rsidTr="001E7E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0036527" w14:textId="77777777" w:rsidR="00AD2022" w:rsidRPr="001D26B7" w:rsidRDefault="00AD2022" w:rsidP="00EC073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D4C4976" w14:textId="77777777" w:rsidR="00AD2022" w:rsidRPr="001D26B7" w:rsidRDefault="00AD2022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42AAE180" w14:textId="77777777" w:rsidR="00AD2022" w:rsidRPr="001D26B7" w:rsidRDefault="00AD2022" w:rsidP="00EC0730">
            <w:pPr>
              <w:jc w:val="center"/>
              <w:rPr>
                <w:rFonts w:ascii="Mulish" w:hAnsi="Mulish"/>
                <w:b/>
              </w:rPr>
            </w:pPr>
            <w:r w:rsidRPr="001D26B7">
              <w:rPr>
                <w:rFonts w:ascii="Mulish" w:hAnsi="Mulish"/>
                <w:b/>
              </w:rPr>
              <w:t>x</w:t>
            </w:r>
          </w:p>
        </w:tc>
      </w:tr>
      <w:tr w:rsidR="00AD2022" w:rsidRPr="001D26B7" w14:paraId="1E205ED9" w14:textId="77777777" w:rsidTr="001E7E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403E580" w14:textId="77777777" w:rsidR="00AD2022" w:rsidRPr="001D26B7" w:rsidRDefault="00AD2022" w:rsidP="00EC073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4881080" w14:textId="77777777" w:rsidR="00AD2022" w:rsidRPr="001D26B7" w:rsidRDefault="00AD2022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22EDF6C3" w14:textId="77777777" w:rsidR="00AD2022" w:rsidRPr="001D26B7" w:rsidRDefault="00AD2022" w:rsidP="00EC0730">
            <w:pPr>
              <w:jc w:val="center"/>
              <w:rPr>
                <w:rFonts w:ascii="Mulish" w:hAnsi="Mulish"/>
                <w:b/>
              </w:rPr>
            </w:pPr>
            <w:r w:rsidRPr="001D26B7">
              <w:rPr>
                <w:rFonts w:ascii="Mulish" w:hAnsi="Mulish"/>
                <w:b/>
              </w:rPr>
              <w:t>x</w:t>
            </w:r>
          </w:p>
        </w:tc>
      </w:tr>
      <w:tr w:rsidR="00AD2022" w:rsidRPr="001D26B7" w14:paraId="595E14EE" w14:textId="77777777" w:rsidTr="001E7E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AE373A9" w14:textId="77777777" w:rsidR="00AD2022" w:rsidRPr="001D26B7" w:rsidRDefault="00AD2022" w:rsidP="00EC073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2D90983" w14:textId="77777777" w:rsidR="00AD2022" w:rsidRPr="001D26B7" w:rsidRDefault="00AD2022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3B4ECEBE" w14:textId="77777777" w:rsidR="00AD2022" w:rsidRPr="001D26B7" w:rsidRDefault="00AD2022" w:rsidP="00EC073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D26B7" w14:paraId="57A4CDF8" w14:textId="77777777" w:rsidTr="001E7E0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955DA5D" w14:textId="77777777" w:rsidR="00AD2022" w:rsidRPr="001D26B7" w:rsidRDefault="00AD2022" w:rsidP="00EC073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DA6C47A" w14:textId="77777777" w:rsidR="00AD2022" w:rsidRPr="001D26B7" w:rsidRDefault="00AD2022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41CC59FB" w14:textId="77777777" w:rsidR="00AD2022" w:rsidRPr="001D26B7" w:rsidRDefault="00AD2022" w:rsidP="00EC073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D26B7" w14:paraId="3C0B2931" w14:textId="77777777" w:rsidTr="001E7E00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687E907D" w14:textId="77777777" w:rsidR="00AD2022" w:rsidRPr="001D26B7" w:rsidRDefault="00AD2022" w:rsidP="00EC073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A79ECBE" w14:textId="77777777" w:rsidR="00AD2022" w:rsidRPr="001D26B7" w:rsidRDefault="00AD2022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127C0CFE" w14:textId="77777777" w:rsidR="00AD2022" w:rsidRPr="001D26B7" w:rsidRDefault="00AD2022" w:rsidP="00EC073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DD58B3" w:rsidRPr="001D26B7" w14:paraId="3A597AF1" w14:textId="77777777" w:rsidTr="001E7E00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13380A21" w14:textId="77777777" w:rsidR="00DD58B3" w:rsidRPr="001D26B7" w:rsidRDefault="00DD58B3" w:rsidP="00EC0730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1D26B7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67E958D8" w14:textId="77777777" w:rsidR="00DD58B3" w:rsidRPr="001D26B7" w:rsidRDefault="00DD58B3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7E0253E5" w14:textId="77777777" w:rsidR="00DD58B3" w:rsidRPr="001D26B7" w:rsidRDefault="00DD58B3" w:rsidP="00EC073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DD58B3" w:rsidRPr="001D26B7" w14:paraId="5E9926E7" w14:textId="77777777" w:rsidTr="001E7E0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15CE480B" w14:textId="77777777" w:rsidR="00DD58B3" w:rsidRPr="001D26B7" w:rsidRDefault="00DD58B3" w:rsidP="00EC0730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5AE9554" w14:textId="77777777" w:rsidR="00DD58B3" w:rsidRPr="001D26B7" w:rsidRDefault="00DD58B3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35A38E5C" w14:textId="77777777" w:rsidR="00DD58B3" w:rsidRPr="001D26B7" w:rsidRDefault="00DD58B3" w:rsidP="00EC073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DD58B3" w:rsidRPr="001D26B7" w14:paraId="3B67E5FE" w14:textId="77777777" w:rsidTr="001E7E0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347650B3" w14:textId="77777777" w:rsidR="00DD58B3" w:rsidRPr="001D26B7" w:rsidRDefault="00DD58B3" w:rsidP="00EC0730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A02A244" w14:textId="77777777" w:rsidR="00DD58B3" w:rsidRPr="001D26B7" w:rsidRDefault="00DD58B3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1217F03C" w14:textId="77777777" w:rsidR="00DD58B3" w:rsidRPr="001D26B7" w:rsidRDefault="00DD58B3" w:rsidP="00EC073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DD58B3" w:rsidRPr="001D26B7" w14:paraId="691B6317" w14:textId="77777777" w:rsidTr="001E7E0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1BEF23F5" w14:textId="77777777" w:rsidR="00DD58B3" w:rsidRPr="001D26B7" w:rsidRDefault="00DD58B3" w:rsidP="00EC0730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04329F2" w14:textId="77777777" w:rsidR="00DD58B3" w:rsidRPr="001D26B7" w:rsidRDefault="00DD58B3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6BAD0EBD" w14:textId="77777777" w:rsidR="00DD58B3" w:rsidRPr="001D26B7" w:rsidRDefault="00DD58B3" w:rsidP="00EC073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DD58B3" w:rsidRPr="001D26B7" w14:paraId="413DAF31" w14:textId="77777777" w:rsidTr="001E7E0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5AB56210" w14:textId="77777777" w:rsidR="00DD58B3" w:rsidRPr="001D26B7" w:rsidRDefault="00DD58B3" w:rsidP="00EC0730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B7FF18D" w14:textId="77777777" w:rsidR="00DD58B3" w:rsidRPr="001D26B7" w:rsidRDefault="00DD58B3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7662A415" w14:textId="77777777" w:rsidR="00DD58B3" w:rsidRPr="001D26B7" w:rsidRDefault="00DD58B3" w:rsidP="00EC073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DD58B3" w:rsidRPr="001D26B7" w14:paraId="2CB29266" w14:textId="77777777" w:rsidTr="001E7E00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7676C47D" w14:textId="77777777" w:rsidR="00DD58B3" w:rsidRPr="001D26B7" w:rsidRDefault="00DD58B3" w:rsidP="00EC0730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55CD982" w14:textId="77777777" w:rsidR="00DD58B3" w:rsidRPr="001D26B7" w:rsidRDefault="00DD58B3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161131DC" w14:textId="77777777" w:rsidR="00DD58B3" w:rsidRPr="001D26B7" w:rsidRDefault="00DD58B3" w:rsidP="00EC073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D26B7" w14:paraId="383D9117" w14:textId="77777777" w:rsidTr="001E7E00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59A725D9" w14:textId="77777777" w:rsidR="00AD2022" w:rsidRPr="001D26B7" w:rsidRDefault="00AD2022" w:rsidP="00EC0730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1D26B7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7C63EB04" w14:textId="77777777" w:rsidR="00AD2022" w:rsidRPr="001D26B7" w:rsidRDefault="00AD2022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203BFBF4" w14:textId="77777777" w:rsidR="00AD2022" w:rsidRPr="001D26B7" w:rsidRDefault="00AD2022" w:rsidP="00EC0730">
            <w:pPr>
              <w:jc w:val="center"/>
              <w:rPr>
                <w:rFonts w:ascii="Mulish" w:hAnsi="Mulish"/>
                <w:b/>
              </w:rPr>
            </w:pPr>
            <w:r w:rsidRPr="001D26B7">
              <w:rPr>
                <w:rFonts w:ascii="Mulish" w:hAnsi="Mulish"/>
                <w:b/>
              </w:rPr>
              <w:t>x</w:t>
            </w:r>
          </w:p>
        </w:tc>
      </w:tr>
      <w:tr w:rsidR="00AD2022" w:rsidRPr="001D26B7" w14:paraId="61E0DFC9" w14:textId="77777777" w:rsidTr="001E7E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CF3E3D7" w14:textId="77777777" w:rsidR="00AD2022" w:rsidRPr="001D26B7" w:rsidRDefault="00AD2022" w:rsidP="00EC073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37889B2" w14:textId="77777777" w:rsidR="00AD2022" w:rsidRPr="001D26B7" w:rsidRDefault="00AD2022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Modificaciones</w:t>
            </w:r>
            <w:r w:rsidR="007B7655" w:rsidRPr="001D26B7">
              <w:rPr>
                <w:rFonts w:ascii="Mulish" w:hAnsi="Mulish"/>
                <w:sz w:val="20"/>
                <w:szCs w:val="20"/>
              </w:rPr>
              <w:t xml:space="preserve"> </w:t>
            </w:r>
            <w:r w:rsidRPr="001D26B7">
              <w:rPr>
                <w:rFonts w:ascii="Mulish" w:hAnsi="Mulish"/>
                <w:sz w:val="20"/>
                <w:szCs w:val="20"/>
              </w:rPr>
              <w:t xml:space="preserve">de contratos </w:t>
            </w:r>
          </w:p>
        </w:tc>
        <w:tc>
          <w:tcPr>
            <w:tcW w:w="709" w:type="dxa"/>
          </w:tcPr>
          <w:p w14:paraId="62473C4A" w14:textId="77777777" w:rsidR="00AD2022" w:rsidRPr="001D26B7" w:rsidRDefault="00AD2022" w:rsidP="00EC0730">
            <w:pPr>
              <w:jc w:val="center"/>
              <w:rPr>
                <w:rFonts w:ascii="Mulish" w:hAnsi="Mulish"/>
                <w:b/>
              </w:rPr>
            </w:pPr>
            <w:r w:rsidRPr="001D26B7">
              <w:rPr>
                <w:rFonts w:ascii="Mulish" w:hAnsi="Mulish"/>
                <w:b/>
              </w:rPr>
              <w:t>x</w:t>
            </w:r>
          </w:p>
        </w:tc>
      </w:tr>
      <w:tr w:rsidR="00AD2022" w:rsidRPr="001D26B7" w14:paraId="5E66896C" w14:textId="77777777" w:rsidTr="001E7E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AF61A5C" w14:textId="77777777" w:rsidR="00AD2022" w:rsidRPr="001D26B7" w:rsidRDefault="00AD2022" w:rsidP="00EC073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E5DE3F6" w14:textId="77777777" w:rsidR="00AD2022" w:rsidRPr="001D26B7" w:rsidRDefault="00AD2022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12FF121C" w14:textId="77777777" w:rsidR="00AD2022" w:rsidRPr="001D26B7" w:rsidRDefault="00AD2022" w:rsidP="00EC0730">
            <w:pPr>
              <w:jc w:val="center"/>
              <w:rPr>
                <w:rFonts w:ascii="Mulish" w:hAnsi="Mulish"/>
                <w:b/>
              </w:rPr>
            </w:pPr>
            <w:r w:rsidRPr="001D26B7">
              <w:rPr>
                <w:rFonts w:ascii="Mulish" w:hAnsi="Mulish"/>
                <w:b/>
              </w:rPr>
              <w:t>x</w:t>
            </w:r>
          </w:p>
        </w:tc>
      </w:tr>
      <w:tr w:rsidR="00AD2022" w:rsidRPr="001D26B7" w14:paraId="28C2A628" w14:textId="77777777" w:rsidTr="001E7E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EB2D87E" w14:textId="77777777" w:rsidR="00AD2022" w:rsidRPr="001D26B7" w:rsidRDefault="00AD2022" w:rsidP="00EC073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E280E99" w14:textId="77777777" w:rsidR="00AD2022" w:rsidRPr="001D26B7" w:rsidRDefault="00AD2022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71C4DF97" w14:textId="77777777" w:rsidR="00AD2022" w:rsidRPr="001D26B7" w:rsidRDefault="00863D46" w:rsidP="00EC0730">
            <w:pPr>
              <w:jc w:val="center"/>
              <w:rPr>
                <w:rFonts w:ascii="Mulish" w:hAnsi="Mulish"/>
                <w:b/>
              </w:rPr>
            </w:pPr>
            <w:r w:rsidRPr="001D26B7">
              <w:rPr>
                <w:rFonts w:ascii="Mulish" w:hAnsi="Mulish"/>
                <w:b/>
              </w:rPr>
              <w:t>x</w:t>
            </w:r>
          </w:p>
        </w:tc>
      </w:tr>
      <w:tr w:rsidR="00AD2022" w:rsidRPr="001D26B7" w14:paraId="6582267A" w14:textId="77777777" w:rsidTr="001E7E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E6D2193" w14:textId="77777777" w:rsidR="00AD2022" w:rsidRPr="001D26B7" w:rsidRDefault="00AD2022" w:rsidP="00EC073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BADE476" w14:textId="77777777" w:rsidR="00AD2022" w:rsidRPr="001D26B7" w:rsidRDefault="00AD2022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69225776" w14:textId="77777777" w:rsidR="00AD2022" w:rsidRPr="001D26B7" w:rsidRDefault="00AD2022" w:rsidP="00EC0730">
            <w:pPr>
              <w:jc w:val="center"/>
              <w:rPr>
                <w:rFonts w:ascii="Mulish" w:hAnsi="Mulish"/>
                <w:b/>
              </w:rPr>
            </w:pPr>
            <w:r w:rsidRPr="001D26B7">
              <w:rPr>
                <w:rFonts w:ascii="Mulish" w:hAnsi="Mulish"/>
                <w:b/>
              </w:rPr>
              <w:t>x</w:t>
            </w:r>
          </w:p>
        </w:tc>
      </w:tr>
      <w:tr w:rsidR="00AD2022" w:rsidRPr="001D26B7" w14:paraId="1A50691F" w14:textId="77777777" w:rsidTr="001E7E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D0B03A4" w14:textId="77777777" w:rsidR="00AD2022" w:rsidRPr="001D26B7" w:rsidRDefault="00AD2022" w:rsidP="00EC073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A9784F1" w14:textId="77777777" w:rsidR="00AD2022" w:rsidRPr="001D26B7" w:rsidRDefault="00AD2022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61D3EDA3" w14:textId="77777777" w:rsidR="00AD2022" w:rsidRPr="001D26B7" w:rsidRDefault="00AD2022" w:rsidP="00EC0730">
            <w:pPr>
              <w:jc w:val="center"/>
              <w:rPr>
                <w:rFonts w:ascii="Mulish" w:hAnsi="Mulish"/>
                <w:b/>
              </w:rPr>
            </w:pPr>
            <w:r w:rsidRPr="001D26B7">
              <w:rPr>
                <w:rFonts w:ascii="Mulish" w:hAnsi="Mulish"/>
                <w:b/>
              </w:rPr>
              <w:t>x</w:t>
            </w:r>
          </w:p>
        </w:tc>
      </w:tr>
      <w:tr w:rsidR="00AD2022" w:rsidRPr="001D26B7" w14:paraId="6D5E27C6" w14:textId="77777777" w:rsidTr="001E7E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9DD9B1D" w14:textId="77777777" w:rsidR="00AD2022" w:rsidRPr="001D26B7" w:rsidRDefault="00AD2022" w:rsidP="00EC073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5945AA2" w14:textId="77777777" w:rsidR="00AD2022" w:rsidRPr="001D26B7" w:rsidRDefault="00AD2022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0765F469" w14:textId="77777777" w:rsidR="00AD2022" w:rsidRPr="001D26B7" w:rsidRDefault="00AD2022" w:rsidP="00EC073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D26B7" w14:paraId="54B004A8" w14:textId="77777777" w:rsidTr="001E7E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028C9A5" w14:textId="77777777" w:rsidR="00AD2022" w:rsidRPr="001D26B7" w:rsidRDefault="00AD2022" w:rsidP="00EC073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7CC9C60" w14:textId="77777777" w:rsidR="00AD2022" w:rsidRPr="001D26B7" w:rsidRDefault="00AD2022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0F97FC20" w14:textId="77777777" w:rsidR="00AD2022" w:rsidRPr="001D26B7" w:rsidRDefault="00AD2022" w:rsidP="00EC073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D26B7" w14:paraId="3EBF5B10" w14:textId="77777777" w:rsidTr="001E7E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FAF813C" w14:textId="77777777" w:rsidR="00AD2022" w:rsidRPr="001D26B7" w:rsidRDefault="00AD2022" w:rsidP="00EC073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AFDE3B2" w14:textId="77777777" w:rsidR="00AD2022" w:rsidRPr="001D26B7" w:rsidRDefault="00AD2022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4914D1BF" w14:textId="77777777" w:rsidR="00AD2022" w:rsidRPr="001D26B7" w:rsidRDefault="00AD2022" w:rsidP="00EC0730">
            <w:pPr>
              <w:jc w:val="center"/>
              <w:rPr>
                <w:rFonts w:ascii="Mulish" w:hAnsi="Mulish"/>
                <w:b/>
              </w:rPr>
            </w:pPr>
            <w:r w:rsidRPr="001D26B7">
              <w:rPr>
                <w:rFonts w:ascii="Mulish" w:hAnsi="Mulish"/>
                <w:b/>
              </w:rPr>
              <w:t>x</w:t>
            </w:r>
          </w:p>
        </w:tc>
      </w:tr>
      <w:tr w:rsidR="005B6CF5" w:rsidRPr="001D26B7" w14:paraId="555AC011" w14:textId="77777777" w:rsidTr="001E7E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E154403" w14:textId="77777777" w:rsidR="005B6CF5" w:rsidRPr="001D26B7" w:rsidRDefault="005B6CF5" w:rsidP="00EC073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0DF00B5" w14:textId="77777777" w:rsidR="005B6CF5" w:rsidRPr="001D26B7" w:rsidRDefault="005B6CF5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262ADC86" w14:textId="77777777" w:rsidR="005B6CF5" w:rsidRPr="001D26B7" w:rsidRDefault="005B6CF5" w:rsidP="00EC0730">
            <w:pPr>
              <w:jc w:val="center"/>
              <w:rPr>
                <w:rFonts w:ascii="Mulish" w:hAnsi="Mulish"/>
              </w:rPr>
            </w:pPr>
            <w:r w:rsidRPr="001D26B7">
              <w:rPr>
                <w:rFonts w:ascii="Mulish" w:hAnsi="Mulish"/>
                <w:b/>
              </w:rPr>
              <w:t>x</w:t>
            </w:r>
          </w:p>
        </w:tc>
      </w:tr>
      <w:tr w:rsidR="005B6CF5" w:rsidRPr="001D26B7" w14:paraId="44C33F07" w14:textId="77777777" w:rsidTr="001E7E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5873FA5" w14:textId="77777777" w:rsidR="005B6CF5" w:rsidRPr="001D26B7" w:rsidRDefault="005B6CF5" w:rsidP="00EC073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0A14CE6" w14:textId="77777777" w:rsidR="005B6CF5" w:rsidRPr="001D26B7" w:rsidRDefault="005B6CF5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470FD09F" w14:textId="77777777" w:rsidR="005B6CF5" w:rsidRPr="001D26B7" w:rsidRDefault="005B6CF5" w:rsidP="00EC0730">
            <w:pPr>
              <w:jc w:val="center"/>
              <w:rPr>
                <w:rFonts w:ascii="Mulish" w:hAnsi="Mulish"/>
              </w:rPr>
            </w:pPr>
          </w:p>
        </w:tc>
      </w:tr>
      <w:tr w:rsidR="00AD2022" w:rsidRPr="001D26B7" w14:paraId="384E7A76" w14:textId="77777777" w:rsidTr="001E7E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155B7A1" w14:textId="77777777" w:rsidR="00AD2022" w:rsidRPr="001D26B7" w:rsidRDefault="00AD2022" w:rsidP="00EC073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07244ED" w14:textId="77777777" w:rsidR="00AD2022" w:rsidRPr="001D26B7" w:rsidRDefault="00AD2022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5ACAFCBB" w14:textId="77777777" w:rsidR="00AD2022" w:rsidRPr="001D26B7" w:rsidRDefault="00AD2022" w:rsidP="00EC073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D26B7" w14:paraId="249BD9AC" w14:textId="77777777" w:rsidTr="001E7E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5BCC341" w14:textId="77777777" w:rsidR="00AD2022" w:rsidRPr="001D26B7" w:rsidRDefault="00AD2022" w:rsidP="00EC073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59B6BE8" w14:textId="77777777" w:rsidR="00AD2022" w:rsidRPr="001D26B7" w:rsidRDefault="00AD2022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56876E35" w14:textId="77777777" w:rsidR="00AD2022" w:rsidRPr="001D26B7" w:rsidRDefault="00AD2022" w:rsidP="00EC073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5B6CF5" w:rsidRPr="001D26B7" w14:paraId="1B418C53" w14:textId="77777777" w:rsidTr="001E7E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9FA5CFA" w14:textId="77777777" w:rsidR="005B6CF5" w:rsidRPr="001D26B7" w:rsidRDefault="005B6CF5" w:rsidP="00EC073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4CD8CDA" w14:textId="77777777" w:rsidR="005B6CF5" w:rsidRPr="001D26B7" w:rsidRDefault="005B6CF5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3CA18394" w14:textId="77777777" w:rsidR="005B6CF5" w:rsidRPr="001D26B7" w:rsidRDefault="005B6CF5" w:rsidP="00EC0730">
            <w:pPr>
              <w:jc w:val="center"/>
              <w:rPr>
                <w:rFonts w:ascii="Mulish" w:hAnsi="Mulish"/>
              </w:rPr>
            </w:pPr>
            <w:r w:rsidRPr="001D26B7">
              <w:rPr>
                <w:rFonts w:ascii="Mulish" w:hAnsi="Mulish"/>
                <w:b/>
              </w:rPr>
              <w:t>x</w:t>
            </w:r>
          </w:p>
        </w:tc>
      </w:tr>
      <w:tr w:rsidR="005B6CF5" w:rsidRPr="001D26B7" w14:paraId="1F49E235" w14:textId="77777777" w:rsidTr="001E7E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CB11189" w14:textId="77777777" w:rsidR="005B6CF5" w:rsidRPr="001D26B7" w:rsidRDefault="005B6CF5" w:rsidP="00EC073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FFA9640" w14:textId="77777777" w:rsidR="005B6CF5" w:rsidRPr="001D26B7" w:rsidRDefault="005B6CF5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7B62FB26" w14:textId="77777777" w:rsidR="005B6CF5" w:rsidRPr="001D26B7" w:rsidRDefault="005B6CF5" w:rsidP="00EC0730">
            <w:pPr>
              <w:jc w:val="center"/>
              <w:rPr>
                <w:rFonts w:ascii="Mulish" w:hAnsi="Mulish"/>
              </w:rPr>
            </w:pPr>
            <w:r w:rsidRPr="001D26B7">
              <w:rPr>
                <w:rFonts w:ascii="Mulish" w:hAnsi="Mulish"/>
                <w:b/>
              </w:rPr>
              <w:t>x</w:t>
            </w:r>
          </w:p>
        </w:tc>
      </w:tr>
      <w:tr w:rsidR="005B6CF5" w:rsidRPr="001D26B7" w14:paraId="23CC552E" w14:textId="77777777" w:rsidTr="001E7E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077D967" w14:textId="77777777" w:rsidR="005B6CF5" w:rsidRPr="001D26B7" w:rsidRDefault="005B6CF5" w:rsidP="00EC073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0DC2F91" w14:textId="77777777" w:rsidR="005B6CF5" w:rsidRPr="001D26B7" w:rsidRDefault="005B6CF5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5A199DEC" w14:textId="77777777" w:rsidR="005B6CF5" w:rsidRPr="001D26B7" w:rsidRDefault="005B6CF5" w:rsidP="00EC0730">
            <w:pPr>
              <w:jc w:val="center"/>
              <w:rPr>
                <w:rFonts w:ascii="Mulish" w:hAnsi="Mulish"/>
              </w:rPr>
            </w:pPr>
            <w:r w:rsidRPr="001D26B7">
              <w:rPr>
                <w:rFonts w:ascii="Mulish" w:hAnsi="Mulish"/>
                <w:b/>
              </w:rPr>
              <w:t>x</w:t>
            </w:r>
          </w:p>
        </w:tc>
      </w:tr>
      <w:tr w:rsidR="005B6CF5" w:rsidRPr="001D26B7" w14:paraId="4AB7862F" w14:textId="77777777" w:rsidTr="001E7E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0EC9582" w14:textId="77777777" w:rsidR="005B6CF5" w:rsidRPr="001D26B7" w:rsidRDefault="005B6CF5" w:rsidP="00EC073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F308739" w14:textId="77777777" w:rsidR="005B6CF5" w:rsidRPr="001D26B7" w:rsidRDefault="005B6CF5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43C07E3B" w14:textId="77777777" w:rsidR="005B6CF5" w:rsidRPr="001D26B7" w:rsidRDefault="005B6CF5" w:rsidP="00EC0730">
            <w:pPr>
              <w:jc w:val="center"/>
              <w:rPr>
                <w:rFonts w:ascii="Mulish" w:hAnsi="Mulish"/>
              </w:rPr>
            </w:pPr>
            <w:r w:rsidRPr="001D26B7">
              <w:rPr>
                <w:rFonts w:ascii="Mulish" w:hAnsi="Mulish"/>
                <w:b/>
              </w:rPr>
              <w:t>x</w:t>
            </w:r>
          </w:p>
        </w:tc>
      </w:tr>
      <w:tr w:rsidR="00544E0C" w:rsidRPr="001D26B7" w14:paraId="33E14347" w14:textId="77777777" w:rsidTr="001E7E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DA3905D" w14:textId="77777777" w:rsidR="00544E0C" w:rsidRPr="001D26B7" w:rsidRDefault="00544E0C" w:rsidP="00EC073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6E63115" w14:textId="77777777" w:rsidR="00544E0C" w:rsidRPr="001D26B7" w:rsidRDefault="00544E0C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47F59851" w14:textId="77777777" w:rsidR="00544E0C" w:rsidRPr="001D26B7" w:rsidRDefault="00F86BF2" w:rsidP="00EC0730">
            <w:pPr>
              <w:jc w:val="center"/>
              <w:rPr>
                <w:rFonts w:ascii="Mulish" w:hAnsi="Mulish"/>
              </w:rPr>
            </w:pPr>
            <w:r w:rsidRPr="001D26B7">
              <w:rPr>
                <w:rFonts w:ascii="Mulish" w:hAnsi="Mulish"/>
                <w:b/>
              </w:rPr>
              <w:t>x</w:t>
            </w:r>
          </w:p>
        </w:tc>
      </w:tr>
      <w:tr w:rsidR="00544E0C" w:rsidRPr="001D26B7" w14:paraId="199C794B" w14:textId="77777777" w:rsidTr="001E7E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3DECB30" w14:textId="77777777" w:rsidR="00544E0C" w:rsidRPr="001D26B7" w:rsidRDefault="00544E0C" w:rsidP="00EC073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525ECD1" w14:textId="77777777" w:rsidR="00544E0C" w:rsidRPr="001D26B7" w:rsidRDefault="00544E0C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4AFAFBD8" w14:textId="77777777" w:rsidR="00544E0C" w:rsidRPr="001D26B7" w:rsidRDefault="00F86BF2" w:rsidP="00EC0730">
            <w:pPr>
              <w:jc w:val="center"/>
              <w:rPr>
                <w:rFonts w:ascii="Mulish" w:hAnsi="Mulish"/>
              </w:rPr>
            </w:pPr>
            <w:r w:rsidRPr="001D26B7">
              <w:rPr>
                <w:rFonts w:ascii="Mulish" w:hAnsi="Mulish"/>
                <w:b/>
              </w:rPr>
              <w:t>x</w:t>
            </w:r>
          </w:p>
        </w:tc>
      </w:tr>
      <w:tr w:rsidR="005F29B8" w:rsidRPr="001D26B7" w14:paraId="26BF57C1" w14:textId="77777777" w:rsidTr="001E7E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2E5F456" w14:textId="77777777" w:rsidR="005F29B8" w:rsidRPr="001D26B7" w:rsidRDefault="005F29B8" w:rsidP="00EC073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ADB42A8" w14:textId="77777777" w:rsidR="005F29B8" w:rsidRPr="001D26B7" w:rsidRDefault="005F29B8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789928CE" w14:textId="77777777" w:rsidR="005F29B8" w:rsidRPr="001D26B7" w:rsidRDefault="005F29B8" w:rsidP="00EC0730">
            <w:pPr>
              <w:jc w:val="center"/>
              <w:rPr>
                <w:rFonts w:ascii="Mulish" w:hAnsi="Mulish"/>
              </w:rPr>
            </w:pPr>
          </w:p>
        </w:tc>
      </w:tr>
      <w:tr w:rsidR="005F29B8" w:rsidRPr="001D26B7" w14:paraId="566D24CA" w14:textId="77777777" w:rsidTr="001E7E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59656C4" w14:textId="77777777" w:rsidR="005F29B8" w:rsidRPr="001D26B7" w:rsidRDefault="005F29B8" w:rsidP="00EC073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38B53E7" w14:textId="77777777" w:rsidR="005F29B8" w:rsidRPr="001D26B7" w:rsidRDefault="005F29B8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531E8F52" w14:textId="77777777" w:rsidR="005F29B8" w:rsidRPr="001D26B7" w:rsidRDefault="005F29B8" w:rsidP="00EC0730">
            <w:pPr>
              <w:jc w:val="center"/>
              <w:rPr>
                <w:rFonts w:ascii="Mulish" w:hAnsi="Mulish"/>
              </w:rPr>
            </w:pPr>
          </w:p>
        </w:tc>
      </w:tr>
      <w:tr w:rsidR="00AD2022" w:rsidRPr="001D26B7" w14:paraId="34DD8FE1" w14:textId="77777777" w:rsidTr="001E7E0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42937B8" w14:textId="77777777" w:rsidR="00AD2022" w:rsidRPr="001D26B7" w:rsidRDefault="00AD2022" w:rsidP="00EC073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2C4B5B9F" w14:textId="77777777" w:rsidR="00AD2022" w:rsidRPr="001D26B7" w:rsidRDefault="00AD2022" w:rsidP="00EC0730">
            <w:pPr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6206AB11" w14:textId="77777777" w:rsidR="00AD2022" w:rsidRPr="001D26B7" w:rsidRDefault="00AD2022" w:rsidP="00EC073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D26B7" w14:paraId="2D4C7F78" w14:textId="77777777" w:rsidTr="001E7E00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32E58960" w14:textId="77777777" w:rsidR="00AD2022" w:rsidRPr="001D26B7" w:rsidRDefault="00AD2022" w:rsidP="00EC073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1D26B7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2AD3EB2A" w14:textId="77777777" w:rsidR="00AD2022" w:rsidRPr="001D26B7" w:rsidRDefault="00AD2022" w:rsidP="00EC0730">
            <w:pPr>
              <w:rPr>
                <w:rFonts w:ascii="Mulish" w:hAnsi="Mulish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1EF16215" w14:textId="77777777" w:rsidR="00AD2022" w:rsidRPr="001D26B7" w:rsidRDefault="00AD2022" w:rsidP="00EC0730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6AC2EF24" w14:textId="77777777" w:rsidR="00BB6799" w:rsidRPr="001D26B7" w:rsidRDefault="00BB6799" w:rsidP="005B3A3F">
      <w:pPr>
        <w:spacing w:before="120" w:after="120" w:line="240" w:lineRule="auto"/>
        <w:rPr>
          <w:rFonts w:ascii="Mulish" w:hAnsi="Mulish"/>
          <w:b/>
          <w:color w:val="00642D"/>
          <w:sz w:val="30"/>
          <w:szCs w:val="30"/>
        </w:rPr>
      </w:pPr>
    </w:p>
    <w:p w14:paraId="535D1C08" w14:textId="77777777" w:rsidR="005B3A3F" w:rsidRPr="001D26B7" w:rsidRDefault="005B3A3F">
      <w:pPr>
        <w:rPr>
          <w:rFonts w:ascii="Mulish" w:hAnsi="Mulish"/>
          <w:b/>
          <w:color w:val="00642D"/>
          <w:sz w:val="30"/>
          <w:szCs w:val="30"/>
        </w:rPr>
      </w:pPr>
      <w:r w:rsidRPr="001D26B7">
        <w:rPr>
          <w:rFonts w:ascii="Mulish" w:hAnsi="Mulish"/>
          <w:b/>
          <w:color w:val="00642D"/>
          <w:sz w:val="30"/>
          <w:szCs w:val="30"/>
        </w:rPr>
        <w:br w:type="page"/>
      </w:r>
    </w:p>
    <w:p w14:paraId="36094496" w14:textId="77777777" w:rsidR="00B40246" w:rsidRPr="001D26B7" w:rsidRDefault="001D26B7" w:rsidP="005B3A3F">
      <w:pPr>
        <w:pStyle w:val="Titulardelboletn"/>
        <w:spacing w:before="120" w:after="120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1D26B7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1D26B7" w14:paraId="69810D0B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1C98F4A1" w14:textId="77777777" w:rsidR="00CB5511" w:rsidRPr="001D26B7" w:rsidRDefault="00CB5511" w:rsidP="004A4988">
            <w:pPr>
              <w:spacing w:before="120" w:after="120"/>
              <w:jc w:val="both"/>
              <w:rPr>
                <w:rFonts w:ascii="Mulish" w:hAnsi="Mulish"/>
                <w:b/>
                <w:color w:val="50866C"/>
              </w:rPr>
            </w:pPr>
            <w:r w:rsidRPr="001D26B7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32ED7891" w14:textId="77777777" w:rsidR="00CB5511" w:rsidRPr="001D26B7" w:rsidRDefault="00CB5511" w:rsidP="004A4988">
            <w:pPr>
              <w:spacing w:before="120" w:after="120"/>
              <w:jc w:val="both"/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5B370F5E" w14:textId="77777777" w:rsidR="00CB5511" w:rsidRPr="001D26B7" w:rsidRDefault="00CB5511" w:rsidP="004A4988">
            <w:pPr>
              <w:spacing w:before="120" w:after="120"/>
              <w:jc w:val="both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6A5567EE" w14:textId="77777777" w:rsidR="00CB5511" w:rsidRPr="001D26B7" w:rsidRDefault="006249E6" w:rsidP="004A4988">
            <w:pPr>
              <w:spacing w:before="120" w:after="120"/>
              <w:jc w:val="both"/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 xml:space="preserve">Cuenta con un elemento específico de Transparencia que se localiza en el </w:t>
            </w:r>
            <w:r w:rsidR="00BD3126" w:rsidRPr="001D26B7">
              <w:rPr>
                <w:rFonts w:ascii="Mulish" w:hAnsi="Mulish"/>
                <w:sz w:val="20"/>
                <w:szCs w:val="20"/>
              </w:rPr>
              <w:t>acceso “Nuestra empresa” de su página home</w:t>
            </w:r>
            <w:r w:rsidR="00B07373" w:rsidRPr="001D26B7">
              <w:rPr>
                <w:rFonts w:ascii="Mulish" w:hAnsi="Mulish"/>
                <w:sz w:val="20"/>
                <w:szCs w:val="20"/>
              </w:rPr>
              <w:t>.</w:t>
            </w:r>
          </w:p>
        </w:tc>
      </w:tr>
      <w:tr w:rsidR="00CB5511" w:rsidRPr="001D26B7" w14:paraId="3364AD05" w14:textId="77777777" w:rsidTr="00E34195">
        <w:tc>
          <w:tcPr>
            <w:tcW w:w="2235" w:type="dxa"/>
            <w:vMerge/>
            <w:shd w:val="clear" w:color="auto" w:fill="00642D"/>
          </w:tcPr>
          <w:p w14:paraId="16DE5B4E" w14:textId="77777777" w:rsidR="00CB5511" w:rsidRPr="001D26B7" w:rsidRDefault="00CB5511" w:rsidP="004A4988">
            <w:pPr>
              <w:spacing w:before="120" w:after="120"/>
              <w:jc w:val="both"/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6B617FEC" w14:textId="77777777" w:rsidR="00CB5511" w:rsidRPr="001D26B7" w:rsidRDefault="00CB5511" w:rsidP="004A4988">
            <w:pPr>
              <w:spacing w:before="120" w:after="120"/>
              <w:jc w:val="both"/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1675709B" w14:textId="77777777" w:rsidR="00CB5511" w:rsidRPr="001D26B7" w:rsidRDefault="00BD3126" w:rsidP="004A4988">
            <w:pPr>
              <w:spacing w:before="120" w:after="120"/>
              <w:jc w:val="both"/>
              <w:rPr>
                <w:rFonts w:ascii="Mulish" w:hAnsi="Mulish"/>
                <w:b/>
                <w:sz w:val="20"/>
                <w:szCs w:val="20"/>
              </w:rPr>
            </w:pPr>
            <w:r w:rsidRPr="001D26B7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14:paraId="326DA521" w14:textId="77777777" w:rsidR="00CB5511" w:rsidRPr="001D26B7" w:rsidRDefault="00CB5511" w:rsidP="004A4988">
            <w:pPr>
              <w:spacing w:before="120" w:after="120"/>
              <w:jc w:val="both"/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1D26B7" w14:paraId="6C195002" w14:textId="77777777" w:rsidTr="00E34195">
        <w:tc>
          <w:tcPr>
            <w:tcW w:w="2235" w:type="dxa"/>
            <w:vMerge/>
            <w:shd w:val="clear" w:color="auto" w:fill="00642D"/>
          </w:tcPr>
          <w:p w14:paraId="384E5DFA" w14:textId="77777777" w:rsidR="00CB5511" w:rsidRPr="001D26B7" w:rsidRDefault="00CB5511" w:rsidP="004A4988">
            <w:pPr>
              <w:spacing w:before="120" w:after="120"/>
              <w:jc w:val="both"/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1780C66" w14:textId="77777777" w:rsidR="00CB5511" w:rsidRPr="001D26B7" w:rsidRDefault="00CB5511" w:rsidP="004A4988">
            <w:pPr>
              <w:spacing w:before="120" w:after="120"/>
              <w:jc w:val="both"/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658070F5" w14:textId="77777777" w:rsidR="00CB5511" w:rsidRPr="001D26B7" w:rsidRDefault="00CB5511" w:rsidP="004A4988">
            <w:pPr>
              <w:spacing w:before="120" w:after="120"/>
              <w:jc w:val="both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B7A40EC" w14:textId="77777777" w:rsidR="00CB5511" w:rsidRPr="001D26B7" w:rsidRDefault="00CB5511" w:rsidP="004A4988">
            <w:pPr>
              <w:spacing w:before="120" w:after="120"/>
              <w:jc w:val="both"/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221F585C" w14:textId="77777777" w:rsidR="00CB5511" w:rsidRPr="001D26B7" w:rsidRDefault="00CB5511" w:rsidP="004A4988">
      <w:pPr>
        <w:spacing w:before="120" w:after="120" w:line="240" w:lineRule="auto"/>
        <w:jc w:val="both"/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BD3126" w:rsidRPr="001D26B7" w14:paraId="172BA1C6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278D902C" w14:textId="77777777" w:rsidR="00BD3126" w:rsidRPr="001D26B7" w:rsidRDefault="00BD3126" w:rsidP="004A4988">
            <w:pPr>
              <w:spacing w:before="120" w:after="120"/>
              <w:jc w:val="both"/>
              <w:rPr>
                <w:rFonts w:ascii="Mulish" w:hAnsi="Mulish"/>
                <w:b/>
                <w:color w:val="FFFFFF" w:themeColor="background1"/>
              </w:rPr>
            </w:pPr>
            <w:r w:rsidRPr="001D26B7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7CE0BE26" w14:textId="77777777" w:rsidR="00BD3126" w:rsidRPr="001D26B7" w:rsidRDefault="00BD3126" w:rsidP="004A4988">
            <w:pPr>
              <w:spacing w:before="120" w:after="120"/>
              <w:jc w:val="both"/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54EBB3A9" w14:textId="77777777" w:rsidR="00BD3126" w:rsidRPr="001D26B7" w:rsidRDefault="00BD3126" w:rsidP="004A4988">
            <w:pPr>
              <w:spacing w:before="120" w:after="120"/>
              <w:jc w:val="both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14:paraId="71583DF9" w14:textId="77777777" w:rsidR="00BD3126" w:rsidRPr="001D26B7" w:rsidRDefault="00BD3126" w:rsidP="004A4988">
            <w:pPr>
              <w:spacing w:before="120" w:after="120"/>
              <w:jc w:val="both"/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El Portal de Transparencia cuenta con cuatro apartados: información corporativa, información económica, actuaciones y resultados y derecho de acceso</w:t>
            </w:r>
            <w:r w:rsidR="00B07373" w:rsidRPr="001D26B7">
              <w:rPr>
                <w:rFonts w:ascii="Mulish" w:hAnsi="Mulish"/>
                <w:sz w:val="20"/>
                <w:szCs w:val="20"/>
              </w:rPr>
              <w:t>.</w:t>
            </w:r>
            <w:r w:rsidRPr="001D26B7">
              <w:rPr>
                <w:rFonts w:ascii="Mulish" w:hAnsi="Mulish"/>
                <w:sz w:val="20"/>
                <w:szCs w:val="20"/>
              </w:rPr>
              <w:t xml:space="preserve"> </w:t>
            </w:r>
          </w:p>
          <w:p w14:paraId="614E62A8" w14:textId="77777777" w:rsidR="00BD3126" w:rsidRPr="001D26B7" w:rsidRDefault="00BD3126" w:rsidP="004A4988">
            <w:pPr>
              <w:spacing w:before="120" w:after="120"/>
              <w:jc w:val="both"/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1D26B7" w14:paraId="24873439" w14:textId="77777777" w:rsidTr="00E34195">
        <w:tc>
          <w:tcPr>
            <w:tcW w:w="2235" w:type="dxa"/>
            <w:vMerge/>
            <w:shd w:val="clear" w:color="auto" w:fill="00642D"/>
          </w:tcPr>
          <w:p w14:paraId="7FE9DB21" w14:textId="77777777" w:rsidR="00932008" w:rsidRPr="001D26B7" w:rsidRDefault="00932008" w:rsidP="005B3A3F">
            <w:pPr>
              <w:spacing w:before="120" w:after="120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98875A7" w14:textId="77777777" w:rsidR="00932008" w:rsidRPr="001D26B7" w:rsidRDefault="00932008" w:rsidP="005B3A3F">
            <w:pPr>
              <w:spacing w:before="120" w:after="120"/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 xml:space="preserve">La información está </w:t>
            </w:r>
            <w:proofErr w:type="gramStart"/>
            <w:r w:rsidRPr="001D26B7">
              <w:rPr>
                <w:rFonts w:ascii="Mulish" w:hAnsi="Mulish"/>
                <w:sz w:val="20"/>
                <w:szCs w:val="20"/>
              </w:rPr>
              <w:t>organizada</w:t>
            </w:r>
            <w:proofErr w:type="gramEnd"/>
            <w:r w:rsidRPr="001D26B7"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5" w:type="dxa"/>
            <w:vAlign w:val="center"/>
          </w:tcPr>
          <w:p w14:paraId="13165A78" w14:textId="77777777" w:rsidR="00932008" w:rsidRPr="001D26B7" w:rsidRDefault="00BD3126" w:rsidP="005B3A3F">
            <w:pPr>
              <w:spacing w:before="120" w:after="120"/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1D26B7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14:paraId="5B99560E" w14:textId="77777777" w:rsidR="00932008" w:rsidRPr="001D26B7" w:rsidRDefault="00932008" w:rsidP="005B3A3F">
            <w:pPr>
              <w:spacing w:before="120" w:after="120"/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1D26B7" w14:paraId="44623630" w14:textId="77777777" w:rsidTr="00E34195">
        <w:tc>
          <w:tcPr>
            <w:tcW w:w="2235" w:type="dxa"/>
            <w:vMerge/>
            <w:shd w:val="clear" w:color="auto" w:fill="00642D"/>
          </w:tcPr>
          <w:p w14:paraId="71EB4014" w14:textId="77777777" w:rsidR="00932008" w:rsidRPr="001D26B7" w:rsidRDefault="00932008" w:rsidP="005B3A3F">
            <w:pPr>
              <w:spacing w:before="120" w:after="120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062325" w14:textId="77777777" w:rsidR="00932008" w:rsidRPr="001D26B7" w:rsidRDefault="00932008" w:rsidP="005B3A3F">
            <w:pPr>
              <w:spacing w:before="120" w:after="120"/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2B7F213A" w14:textId="77777777" w:rsidR="00932008" w:rsidRPr="001D26B7" w:rsidRDefault="00932008" w:rsidP="005B3A3F">
            <w:pPr>
              <w:spacing w:before="120" w:after="120"/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472A7F4B" w14:textId="77777777" w:rsidR="00932008" w:rsidRPr="001D26B7" w:rsidRDefault="00932008" w:rsidP="005B3A3F">
            <w:pPr>
              <w:spacing w:before="120" w:after="120"/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06C5B665" w14:textId="77777777" w:rsidR="00B07373" w:rsidRPr="001D26B7" w:rsidRDefault="00B07373" w:rsidP="005B3A3F">
      <w:pPr>
        <w:spacing w:before="120" w:after="120" w:line="240" w:lineRule="auto"/>
        <w:rPr>
          <w:rFonts w:ascii="Mulish" w:hAnsi="Mulish"/>
        </w:rPr>
      </w:pPr>
    </w:p>
    <w:p w14:paraId="69F2E3D5" w14:textId="77777777" w:rsidR="00B07373" w:rsidRPr="001D26B7" w:rsidRDefault="00B07373" w:rsidP="00B07373">
      <w:pPr>
        <w:pStyle w:val="Cuerpodelboletn"/>
        <w:numPr>
          <w:ilvl w:val="0"/>
          <w:numId w:val="1"/>
        </w:numPr>
        <w:spacing w:before="120" w:after="120" w:line="312" w:lineRule="auto"/>
        <w:ind w:left="928"/>
        <w:rPr>
          <w:rFonts w:ascii="Mulish" w:hAnsi="Mulish"/>
          <w:b/>
          <w:color w:val="00642D"/>
          <w:sz w:val="32"/>
        </w:rPr>
      </w:pPr>
      <w:r w:rsidRPr="001D26B7">
        <w:rPr>
          <w:rFonts w:ascii="Mulish" w:hAnsi="Mulish"/>
          <w:b/>
          <w:color w:val="00642D"/>
          <w:sz w:val="32"/>
        </w:rPr>
        <w:t>Resultados de las evaluaciones de cumplimiento realizadas a la entidad.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B07373" w:rsidRPr="001D26B7" w14:paraId="17C25AF4" w14:textId="77777777" w:rsidTr="00914043">
        <w:tc>
          <w:tcPr>
            <w:tcW w:w="2506" w:type="dxa"/>
          </w:tcPr>
          <w:p w14:paraId="261B437D" w14:textId="77777777" w:rsidR="00B07373" w:rsidRPr="001D26B7" w:rsidRDefault="00B07373" w:rsidP="0091404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7EF8D578" w14:textId="77777777" w:rsidR="00B07373" w:rsidRPr="001D26B7" w:rsidRDefault="00B07373" w:rsidP="0091404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2B224C3D" w14:textId="77777777" w:rsidR="00B07373" w:rsidRPr="001D26B7" w:rsidRDefault="00B07373" w:rsidP="0091404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5DD38C83" w14:textId="77777777" w:rsidR="00B07373" w:rsidRPr="001D26B7" w:rsidRDefault="00B07373" w:rsidP="0091404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B07373" w:rsidRPr="001D26B7" w14:paraId="3A05F698" w14:textId="77777777" w:rsidTr="00914043">
        <w:tc>
          <w:tcPr>
            <w:tcW w:w="2506" w:type="dxa"/>
          </w:tcPr>
          <w:p w14:paraId="1628028F" w14:textId="77777777" w:rsidR="00B07373" w:rsidRPr="001D26B7" w:rsidRDefault="00B07373" w:rsidP="0091404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17F6D91B" w14:textId="77777777" w:rsidR="00B07373" w:rsidRPr="001D26B7" w:rsidRDefault="00914043" w:rsidP="00166B2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60,3%</w:t>
            </w:r>
          </w:p>
        </w:tc>
        <w:tc>
          <w:tcPr>
            <w:tcW w:w="2788" w:type="dxa"/>
          </w:tcPr>
          <w:p w14:paraId="73F39A47" w14:textId="77777777" w:rsidR="00B07373" w:rsidRPr="001D26B7" w:rsidRDefault="00914043" w:rsidP="005176C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</w:t>
            </w:r>
            <w:r w:rsidR="005176C6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</w:t>
            </w:r>
          </w:p>
        </w:tc>
        <w:tc>
          <w:tcPr>
            <w:tcW w:w="2063" w:type="dxa"/>
          </w:tcPr>
          <w:p w14:paraId="63727BD8" w14:textId="77777777" w:rsidR="00B07373" w:rsidRPr="001D26B7" w:rsidRDefault="00914043" w:rsidP="00166B2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4</w:t>
            </w:r>
          </w:p>
        </w:tc>
      </w:tr>
      <w:tr w:rsidR="00B07373" w:rsidRPr="001D26B7" w14:paraId="62E06E0E" w14:textId="77777777" w:rsidTr="00914043">
        <w:tc>
          <w:tcPr>
            <w:tcW w:w="2506" w:type="dxa"/>
          </w:tcPr>
          <w:p w14:paraId="11D1F8FE" w14:textId="77777777" w:rsidR="00B07373" w:rsidRPr="001D26B7" w:rsidRDefault="00B07373" w:rsidP="0091404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</w:tcPr>
          <w:p w14:paraId="3F49DE99" w14:textId="77777777" w:rsidR="00B07373" w:rsidRPr="001D26B7" w:rsidRDefault="00914043" w:rsidP="00166B2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68,9%</w:t>
            </w:r>
          </w:p>
        </w:tc>
        <w:tc>
          <w:tcPr>
            <w:tcW w:w="2788" w:type="dxa"/>
          </w:tcPr>
          <w:p w14:paraId="0FED6183" w14:textId="77777777" w:rsidR="00B07373" w:rsidRPr="001D26B7" w:rsidRDefault="005176C6" w:rsidP="00166B2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8</w:t>
            </w:r>
          </w:p>
        </w:tc>
        <w:tc>
          <w:tcPr>
            <w:tcW w:w="2063" w:type="dxa"/>
          </w:tcPr>
          <w:p w14:paraId="20C28E79" w14:textId="77777777" w:rsidR="00B07373" w:rsidRPr="001D26B7" w:rsidRDefault="005176C6" w:rsidP="00166B2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</w:tbl>
    <w:p w14:paraId="56EAEE78" w14:textId="77777777" w:rsidR="00B07373" w:rsidRPr="001D26B7" w:rsidRDefault="00B07373" w:rsidP="00B07373">
      <w:pPr>
        <w:pStyle w:val="Cuerpodelboletn"/>
        <w:spacing w:before="120" w:after="120"/>
        <w:ind w:left="720"/>
        <w:rPr>
          <w:rFonts w:ascii="Mulish" w:hAnsi="Mulish"/>
          <w:b/>
          <w:color w:val="00642D"/>
          <w:sz w:val="32"/>
        </w:rPr>
      </w:pPr>
    </w:p>
    <w:p w14:paraId="0DCB5434" w14:textId="77777777" w:rsidR="00166B22" w:rsidRPr="001D26B7" w:rsidRDefault="00166B22" w:rsidP="00B07373">
      <w:pPr>
        <w:pStyle w:val="Cuerpodelboletn"/>
        <w:spacing w:before="120" w:after="120"/>
        <w:ind w:left="720"/>
        <w:rPr>
          <w:rFonts w:ascii="Mulish" w:hAnsi="Mulish"/>
          <w:b/>
          <w:color w:val="00642D"/>
          <w:sz w:val="32"/>
        </w:rPr>
      </w:pPr>
    </w:p>
    <w:p w14:paraId="4C6A03DD" w14:textId="77777777" w:rsidR="00166B22" w:rsidRPr="001D26B7" w:rsidRDefault="00166B22" w:rsidP="00B07373">
      <w:pPr>
        <w:pStyle w:val="Cuerpodelboletn"/>
        <w:spacing w:before="120" w:after="120"/>
        <w:ind w:left="720"/>
        <w:rPr>
          <w:rFonts w:ascii="Mulish" w:hAnsi="Mulish"/>
          <w:b/>
          <w:color w:val="00642D"/>
          <w:sz w:val="32"/>
        </w:rPr>
      </w:pPr>
    </w:p>
    <w:p w14:paraId="1A231F3D" w14:textId="77777777" w:rsidR="00166B22" w:rsidRPr="001D26B7" w:rsidRDefault="00166B22" w:rsidP="00B07373">
      <w:pPr>
        <w:pStyle w:val="Cuerpodelboletn"/>
        <w:spacing w:before="120" w:after="120"/>
        <w:ind w:left="720"/>
        <w:rPr>
          <w:rFonts w:ascii="Mulish" w:hAnsi="Mulish"/>
          <w:b/>
          <w:color w:val="00642D"/>
          <w:sz w:val="32"/>
        </w:rPr>
      </w:pPr>
    </w:p>
    <w:p w14:paraId="5072147E" w14:textId="77777777" w:rsidR="00166B22" w:rsidRPr="001D26B7" w:rsidRDefault="00166B22" w:rsidP="00B07373">
      <w:pPr>
        <w:pStyle w:val="Cuerpodelboletn"/>
        <w:spacing w:before="120" w:after="120"/>
        <w:ind w:left="720"/>
        <w:rPr>
          <w:rFonts w:ascii="Mulish" w:hAnsi="Mulish"/>
          <w:b/>
          <w:color w:val="00642D"/>
          <w:sz w:val="32"/>
        </w:rPr>
      </w:pPr>
    </w:p>
    <w:p w14:paraId="4388FB7E" w14:textId="77777777" w:rsidR="00166B22" w:rsidRPr="001D26B7" w:rsidRDefault="00166B22" w:rsidP="00B07373">
      <w:pPr>
        <w:pStyle w:val="Cuerpodelboletn"/>
        <w:spacing w:before="120" w:after="120"/>
        <w:ind w:left="720"/>
        <w:rPr>
          <w:rFonts w:ascii="Mulish" w:hAnsi="Mulish"/>
          <w:b/>
          <w:color w:val="00642D"/>
          <w:sz w:val="32"/>
        </w:rPr>
      </w:pPr>
    </w:p>
    <w:p w14:paraId="7924E2D1" w14:textId="77777777" w:rsidR="00166B22" w:rsidRPr="001D26B7" w:rsidRDefault="00166B22" w:rsidP="00B07373">
      <w:pPr>
        <w:pStyle w:val="Cuerpodelboletn"/>
        <w:spacing w:before="120" w:after="120"/>
        <w:ind w:left="720"/>
        <w:rPr>
          <w:rFonts w:ascii="Mulish" w:hAnsi="Mulish"/>
          <w:b/>
          <w:color w:val="00642D"/>
          <w:sz w:val="32"/>
        </w:rPr>
      </w:pPr>
    </w:p>
    <w:p w14:paraId="171E6829" w14:textId="77777777" w:rsidR="00166B22" w:rsidRPr="001D26B7" w:rsidRDefault="00166B22" w:rsidP="00B07373">
      <w:pPr>
        <w:pStyle w:val="Cuerpodelboletn"/>
        <w:spacing w:before="120" w:after="120"/>
        <w:ind w:left="720"/>
        <w:rPr>
          <w:rFonts w:ascii="Mulish" w:hAnsi="Mulish"/>
          <w:b/>
          <w:color w:val="00642D"/>
          <w:sz w:val="32"/>
        </w:rPr>
      </w:pPr>
    </w:p>
    <w:p w14:paraId="048EA6AB" w14:textId="77777777" w:rsidR="00166B22" w:rsidRPr="001D26B7" w:rsidRDefault="00166B22" w:rsidP="00B07373">
      <w:pPr>
        <w:pStyle w:val="Cuerpodelboletn"/>
        <w:spacing w:before="120" w:after="120"/>
        <w:ind w:left="720"/>
        <w:rPr>
          <w:rFonts w:ascii="Mulish" w:hAnsi="Mulish"/>
          <w:b/>
          <w:color w:val="00642D"/>
          <w:sz w:val="32"/>
        </w:rPr>
      </w:pPr>
    </w:p>
    <w:p w14:paraId="6F9CA351" w14:textId="77777777" w:rsidR="00166B22" w:rsidRPr="001D26B7" w:rsidRDefault="00166B22" w:rsidP="00B07373">
      <w:pPr>
        <w:pStyle w:val="Cuerpodelboletn"/>
        <w:spacing w:before="120" w:after="120"/>
        <w:ind w:left="720"/>
        <w:rPr>
          <w:rFonts w:ascii="Mulish" w:hAnsi="Mulish"/>
          <w:b/>
          <w:color w:val="00642D"/>
          <w:sz w:val="32"/>
        </w:rPr>
      </w:pPr>
    </w:p>
    <w:tbl>
      <w:tblPr>
        <w:tblStyle w:val="Tablaconcuadrcula"/>
        <w:tblW w:w="0" w:type="auto"/>
        <w:tblInd w:w="709" w:type="dxa"/>
        <w:tblLook w:val="0480" w:firstRow="0" w:lastRow="0" w:firstColumn="1" w:lastColumn="0" w:noHBand="0" w:noVBand="1"/>
      </w:tblPr>
      <w:tblGrid>
        <w:gridCol w:w="9973"/>
      </w:tblGrid>
      <w:tr w:rsidR="00166B22" w:rsidRPr="001D26B7" w14:paraId="1197E691" w14:textId="77777777" w:rsidTr="00377E10">
        <w:tc>
          <w:tcPr>
            <w:tcW w:w="9973" w:type="dxa"/>
          </w:tcPr>
          <w:p w14:paraId="67325947" w14:textId="77777777" w:rsidR="00166B22" w:rsidRPr="001D26B7" w:rsidRDefault="00166B22" w:rsidP="00377E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Relación de las recomendaciones efectuadas en la última evaluación</w:t>
            </w:r>
          </w:p>
        </w:tc>
      </w:tr>
      <w:tr w:rsidR="00166B22" w:rsidRPr="001D26B7" w14:paraId="7523E24A" w14:textId="77777777" w:rsidTr="00377E10">
        <w:trPr>
          <w:trHeight w:val="5817"/>
        </w:trPr>
        <w:tc>
          <w:tcPr>
            <w:tcW w:w="9973" w:type="dxa"/>
          </w:tcPr>
          <w:p w14:paraId="0B750020" w14:textId="77777777" w:rsidR="00166B22" w:rsidRPr="001D26B7" w:rsidRDefault="00166B22" w:rsidP="00377E10">
            <w:pPr>
              <w:pStyle w:val="Sinespaciado"/>
              <w:numPr>
                <w:ilvl w:val="0"/>
                <w:numId w:val="1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 xml:space="preserve"> Sigue sin organizarse la información conforme al patrón definido por la LTAIBG.</w:t>
            </w:r>
          </w:p>
          <w:p w14:paraId="22928EFD" w14:textId="77777777" w:rsidR="00166B22" w:rsidRPr="001D26B7" w:rsidRDefault="00166B22" w:rsidP="00377E10">
            <w:pPr>
              <w:pStyle w:val="Sinespaciado"/>
              <w:spacing w:line="276" w:lineRule="auto"/>
              <w:ind w:left="72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6B843EB3" w14:textId="77777777" w:rsidR="00166B22" w:rsidRPr="001D26B7" w:rsidRDefault="00166B22" w:rsidP="00377E10">
            <w:pPr>
              <w:pStyle w:val="Sinespaciado"/>
              <w:numPr>
                <w:ilvl w:val="0"/>
                <w:numId w:val="1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Respecto de la publicación de contenidos, sigue sin publicarse:</w:t>
            </w:r>
          </w:p>
          <w:p w14:paraId="4B663B1C" w14:textId="77777777" w:rsidR="00166B22" w:rsidRPr="001D26B7" w:rsidRDefault="00166B22" w:rsidP="00377E10">
            <w:pPr>
              <w:pStyle w:val="Prrafodelista"/>
              <w:rPr>
                <w:rFonts w:ascii="Mulish" w:hAnsi="Mulish"/>
                <w:sz w:val="20"/>
                <w:szCs w:val="20"/>
              </w:rPr>
            </w:pPr>
          </w:p>
          <w:p w14:paraId="2BF6722C" w14:textId="77777777" w:rsidR="00166B22" w:rsidRPr="001D26B7" w:rsidRDefault="00166B22" w:rsidP="00377E10">
            <w:pPr>
              <w:pStyle w:val="Sinespaciado"/>
              <w:numPr>
                <w:ilvl w:val="0"/>
                <w:numId w:val="17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 xml:space="preserve">Dentro del bloque de información Institucional y Organizativa: </w:t>
            </w:r>
          </w:p>
          <w:p w14:paraId="2886C306" w14:textId="77777777" w:rsidR="00166B22" w:rsidRPr="001D26B7" w:rsidRDefault="00166B22" w:rsidP="00377E10">
            <w:pPr>
              <w:pStyle w:val="Sinespaciado"/>
              <w:spacing w:line="276" w:lineRule="auto"/>
              <w:ind w:left="144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54F48A21" w14:textId="77777777" w:rsidR="00166B22" w:rsidRPr="001D26B7" w:rsidRDefault="00166B22" w:rsidP="00377E10">
            <w:pPr>
              <w:pStyle w:val="Sinespaciado"/>
              <w:numPr>
                <w:ilvl w:val="1"/>
                <w:numId w:val="17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 xml:space="preserve">Una descripción de la estructura organizativa de la sociedad que incluya tanto los órganos de gobierno como los de gestión. </w:t>
            </w:r>
          </w:p>
          <w:p w14:paraId="446402BB" w14:textId="77777777" w:rsidR="00166B22" w:rsidRPr="001D26B7" w:rsidRDefault="00166B22" w:rsidP="00377E10">
            <w:pPr>
              <w:pStyle w:val="Sinespaciado"/>
              <w:numPr>
                <w:ilvl w:val="1"/>
                <w:numId w:val="17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 xml:space="preserve">De la misma forma el organigrama no contempla a los órganos de gobierno. </w:t>
            </w:r>
          </w:p>
          <w:p w14:paraId="4BC9AB9B" w14:textId="77777777" w:rsidR="00166B22" w:rsidRPr="001D26B7" w:rsidRDefault="00166B22" w:rsidP="00377E10">
            <w:pPr>
              <w:pStyle w:val="Sinespaciado"/>
              <w:spacing w:line="276" w:lineRule="auto"/>
              <w:ind w:left="216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12C933D3" w14:textId="77777777" w:rsidR="00166B22" w:rsidRPr="001D26B7" w:rsidRDefault="00166B22" w:rsidP="00377E10">
            <w:pPr>
              <w:pStyle w:val="Sinespaciado"/>
              <w:numPr>
                <w:ilvl w:val="0"/>
                <w:numId w:val="17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 xml:space="preserve">En el bloque de información económica: </w:t>
            </w:r>
          </w:p>
          <w:p w14:paraId="4BD5E950" w14:textId="77777777" w:rsidR="00166B22" w:rsidRPr="001D26B7" w:rsidRDefault="00166B22" w:rsidP="00377E10">
            <w:pPr>
              <w:pStyle w:val="Sinespaciado"/>
              <w:spacing w:line="276" w:lineRule="auto"/>
              <w:ind w:left="144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68647CB9" w14:textId="77777777" w:rsidR="00166B22" w:rsidRPr="001D26B7" w:rsidRDefault="00166B22" w:rsidP="00377E10">
            <w:pPr>
              <w:pStyle w:val="Sinespaciado"/>
              <w:numPr>
                <w:ilvl w:val="1"/>
                <w:numId w:val="17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Las modificaciones de los contratos.</w:t>
            </w:r>
          </w:p>
          <w:p w14:paraId="7211BD2A" w14:textId="77777777" w:rsidR="00166B22" w:rsidRPr="001D26B7" w:rsidRDefault="00166B22" w:rsidP="00377E10">
            <w:pPr>
              <w:pStyle w:val="Sinespaciado"/>
              <w:numPr>
                <w:ilvl w:val="1"/>
                <w:numId w:val="17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Las modificaciones de los convenios</w:t>
            </w:r>
          </w:p>
          <w:p w14:paraId="2D92ED0B" w14:textId="77777777" w:rsidR="00166B22" w:rsidRPr="001D26B7" w:rsidRDefault="00166B22" w:rsidP="00377E10">
            <w:pPr>
              <w:pStyle w:val="Sinespaciado"/>
              <w:numPr>
                <w:ilvl w:val="1"/>
                <w:numId w:val="17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Las indemnizaciones percibidas por altos cargos y máximos responsables con ocasión del cese.</w:t>
            </w:r>
          </w:p>
          <w:p w14:paraId="789C9157" w14:textId="77777777" w:rsidR="00166B22" w:rsidRPr="001D26B7" w:rsidRDefault="00166B22" w:rsidP="00377E10">
            <w:pPr>
              <w:pStyle w:val="Sinespaciado"/>
              <w:numPr>
                <w:ilvl w:val="1"/>
                <w:numId w:val="17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>Las autorizaciones de compatibilidad para el ejercicio de actividades públicas o privadas concedidas a empleados.</w:t>
            </w:r>
          </w:p>
          <w:p w14:paraId="2980A859" w14:textId="77777777" w:rsidR="00166B22" w:rsidRPr="001D26B7" w:rsidRDefault="00166B22" w:rsidP="00377E10">
            <w:pPr>
              <w:pStyle w:val="Sinespaciado"/>
              <w:numPr>
                <w:ilvl w:val="1"/>
                <w:numId w:val="17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 xml:space="preserve">Las autorizaciones para el ejercicio de actividades privadas tras el cese de altos cargos. </w:t>
            </w:r>
          </w:p>
          <w:p w14:paraId="47C72DFB" w14:textId="77777777" w:rsidR="00166B22" w:rsidRPr="001D26B7" w:rsidRDefault="00166B22" w:rsidP="00377E10">
            <w:pPr>
              <w:pStyle w:val="Sinespaciado"/>
              <w:spacing w:line="276" w:lineRule="auto"/>
              <w:ind w:left="144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3F3BD33F" w14:textId="77777777" w:rsidR="00166B22" w:rsidRPr="001D26B7" w:rsidRDefault="00166B22" w:rsidP="00377E10">
            <w:pPr>
              <w:pStyle w:val="Sinespaciado"/>
              <w:numPr>
                <w:ilvl w:val="0"/>
                <w:numId w:val="16"/>
              </w:numPr>
              <w:spacing w:line="276" w:lineRule="auto"/>
              <w:jc w:val="both"/>
              <w:rPr>
                <w:rStyle w:val="Ttulo2Car"/>
                <w:rFonts w:ascii="Mulish" w:eastAsiaTheme="minorHAnsi" w:hAnsi="Mulish" w:cstheme="minorBidi"/>
                <w:b w:val="0"/>
                <w:bCs w:val="0"/>
                <w:color w:val="auto"/>
                <w:sz w:val="20"/>
                <w:szCs w:val="20"/>
              </w:rPr>
            </w:pPr>
            <w:r w:rsidRPr="001D26B7">
              <w:rPr>
                <w:rFonts w:ascii="Mulish" w:hAnsi="Mulish"/>
                <w:sz w:val="20"/>
                <w:szCs w:val="20"/>
              </w:rPr>
              <w:t xml:space="preserve">Respecto del cumplimiento de los criterios de calidad en la publicación de la información, aunque se publica la fecha en que se revisó o actualizó por última vez la información obligatoria publicada en el Portal de Transparencia, muchas de las informaciones están referidas al ejercicio 2020 y por lo tanto están desactualizadas.  </w:t>
            </w:r>
          </w:p>
        </w:tc>
      </w:tr>
    </w:tbl>
    <w:p w14:paraId="7CAD18E1" w14:textId="77777777" w:rsidR="00166B22" w:rsidRPr="001D26B7" w:rsidRDefault="00166B22" w:rsidP="00B07373">
      <w:pPr>
        <w:pStyle w:val="Cuerpodelboletn"/>
        <w:spacing w:before="120" w:after="120"/>
        <w:ind w:left="720"/>
        <w:rPr>
          <w:rFonts w:ascii="Mulish" w:hAnsi="Mulish"/>
          <w:b/>
          <w:color w:val="00642D"/>
          <w:sz w:val="32"/>
        </w:rPr>
      </w:pPr>
    </w:p>
    <w:p w14:paraId="17A07470" w14:textId="77777777" w:rsidR="00932008" w:rsidRPr="001D26B7" w:rsidRDefault="00166B22" w:rsidP="005B3A3F">
      <w:pPr>
        <w:pStyle w:val="Cuerpodelboletn"/>
        <w:numPr>
          <w:ilvl w:val="0"/>
          <w:numId w:val="1"/>
        </w:numPr>
        <w:spacing w:before="120" w:after="120"/>
        <w:rPr>
          <w:rFonts w:ascii="Mulish" w:hAnsi="Mulish"/>
          <w:b/>
          <w:color w:val="00642D"/>
          <w:sz w:val="32"/>
        </w:rPr>
      </w:pPr>
      <w:r w:rsidRPr="001D26B7">
        <w:rPr>
          <w:rFonts w:ascii="Mulish" w:hAnsi="Mulish"/>
          <w:b/>
          <w:color w:val="00642D"/>
          <w:sz w:val="32"/>
        </w:rPr>
        <w:t>Resultados de la tercera evaluación de c</w:t>
      </w:r>
      <w:r w:rsidR="00B07373" w:rsidRPr="001D26B7">
        <w:rPr>
          <w:rFonts w:ascii="Mulish" w:hAnsi="Mulish"/>
          <w:b/>
          <w:color w:val="00642D"/>
          <w:sz w:val="32"/>
        </w:rPr>
        <w:t xml:space="preserve">umplimiento </w:t>
      </w:r>
      <w:r w:rsidR="00932008" w:rsidRPr="001D26B7">
        <w:rPr>
          <w:rFonts w:ascii="Mulish" w:hAnsi="Mulish"/>
          <w:b/>
          <w:color w:val="00642D"/>
          <w:sz w:val="32"/>
        </w:rPr>
        <w:t>de las obligaciones de publicidad activa</w:t>
      </w:r>
    </w:p>
    <w:p w14:paraId="019FBA8B" w14:textId="77777777" w:rsidR="00932008" w:rsidRPr="001D26B7" w:rsidRDefault="00E3088D" w:rsidP="005B3A3F">
      <w:pPr>
        <w:pStyle w:val="Cuerpodelboletn"/>
        <w:spacing w:before="120" w:after="120"/>
        <w:ind w:left="360"/>
        <w:rPr>
          <w:rStyle w:val="Ttulo2Car"/>
          <w:rFonts w:ascii="Mulish" w:hAnsi="Mulish"/>
          <w:color w:val="00642D"/>
          <w:lang w:bidi="es-ES"/>
        </w:rPr>
      </w:pPr>
      <w:r w:rsidRPr="001D26B7">
        <w:rPr>
          <w:rStyle w:val="Ttulo2Car"/>
          <w:rFonts w:ascii="Mulish" w:hAnsi="Mulish"/>
          <w:color w:val="00642D"/>
          <w:lang w:bidi="es-ES"/>
        </w:rPr>
        <w:t>I</w:t>
      </w:r>
      <w:r w:rsidR="00B07373" w:rsidRPr="001D26B7">
        <w:rPr>
          <w:rStyle w:val="Ttulo2Car"/>
          <w:rFonts w:ascii="Mulish" w:hAnsi="Mulish"/>
          <w:color w:val="00642D"/>
          <w:lang w:bidi="es-ES"/>
        </w:rPr>
        <w:t>I</w:t>
      </w:r>
      <w:r w:rsidRPr="001D26B7">
        <w:rPr>
          <w:rStyle w:val="Ttulo2Car"/>
          <w:rFonts w:ascii="Mulish" w:hAnsi="Mulish"/>
          <w:color w:val="00642D"/>
          <w:lang w:bidi="es-ES"/>
        </w:rPr>
        <w:t>I.1 Información Institucional</w:t>
      </w:r>
      <w:r w:rsidR="001561A4" w:rsidRPr="001D26B7">
        <w:rPr>
          <w:rStyle w:val="Ttulo2Car"/>
          <w:rFonts w:ascii="Mulish" w:hAnsi="Mulish"/>
          <w:color w:val="00642D"/>
          <w:lang w:bidi="es-ES"/>
        </w:rPr>
        <w:t>,</w:t>
      </w:r>
      <w:r w:rsidRPr="001D26B7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1D26B7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Pr="001D26B7">
        <w:rPr>
          <w:rStyle w:val="Ttulo2Car"/>
          <w:rFonts w:ascii="Mulish" w:hAnsi="Mulish"/>
          <w:color w:val="00642D"/>
          <w:lang w:bidi="es-ES"/>
        </w:rPr>
        <w:t>.</w:t>
      </w:r>
      <w:r w:rsidRPr="001D26B7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3"/>
        <w:gridCol w:w="1841"/>
        <w:gridCol w:w="1416"/>
        <w:gridCol w:w="5502"/>
      </w:tblGrid>
      <w:tr w:rsidR="00E34195" w:rsidRPr="001D26B7" w14:paraId="12FF5C3B" w14:textId="77777777" w:rsidTr="004B2238">
        <w:trPr>
          <w:cantSplit/>
          <w:trHeight w:val="1350"/>
          <w:tblHeader/>
        </w:trPr>
        <w:tc>
          <w:tcPr>
            <w:tcW w:w="1591" w:type="dxa"/>
            <w:shd w:val="clear" w:color="auto" w:fill="00642D"/>
            <w:vAlign w:val="center"/>
          </w:tcPr>
          <w:p w14:paraId="67C40F68" w14:textId="77777777" w:rsidR="00E34195" w:rsidRPr="001D26B7" w:rsidRDefault="00E34195" w:rsidP="005B3A3F">
            <w:pPr>
              <w:pStyle w:val="Cuerpodelboletn"/>
              <w:spacing w:before="120" w:after="120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678FE95D" w14:textId="77777777" w:rsidR="00E34195" w:rsidRPr="001D26B7" w:rsidRDefault="00E34195" w:rsidP="005B3A3F">
            <w:pPr>
              <w:spacing w:before="120" w:after="120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16F87F43" w14:textId="77777777" w:rsidR="00E34195" w:rsidRPr="001D26B7" w:rsidRDefault="00E34195" w:rsidP="005B3A3F">
            <w:pPr>
              <w:pStyle w:val="Cuerpodelboletn"/>
              <w:spacing w:before="120" w:after="120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5636E516" w14:textId="77777777" w:rsidR="00E34195" w:rsidRPr="001D26B7" w:rsidRDefault="00E34195" w:rsidP="005B3A3F">
            <w:pPr>
              <w:pStyle w:val="Cuerpodelboletn"/>
              <w:spacing w:before="120" w:after="120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D3126" w:rsidRPr="001D26B7" w14:paraId="6E0C9575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6981F1BD" w14:textId="77777777" w:rsidR="00BD3126" w:rsidRPr="001D26B7" w:rsidRDefault="00BD3126" w:rsidP="005B3A3F">
            <w:pPr>
              <w:pStyle w:val="Cuerpodelboletn"/>
              <w:spacing w:before="120" w:after="120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923C33E" w14:textId="77777777" w:rsidR="00BD3126" w:rsidRPr="001D26B7" w:rsidRDefault="00BD3126" w:rsidP="005B3A3F">
            <w:pPr>
              <w:spacing w:before="120" w:after="120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C05E45C" w14:textId="77777777" w:rsidR="00BD3126" w:rsidRPr="001D26B7" w:rsidRDefault="00BD3126" w:rsidP="00914043">
            <w:pPr>
              <w:pStyle w:val="Cuerpodelboletn"/>
              <w:numPr>
                <w:ilvl w:val="0"/>
                <w:numId w:val="18"/>
              </w:numPr>
              <w:spacing w:before="120" w:after="120"/>
              <w:rPr>
                <w:rStyle w:val="Ttulo2Car"/>
                <w:rFonts w:ascii="Mulish" w:hAnsi="Mulish"/>
                <w:b w:val="0"/>
                <w:color w:val="auto"/>
                <w:sz w:val="22"/>
                <w:szCs w:val="22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9167828" w14:textId="77777777" w:rsidR="00BD3126" w:rsidRPr="001D26B7" w:rsidRDefault="00914043" w:rsidP="00914043">
            <w:pPr>
              <w:pStyle w:val="HTMLconformatoprevio"/>
              <w:spacing w:before="120" w:after="120" w:line="276" w:lineRule="auto"/>
              <w:jc w:val="both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 el Portal de Transparencia/Información corporativa/Funciones y normativa se</w:t>
            </w:r>
            <w:r w:rsidR="00BD3126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informa </w:t>
            </w: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sobre</w:t>
            </w:r>
            <w:r w:rsidR="00BD3126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la naturaleza jurídica de la entidad y </w:t>
            </w: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se </w:t>
            </w:r>
            <w:r w:rsidR="004A4988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menciona </w:t>
            </w:r>
            <w:r w:rsidR="00BD3126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la normativa </w:t>
            </w:r>
            <w:r w:rsidR="00E76342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de carácter general </w:t>
            </w:r>
            <w:r w:rsidR="00BD3126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que le resulta de aplicación</w:t>
            </w:r>
            <w:r w:rsidR="00E76342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No hay links a la normativa de referencia. En el propio Portal/Información corporativa/Consejo de Administración </w:t>
            </w:r>
            <w:r w:rsidR="00BD3126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se localizan los Estatutos Sociales.</w:t>
            </w:r>
          </w:p>
        </w:tc>
      </w:tr>
      <w:tr w:rsidR="00BD3126" w:rsidRPr="001D26B7" w14:paraId="5D878879" w14:textId="77777777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3CE9E50" w14:textId="77777777" w:rsidR="00BD3126" w:rsidRPr="001D26B7" w:rsidRDefault="00BD3126" w:rsidP="005B3A3F">
            <w:pPr>
              <w:pStyle w:val="Cuerpodelboletn"/>
              <w:spacing w:before="120" w:after="120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89C6A28" w14:textId="77777777" w:rsidR="00BD3126" w:rsidRPr="001D26B7" w:rsidRDefault="00BD3126" w:rsidP="005B3A3F">
            <w:pPr>
              <w:spacing w:before="120" w:after="120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3A16D8E" w14:textId="77777777" w:rsidR="00BD3126" w:rsidRPr="001D26B7" w:rsidRDefault="00BD3126" w:rsidP="00873F98">
            <w:pPr>
              <w:pStyle w:val="Cuerpodelboletn"/>
              <w:numPr>
                <w:ilvl w:val="0"/>
                <w:numId w:val="18"/>
              </w:numPr>
              <w:spacing w:before="120" w:after="120"/>
              <w:rPr>
                <w:rStyle w:val="Ttulo2Car"/>
                <w:rFonts w:ascii="Mulish" w:hAnsi="Mulish"/>
                <w:b w:val="0"/>
                <w:color w:val="auto"/>
                <w:sz w:val="22"/>
                <w:szCs w:val="22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2F49F13" w14:textId="77777777" w:rsidR="00BD3126" w:rsidRPr="001D26B7" w:rsidRDefault="00873F98" w:rsidP="004B2238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 el Portal de Transparencia/Información corporativa </w:t>
            </w:r>
            <w:r w:rsidR="004B2238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existe</w:t>
            </w: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un apartado denominado Funciones y normativa, pero no se ha localizado información al respecto. </w:t>
            </w:r>
            <w:r w:rsidR="003164DE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Sí se ha </w:t>
            </w:r>
            <w:r w:rsidR="003164DE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lastRenderedPageBreak/>
              <w:t>localizado información, fuera del Portal de Transparencia, en Nuestra empresa/Quiénes somos.</w:t>
            </w:r>
          </w:p>
        </w:tc>
      </w:tr>
      <w:tr w:rsidR="00BD3126" w:rsidRPr="001D26B7" w14:paraId="673CD483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338B6B5D" w14:textId="77777777" w:rsidR="00BD3126" w:rsidRPr="001D26B7" w:rsidRDefault="00BD3126" w:rsidP="005B3A3F">
            <w:pPr>
              <w:pStyle w:val="Cuerpodelboletn"/>
              <w:spacing w:before="120" w:after="120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lastRenderedPageBreak/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6A2ADB9" w14:textId="77777777" w:rsidR="00BD3126" w:rsidRPr="001D26B7" w:rsidRDefault="00BD3126" w:rsidP="005B3A3F">
            <w:pPr>
              <w:pStyle w:val="Cuerpodelboletn"/>
              <w:spacing w:before="120" w:after="12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9EF4B01" w14:textId="77777777" w:rsidR="00BD3126" w:rsidRPr="001D26B7" w:rsidRDefault="00C33EE8" w:rsidP="00C33EE8">
            <w:pPr>
              <w:pStyle w:val="Cuerpodelboletn"/>
              <w:numPr>
                <w:ilvl w:val="0"/>
                <w:numId w:val="18"/>
              </w:numPr>
              <w:spacing w:before="120" w:after="120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  <w:t>´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C1D3310" w14:textId="77777777" w:rsidR="00BD3126" w:rsidRPr="001D26B7" w:rsidRDefault="00C33EE8" w:rsidP="00C33EE8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 el Portal de Transparencia/Información corporativa/Consejo de Administración, se informa únicamente sobre </w:t>
            </w:r>
            <w:r w:rsidR="004A4988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el </w:t>
            </w:r>
            <w:r w:rsidR="00BD3126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Consejo de Administración y </w:t>
            </w: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sobre la </w:t>
            </w:r>
            <w:r w:rsidR="00BD3126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Comisión de Auditoría, con identificación de sus miembros y sus cargos</w:t>
            </w:r>
            <w:r w:rsidR="001E7E00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BD3126" w:rsidRPr="001D26B7" w14:paraId="50EDBB2C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3B18E6B" w14:textId="77777777" w:rsidR="00BD3126" w:rsidRPr="001D26B7" w:rsidRDefault="00BD3126" w:rsidP="005B3A3F">
            <w:pPr>
              <w:pStyle w:val="Cuerpodelboletn"/>
              <w:spacing w:before="120" w:after="12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DB156C4" w14:textId="77777777" w:rsidR="00BD3126" w:rsidRPr="001D26B7" w:rsidRDefault="00BD3126" w:rsidP="005B3A3F">
            <w:pPr>
              <w:pStyle w:val="Cuerpodelboletn"/>
              <w:spacing w:before="120" w:after="120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75A8A60" w14:textId="77777777" w:rsidR="00BD3126" w:rsidRPr="001D26B7" w:rsidRDefault="00BD3126" w:rsidP="00C33EE8">
            <w:pPr>
              <w:pStyle w:val="Cuerpodelboletn"/>
              <w:numPr>
                <w:ilvl w:val="0"/>
                <w:numId w:val="18"/>
              </w:numPr>
              <w:spacing w:before="120" w:after="120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77B5160" w14:textId="77777777" w:rsidR="00BD3126" w:rsidRPr="001D26B7" w:rsidRDefault="00C33EE8" w:rsidP="00C33EE8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 el Portal de Transparencia/Información corporativa/Organigrama. Se publica en formato no </w:t>
            </w:r>
            <w:r w:rsidR="00753DC1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="00641460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uti</w:t>
            </w:r>
            <w:r w:rsidR="00753DC1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lizable</w:t>
            </w: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D3126" w:rsidRPr="001D26B7" w14:paraId="08795CA1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4B326505" w14:textId="77777777" w:rsidR="00BD3126" w:rsidRPr="001D26B7" w:rsidRDefault="00BD3126" w:rsidP="005B3A3F">
            <w:pPr>
              <w:pStyle w:val="Cuerpodelboletn"/>
              <w:spacing w:before="120" w:after="12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75A4914" w14:textId="77777777" w:rsidR="00BD3126" w:rsidRPr="001D26B7" w:rsidRDefault="00BD3126" w:rsidP="005B3A3F">
            <w:pPr>
              <w:pStyle w:val="Cuerpodelboletn"/>
              <w:spacing w:before="120" w:after="120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DB2836C" w14:textId="77777777" w:rsidR="00BD3126" w:rsidRPr="001D26B7" w:rsidRDefault="00BD3126" w:rsidP="00C33EE8">
            <w:pPr>
              <w:pStyle w:val="Cuerpodelboletn"/>
              <w:numPr>
                <w:ilvl w:val="0"/>
                <w:numId w:val="18"/>
              </w:numPr>
              <w:spacing w:before="120" w:after="120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4688314" w14:textId="77777777" w:rsidR="00BD3126" w:rsidRPr="001D26B7" w:rsidRDefault="004B2238" w:rsidP="004B2238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a través de los accesos </w:t>
            </w:r>
            <w:r w:rsidR="00C33EE8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Información corporativa/ </w:t>
            </w: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 e Información corporativa/ Consejo de Administración y Comisión de Auditoría</w:t>
            </w:r>
          </w:p>
        </w:tc>
      </w:tr>
      <w:tr w:rsidR="00BD3126" w:rsidRPr="001D26B7" w14:paraId="699A9E53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32E32F1B" w14:textId="77777777" w:rsidR="00BD3126" w:rsidRPr="001D26B7" w:rsidRDefault="00BD3126" w:rsidP="005B3A3F">
            <w:pPr>
              <w:pStyle w:val="Cuerpodelboletn"/>
              <w:spacing w:before="120" w:after="12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092F580" w14:textId="77777777" w:rsidR="00BD3126" w:rsidRPr="001D26B7" w:rsidRDefault="00BD3126" w:rsidP="005B3A3F">
            <w:pPr>
              <w:pStyle w:val="Cuerpodelboletn"/>
              <w:spacing w:before="120" w:after="120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0E10F69" w14:textId="77777777" w:rsidR="00BD3126" w:rsidRPr="001D26B7" w:rsidRDefault="00BD3126" w:rsidP="00C33EE8">
            <w:pPr>
              <w:pStyle w:val="Cuerpodelboletn"/>
              <w:numPr>
                <w:ilvl w:val="0"/>
                <w:numId w:val="18"/>
              </w:numPr>
              <w:spacing w:before="120" w:after="120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518F5CD" w14:textId="77777777" w:rsidR="00BD3126" w:rsidRPr="001D26B7" w:rsidRDefault="004B2238" w:rsidP="00C33EE8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 los accesos Información corporativa/ Organigrama e Información corporativa/ Consejo de Administración y Comisión de Auditoría</w:t>
            </w:r>
          </w:p>
        </w:tc>
      </w:tr>
    </w:tbl>
    <w:p w14:paraId="6BB8C2B9" w14:textId="77777777" w:rsidR="00B531C7" w:rsidRPr="001D26B7" w:rsidRDefault="00B531C7" w:rsidP="005B3A3F">
      <w:pPr>
        <w:pStyle w:val="Cuerpodelboletn"/>
        <w:spacing w:before="120" w:after="120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2A13149E" w14:textId="77777777" w:rsidR="004B2238" w:rsidRPr="001D26B7" w:rsidRDefault="004B2238" w:rsidP="004B2238">
      <w:pPr>
        <w:rPr>
          <w:rStyle w:val="Ttulo2Car"/>
          <w:rFonts w:ascii="Mulish" w:hAnsi="Mulish"/>
          <w:color w:val="00642D"/>
          <w:lang w:bidi="es-ES"/>
        </w:rPr>
      </w:pPr>
      <w:r w:rsidRPr="001D26B7">
        <w:rPr>
          <w:rStyle w:val="Ttulo2Car"/>
          <w:rFonts w:ascii="Mulish" w:hAnsi="Mulish"/>
          <w:color w:val="00642D"/>
          <w:lang w:bidi="es-ES"/>
        </w:rPr>
        <w:t>Análisis de la información Institucional, Organizativa y de Planificación</w:t>
      </w:r>
    </w:p>
    <w:p w14:paraId="390AA9F8" w14:textId="77777777" w:rsidR="004B2238" w:rsidRPr="001D26B7" w:rsidRDefault="004B2238" w:rsidP="004B2238">
      <w:pPr>
        <w:pStyle w:val="Cuerpodelboletn"/>
        <w:spacing w:before="120" w:after="120"/>
        <w:ind w:left="360"/>
        <w:rPr>
          <w:rStyle w:val="Ttulo2Car"/>
          <w:rFonts w:ascii="Mulish" w:hAnsi="Mulish"/>
          <w:lang w:bidi="es-ES"/>
        </w:rPr>
      </w:pPr>
      <w:r w:rsidRPr="001D26B7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1A4796" wp14:editId="263932D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14321" w14:textId="77777777" w:rsidR="004B2238" w:rsidRDefault="004B2238" w:rsidP="004B223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35E8F652" w14:textId="77777777" w:rsidR="004B2238" w:rsidRDefault="004B2238" w:rsidP="004B223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D3126">
                              <w:rPr>
                                <w:sz w:val="20"/>
                                <w:szCs w:val="20"/>
                              </w:rPr>
                              <w:t xml:space="preserve">La información publicada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Pr="00BD3126">
                              <w:rPr>
                                <w:sz w:val="20"/>
                                <w:szCs w:val="20"/>
                              </w:rPr>
                              <w:t xml:space="preserve">recoge la totalidad de los contenidos obligatorios establecidos en el artículo 6 de la LTAIBG. </w:t>
                            </w:r>
                          </w:p>
                          <w:p w14:paraId="453E7D82" w14:textId="1B4E7ACD" w:rsidR="004B2238" w:rsidRDefault="004B2238" w:rsidP="004B2238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ha localizado información completa sobre la </w:t>
                            </w:r>
                            <w:r w:rsidRPr="004A4988">
                              <w:rPr>
                                <w:sz w:val="20"/>
                                <w:szCs w:val="20"/>
                              </w:rPr>
                              <w:t xml:space="preserve">estructura de </w:t>
                            </w:r>
                            <w:r w:rsidR="00D9793E">
                              <w:rPr>
                                <w:sz w:val="20"/>
                                <w:szCs w:val="20"/>
                              </w:rPr>
                              <w:t xml:space="preserve">gestión de </w:t>
                            </w:r>
                            <w:r w:rsidRPr="004A4988">
                              <w:rPr>
                                <w:sz w:val="20"/>
                                <w:szCs w:val="20"/>
                              </w:rPr>
                              <w:t>la sociedad</w:t>
                            </w:r>
                            <w:r w:rsidR="00D9793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4A498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961B647" w14:textId="77777777" w:rsidR="004B2238" w:rsidRPr="004A4988" w:rsidRDefault="004B2238" w:rsidP="004B2238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4A4988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049A714D" w14:textId="77777777" w:rsidR="004B2238" w:rsidRPr="009D1561" w:rsidRDefault="004B2238" w:rsidP="004B2238">
                            <w:pPr>
                              <w:numPr>
                                <w:ilvl w:val="0"/>
                                <w:numId w:val="5"/>
                              </w:numPr>
                              <w:contextualSpacing/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información está actualizada en el primer trimestre de 2023</w:t>
                            </w:r>
                            <w:r w:rsidRPr="009D15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A4796" id="Cuadro de texto 2" o:spid="_x0000_s1028" type="#_x0000_t202" style="position:absolute;left:0;text-align:left;margin-left:0;margin-top:0;width:433.8pt;height:110.55pt;z-index:25166950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14:paraId="0D314321" w14:textId="77777777" w:rsidR="004B2238" w:rsidRDefault="004B2238" w:rsidP="004B2238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35E8F652" w14:textId="77777777" w:rsidR="004B2238" w:rsidRDefault="004B2238" w:rsidP="004B223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BD3126">
                        <w:rPr>
                          <w:sz w:val="20"/>
                          <w:szCs w:val="20"/>
                        </w:rPr>
                        <w:t xml:space="preserve">La información publicada </w:t>
                      </w:r>
                      <w:r>
                        <w:rPr>
                          <w:sz w:val="20"/>
                          <w:szCs w:val="20"/>
                        </w:rPr>
                        <w:t xml:space="preserve">no </w:t>
                      </w:r>
                      <w:r w:rsidRPr="00BD3126">
                        <w:rPr>
                          <w:sz w:val="20"/>
                          <w:szCs w:val="20"/>
                        </w:rPr>
                        <w:t xml:space="preserve">recoge la totalidad de los contenidos obligatorios establecidos en el artículo 6 de la LTAIBG. </w:t>
                      </w:r>
                    </w:p>
                    <w:p w14:paraId="453E7D82" w14:textId="1B4E7ACD" w:rsidR="004B2238" w:rsidRDefault="004B2238" w:rsidP="004B2238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localizado información completa sobre la </w:t>
                      </w:r>
                      <w:r w:rsidRPr="004A4988">
                        <w:rPr>
                          <w:sz w:val="20"/>
                          <w:szCs w:val="20"/>
                        </w:rPr>
                        <w:t xml:space="preserve">estructura de </w:t>
                      </w:r>
                      <w:r w:rsidR="00D9793E">
                        <w:rPr>
                          <w:sz w:val="20"/>
                          <w:szCs w:val="20"/>
                        </w:rPr>
                        <w:t xml:space="preserve">gestión de </w:t>
                      </w:r>
                      <w:r w:rsidRPr="004A4988">
                        <w:rPr>
                          <w:sz w:val="20"/>
                          <w:szCs w:val="20"/>
                        </w:rPr>
                        <w:t>la sociedad</w:t>
                      </w:r>
                      <w:r w:rsidR="00D9793E">
                        <w:rPr>
                          <w:sz w:val="20"/>
                          <w:szCs w:val="20"/>
                        </w:rPr>
                        <w:t>.</w:t>
                      </w:r>
                      <w:r w:rsidRPr="004A498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961B647" w14:textId="77777777" w:rsidR="004B2238" w:rsidRPr="004A4988" w:rsidRDefault="004B2238" w:rsidP="004B2238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 w:rsidRPr="004A4988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14:paraId="049A714D" w14:textId="77777777" w:rsidR="004B2238" w:rsidRPr="009D1561" w:rsidRDefault="004B2238" w:rsidP="004B2238">
                      <w:pPr>
                        <w:numPr>
                          <w:ilvl w:val="0"/>
                          <w:numId w:val="5"/>
                        </w:numPr>
                        <w:contextualSpacing/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información está actualizada en el primer trimestre de 2023</w:t>
                      </w:r>
                      <w:r w:rsidRPr="009D1561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9276E40" w14:textId="77777777" w:rsidR="004B2238" w:rsidRPr="001D26B7" w:rsidRDefault="004B2238" w:rsidP="004B2238">
      <w:pPr>
        <w:pStyle w:val="Cuerpodelboletn"/>
        <w:spacing w:before="120" w:after="120"/>
        <w:ind w:left="360"/>
        <w:rPr>
          <w:rStyle w:val="Ttulo2Car"/>
          <w:rFonts w:ascii="Mulish" w:hAnsi="Mulish"/>
          <w:lang w:bidi="es-ES"/>
        </w:rPr>
      </w:pPr>
    </w:p>
    <w:p w14:paraId="28BD8151" w14:textId="77777777" w:rsidR="004B2238" w:rsidRPr="001D26B7" w:rsidRDefault="004B2238" w:rsidP="004B2238">
      <w:pPr>
        <w:pStyle w:val="Cuerpodelboletn"/>
        <w:spacing w:before="120" w:after="120"/>
        <w:ind w:left="360"/>
        <w:rPr>
          <w:rStyle w:val="Ttulo2Car"/>
          <w:rFonts w:ascii="Mulish" w:hAnsi="Mulish"/>
          <w:lang w:bidi="es-ES"/>
        </w:rPr>
      </w:pPr>
    </w:p>
    <w:p w14:paraId="0916C1C4" w14:textId="77777777" w:rsidR="004B2238" w:rsidRPr="001D26B7" w:rsidRDefault="004B2238" w:rsidP="004B2238">
      <w:pPr>
        <w:pStyle w:val="Cuerpodelboletn"/>
        <w:spacing w:before="120" w:after="120"/>
        <w:ind w:left="360"/>
        <w:rPr>
          <w:rStyle w:val="Ttulo2Car"/>
          <w:rFonts w:ascii="Mulish" w:hAnsi="Mulish"/>
          <w:lang w:bidi="es-ES"/>
        </w:rPr>
      </w:pPr>
    </w:p>
    <w:p w14:paraId="49143EAA" w14:textId="77777777" w:rsidR="004B2238" w:rsidRPr="001D26B7" w:rsidRDefault="004B2238" w:rsidP="004B2238">
      <w:pPr>
        <w:pStyle w:val="Cuerpodelboletn"/>
        <w:spacing w:before="120" w:after="120"/>
        <w:ind w:left="360"/>
        <w:rPr>
          <w:rStyle w:val="Ttulo2Car"/>
          <w:rFonts w:ascii="Mulish" w:hAnsi="Mulish"/>
          <w:lang w:bidi="es-ES"/>
        </w:rPr>
      </w:pPr>
    </w:p>
    <w:p w14:paraId="28B4DE05" w14:textId="77777777" w:rsidR="004B2238" w:rsidRPr="001D26B7" w:rsidRDefault="004B2238" w:rsidP="004B2238">
      <w:pPr>
        <w:pStyle w:val="Cuerpodelboletn"/>
        <w:spacing w:before="120" w:after="120"/>
        <w:ind w:left="360"/>
        <w:rPr>
          <w:rStyle w:val="Ttulo2Car"/>
          <w:rFonts w:ascii="Mulish" w:hAnsi="Mulish"/>
          <w:lang w:bidi="es-ES"/>
        </w:rPr>
      </w:pPr>
    </w:p>
    <w:p w14:paraId="3DB62CA0" w14:textId="77777777" w:rsidR="004B2238" w:rsidRPr="001D26B7" w:rsidRDefault="004B2238" w:rsidP="004B2238">
      <w:pPr>
        <w:pStyle w:val="Cuerpodelboletn"/>
        <w:spacing w:before="120" w:after="120"/>
        <w:ind w:left="360"/>
        <w:rPr>
          <w:rStyle w:val="Ttulo2Car"/>
          <w:rFonts w:ascii="Mulish" w:hAnsi="Mulish"/>
          <w:lang w:bidi="es-ES"/>
        </w:rPr>
      </w:pPr>
    </w:p>
    <w:p w14:paraId="10DAC28E" w14:textId="77777777" w:rsidR="00C33A23" w:rsidRPr="001D26B7" w:rsidRDefault="00B531C7" w:rsidP="004B2238">
      <w:pPr>
        <w:rPr>
          <w:rStyle w:val="Ttulo2Car"/>
          <w:rFonts w:ascii="Mulish" w:hAnsi="Mulish"/>
          <w:color w:val="00642D"/>
          <w:lang w:bidi="es-ES"/>
        </w:rPr>
      </w:pPr>
      <w:r w:rsidRPr="001D26B7">
        <w:rPr>
          <w:rStyle w:val="Ttulo2Car"/>
          <w:rFonts w:ascii="Mulish" w:hAnsi="Mulish"/>
          <w:color w:val="00642D"/>
          <w:lang w:bidi="es-ES"/>
        </w:rPr>
        <w:br w:type="page"/>
      </w:r>
      <w:r w:rsidR="004B2238" w:rsidRPr="001D26B7">
        <w:rPr>
          <w:rStyle w:val="Ttulo2Car"/>
          <w:rFonts w:ascii="Mulish" w:hAnsi="Mulish"/>
          <w:lang w:bidi="es-ES"/>
        </w:rPr>
        <w:lastRenderedPageBreak/>
        <w:t xml:space="preserve"> </w:t>
      </w:r>
      <w:r w:rsidR="00B07373" w:rsidRPr="001D26B7">
        <w:rPr>
          <w:rStyle w:val="Ttulo2Car"/>
          <w:rFonts w:ascii="Mulish" w:hAnsi="Mulish"/>
          <w:color w:val="00642D"/>
          <w:lang w:bidi="es-ES"/>
        </w:rPr>
        <w:t>III</w:t>
      </w:r>
      <w:r w:rsidR="00C33A23" w:rsidRPr="001D26B7">
        <w:rPr>
          <w:rStyle w:val="Ttulo2Car"/>
          <w:rFonts w:ascii="Mulish" w:hAnsi="Mulish"/>
          <w:color w:val="00642D"/>
          <w:lang w:bidi="es-ES"/>
        </w:rPr>
        <w:t>.</w:t>
      </w:r>
      <w:r w:rsidR="00DD58B3" w:rsidRPr="001D26B7">
        <w:rPr>
          <w:rStyle w:val="Ttulo2Car"/>
          <w:rFonts w:ascii="Mulish" w:hAnsi="Mulish"/>
          <w:color w:val="00642D"/>
          <w:lang w:bidi="es-ES"/>
        </w:rPr>
        <w:t>2</w:t>
      </w:r>
      <w:r w:rsidR="00C33A23" w:rsidRPr="001D26B7">
        <w:rPr>
          <w:rStyle w:val="Ttulo2Car"/>
          <w:rFonts w:ascii="Mulish" w:hAnsi="Mulish"/>
          <w:color w:val="00642D"/>
          <w:lang w:bidi="es-ES"/>
        </w:rPr>
        <w:t xml:space="preserve"> Información Económica, Presupuestaria y Estadística.</w:t>
      </w:r>
      <w:r w:rsidR="00C33A23" w:rsidRPr="001D26B7">
        <w:rPr>
          <w:rFonts w:ascii="Mulish" w:hAnsi="Mulish"/>
          <w:color w:val="00642D"/>
          <w:lang w:bidi="es-ES"/>
        </w:rPr>
        <w:t xml:space="preserve"> </w:t>
      </w:r>
    </w:p>
    <w:p w14:paraId="33667F8D" w14:textId="77777777" w:rsidR="00C33A23" w:rsidRPr="001D26B7" w:rsidRDefault="00C33A23" w:rsidP="005B3A3F">
      <w:pPr>
        <w:pStyle w:val="Cuerpodelboletn"/>
        <w:spacing w:before="120" w:after="120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851"/>
        <w:gridCol w:w="5045"/>
      </w:tblGrid>
      <w:tr w:rsidR="00C33A23" w:rsidRPr="001D26B7" w14:paraId="5841159C" w14:textId="77777777" w:rsidTr="004B2238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7E382660" w14:textId="77777777" w:rsidR="00C33A23" w:rsidRPr="001D26B7" w:rsidRDefault="00C33A23" w:rsidP="005B3A3F">
            <w:pPr>
              <w:pStyle w:val="Cuerpodelboletn"/>
              <w:spacing w:before="120" w:after="120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4B252F21" w14:textId="77777777" w:rsidR="00C33A23" w:rsidRPr="001D26B7" w:rsidRDefault="00C33A23" w:rsidP="005B3A3F">
            <w:pPr>
              <w:spacing w:before="120" w:after="120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851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6C8DE15F" w14:textId="77777777" w:rsidR="00C33A23" w:rsidRPr="001D26B7" w:rsidRDefault="00C33A23" w:rsidP="005B3A3F">
            <w:pPr>
              <w:pStyle w:val="Cuerpodelboletn"/>
              <w:spacing w:before="120" w:after="120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045" w:type="dxa"/>
            <w:tcBorders>
              <w:bottom w:val="single" w:sz="4" w:space="0" w:color="00642D"/>
            </w:tcBorders>
            <w:shd w:val="clear" w:color="auto" w:fill="00642D"/>
          </w:tcPr>
          <w:p w14:paraId="1A0BF84B" w14:textId="77777777" w:rsidR="00C33A23" w:rsidRPr="001D26B7" w:rsidRDefault="00C33A23" w:rsidP="005B3A3F">
            <w:pPr>
              <w:pStyle w:val="Cuerpodelboletn"/>
              <w:spacing w:before="120" w:after="120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4C053A" w:rsidRPr="001D26B7" w14:paraId="5F6BD841" w14:textId="77777777" w:rsidTr="00C33EE8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3E6DCA2" w14:textId="77777777" w:rsidR="004C053A" w:rsidRPr="001D26B7" w:rsidRDefault="004C053A" w:rsidP="005B3A3F">
            <w:pPr>
              <w:pStyle w:val="Cuerpodelboletn"/>
              <w:spacing w:before="120" w:after="120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AAB2052" w14:textId="77777777" w:rsidR="004C053A" w:rsidRPr="001D26B7" w:rsidRDefault="004C053A" w:rsidP="005B3A3F">
            <w:pPr>
              <w:spacing w:before="120" w:after="120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203D216" w14:textId="77777777" w:rsidR="004C053A" w:rsidRPr="001D26B7" w:rsidRDefault="004C053A" w:rsidP="00C33EE8">
            <w:pPr>
              <w:pStyle w:val="Cuerpodelboletn"/>
              <w:numPr>
                <w:ilvl w:val="0"/>
                <w:numId w:val="18"/>
              </w:numPr>
              <w:spacing w:before="120" w:after="120"/>
              <w:rPr>
                <w:rStyle w:val="Ttulo2Car"/>
                <w:rFonts w:ascii="Mulish" w:hAnsi="Mulish"/>
                <w:b w:val="0"/>
                <w:sz w:val="28"/>
                <w:szCs w:val="28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79F9034" w14:textId="77777777" w:rsidR="004C053A" w:rsidRPr="001D26B7" w:rsidRDefault="000E1EAD" w:rsidP="007B5A9E">
            <w:pPr>
              <w:spacing w:before="120" w:after="120" w:line="276" w:lineRule="auto"/>
              <w:jc w:val="both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 el Portal de Transparencia/Información económica/Contratación, y</w:t>
            </w:r>
            <w:r w:rsidR="004C053A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precedido de un texto introductorio</w:t>
            </w: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, se publica</w:t>
            </w:r>
            <w:r w:rsidR="004C053A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un acceso específico </w:t>
            </w:r>
            <w:r w:rsidR="002F6CE7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que </w:t>
            </w:r>
            <w:r w:rsidR="004C053A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posiciona en su Perfil de Contratante de la Plataforma de Contratación del Sector Público</w:t>
            </w: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4C053A" w:rsidRPr="001D26B7" w14:paraId="5655A0AE" w14:textId="77777777" w:rsidTr="00C33EE8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47542CC0" w14:textId="77777777" w:rsidR="004C053A" w:rsidRPr="001D26B7" w:rsidRDefault="004C053A" w:rsidP="005B3A3F">
            <w:pPr>
              <w:pStyle w:val="Cuerpodelboletn"/>
              <w:spacing w:before="120" w:after="120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3459440" w14:textId="77777777" w:rsidR="004C053A" w:rsidRPr="001D26B7" w:rsidRDefault="004C053A" w:rsidP="005B3A3F">
            <w:pPr>
              <w:spacing w:before="120" w:after="120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Modificaciones</w:t>
            </w:r>
            <w:r w:rsidR="007B7655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de contratos 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F550E34" w14:textId="77777777" w:rsidR="004C053A" w:rsidRPr="001D26B7" w:rsidRDefault="004C053A" w:rsidP="007B5A9E">
            <w:pPr>
              <w:pStyle w:val="Cuerpodelboletn"/>
              <w:spacing w:before="120" w:after="120"/>
              <w:ind w:left="72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D0EA827" w14:textId="77777777" w:rsidR="004C053A" w:rsidRPr="001D26B7" w:rsidRDefault="004C053A" w:rsidP="000E1EAD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La Plataforma de Contratación del Sector Público no proporciona ese dato en el buscador que facilita (debería </w:t>
            </w:r>
            <w:r w:rsidR="002F6CE7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 analizarse contrato por contrato para comprobar si han existido modificaciones)</w:t>
            </w:r>
            <w:r w:rsidR="000E1EAD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4C053A" w:rsidRPr="001D26B7" w14:paraId="17AA4A7B" w14:textId="77777777" w:rsidTr="00C33EE8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E021C1D" w14:textId="77777777" w:rsidR="004C053A" w:rsidRPr="001D26B7" w:rsidRDefault="004C053A" w:rsidP="005B3A3F">
            <w:pPr>
              <w:pStyle w:val="Cuerpodelboletn"/>
              <w:spacing w:before="120" w:after="120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1FD4367" w14:textId="77777777" w:rsidR="004C053A" w:rsidRPr="001D26B7" w:rsidRDefault="004C053A" w:rsidP="005B3A3F">
            <w:pPr>
              <w:spacing w:before="120" w:after="120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C0F891C" w14:textId="77777777" w:rsidR="004C053A" w:rsidRPr="001D26B7" w:rsidRDefault="004C053A" w:rsidP="000E1EAD">
            <w:pPr>
              <w:pStyle w:val="Cuerpodelboletn"/>
              <w:numPr>
                <w:ilvl w:val="0"/>
                <w:numId w:val="20"/>
              </w:numPr>
              <w:spacing w:before="120" w:after="12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B0B9D9C" w14:textId="77777777" w:rsidR="004C053A" w:rsidRPr="001D26B7" w:rsidRDefault="004C053A" w:rsidP="004B2238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 través de su Perfil de Contratante de la Plataforma de Contratación del Sector Público se localizan</w:t>
            </w:r>
            <w:r w:rsidR="007B7655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licitaciones </w:t>
            </w:r>
            <w:r w:rsidR="004B2238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desistidas</w:t>
            </w: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863D46" w:rsidRPr="001D26B7" w14:paraId="1F4DCB5D" w14:textId="77777777" w:rsidTr="00C33EE8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AF81E3B" w14:textId="77777777" w:rsidR="00863D46" w:rsidRPr="001D26B7" w:rsidRDefault="00863D46" w:rsidP="005B3A3F">
            <w:pPr>
              <w:pStyle w:val="Cuerpodelboletn"/>
              <w:spacing w:before="120" w:after="120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BACBD90" w14:textId="77777777" w:rsidR="00863D46" w:rsidRPr="001D26B7" w:rsidRDefault="00863D46" w:rsidP="00863D46">
            <w:pPr>
              <w:spacing w:before="120" w:after="120"/>
              <w:jc w:val="both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CF1082A" w14:textId="77777777" w:rsidR="00863D46" w:rsidRPr="001D26B7" w:rsidRDefault="00863D46" w:rsidP="007B5A9E">
            <w:pPr>
              <w:pStyle w:val="Cuerpodelboletn"/>
              <w:numPr>
                <w:ilvl w:val="0"/>
                <w:numId w:val="20"/>
              </w:numPr>
              <w:spacing w:before="120" w:after="120"/>
              <w:rPr>
                <w:rStyle w:val="Ttulo2Car"/>
                <w:rFonts w:ascii="Mulish" w:hAnsi="Mulish"/>
                <w:b w:val="0"/>
                <w:color w:val="auto"/>
                <w:sz w:val="28"/>
                <w:szCs w:val="28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5D31EB4" w14:textId="77777777" w:rsidR="00863D46" w:rsidRPr="001D26B7" w:rsidRDefault="007B5A9E" w:rsidP="007B5A9E">
            <w:pPr>
              <w:spacing w:before="100" w:beforeAutospacing="1" w:after="100" w:afterAutospacing="1" w:line="276" w:lineRule="auto"/>
              <w:outlineLvl w:val="0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Localizables en el Portal de Transparencia/Información económica/Contratación/Estadísticas de contrataciones información correspondiente a 2022.</w:t>
            </w:r>
            <w:r w:rsidR="007D696F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4C053A" w:rsidRPr="001D26B7" w14:paraId="3E1D03FC" w14:textId="77777777" w:rsidTr="00C33EE8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067F7ED0" w14:textId="77777777" w:rsidR="004C053A" w:rsidRPr="001D26B7" w:rsidRDefault="004C053A" w:rsidP="005B3A3F">
            <w:pPr>
              <w:pStyle w:val="Cuerpodelboletn"/>
              <w:spacing w:before="120" w:after="120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430A4BD" w14:textId="77777777" w:rsidR="004C053A" w:rsidRPr="001D26B7" w:rsidRDefault="004C053A" w:rsidP="005B3A3F">
            <w:pPr>
              <w:spacing w:before="120" w:after="120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92CC2D3" w14:textId="77777777" w:rsidR="004C053A" w:rsidRPr="001D26B7" w:rsidRDefault="004C053A" w:rsidP="007B5A9E">
            <w:pPr>
              <w:pStyle w:val="Cuerpodelboletn"/>
              <w:numPr>
                <w:ilvl w:val="0"/>
                <w:numId w:val="20"/>
              </w:numPr>
              <w:spacing w:before="120" w:after="120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53ADC2B" w14:textId="77777777" w:rsidR="004C053A" w:rsidRPr="001D26B7" w:rsidRDefault="007B5A9E" w:rsidP="007B5A9E">
            <w:pPr>
              <w:spacing w:before="120" w:after="120" w:line="276" w:lineRule="auto"/>
              <w:jc w:val="both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 el Portal de Transparencia/Información económica/Contratación, y precedido de un texto introductorio, se publica un acceso específico que posiciona en su Perfil de Contratante de la Plataforma de Contratación del Sector Público.</w:t>
            </w:r>
          </w:p>
        </w:tc>
      </w:tr>
      <w:tr w:rsidR="004C053A" w:rsidRPr="001D26B7" w14:paraId="0D791C2D" w14:textId="77777777" w:rsidTr="00C33EE8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7A2EB462" w14:textId="77777777" w:rsidR="004C053A" w:rsidRPr="001D26B7" w:rsidRDefault="004C053A" w:rsidP="005B3A3F">
            <w:pPr>
              <w:pStyle w:val="Cuerpodelboletn"/>
              <w:spacing w:before="120" w:after="120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CCB0BA2" w14:textId="77777777" w:rsidR="004C053A" w:rsidRPr="001D26B7" w:rsidRDefault="004C053A" w:rsidP="005B3A3F">
            <w:pPr>
              <w:pStyle w:val="Cuerpodelboletn"/>
              <w:spacing w:before="120" w:after="120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48A45C1" w14:textId="77777777" w:rsidR="004C053A" w:rsidRPr="001D26B7" w:rsidRDefault="004C053A" w:rsidP="007B5A9E">
            <w:pPr>
              <w:pStyle w:val="Cuerpodelboletn"/>
              <w:numPr>
                <w:ilvl w:val="0"/>
                <w:numId w:val="20"/>
              </w:numPr>
              <w:spacing w:before="120" w:after="120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7A2D95B" w14:textId="55AA445F" w:rsidR="004C053A" w:rsidRPr="001D26B7" w:rsidRDefault="007B5A9E" w:rsidP="007B5A9E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 el Portal de Transparencia/Información económica/Contratación/Convenios se</w:t>
            </w:r>
            <w:r w:rsidR="002F6CE7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da acceso a</w:t>
            </w:r>
            <w:r w:rsidR="004C053A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una tabla de convenios </w:t>
            </w: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vigentes </w:t>
            </w:r>
            <w:r w:rsidR="002F6CE7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 la que se recoge </w:t>
            </w:r>
            <w:r w:rsidR="004C053A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el firmante, contenido, </w:t>
            </w: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contraprestación</w:t>
            </w:r>
            <w:r w:rsidR="004C053A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, </w:t>
            </w: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vigencia</w:t>
            </w:r>
            <w:r w:rsidR="004C053A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y observaciones (si es renovable).</w:t>
            </w:r>
            <w:r w:rsidR="002F6CE7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4C053A" w:rsidRPr="001D26B7" w14:paraId="38BC4B2B" w14:textId="77777777" w:rsidTr="004B2238">
        <w:trPr>
          <w:trHeight w:val="512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A3AB2F3" w14:textId="77777777" w:rsidR="004C053A" w:rsidRPr="001D26B7" w:rsidRDefault="004C053A" w:rsidP="005B3A3F">
            <w:pPr>
              <w:pStyle w:val="Cuerpodelboletn"/>
              <w:spacing w:before="120" w:after="120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8F014DB" w14:textId="77777777" w:rsidR="004C053A" w:rsidRPr="001D26B7" w:rsidRDefault="004C053A" w:rsidP="005B3A3F">
            <w:pPr>
              <w:pStyle w:val="Cuerpodelboletn"/>
              <w:spacing w:before="120" w:after="120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D5CE3B5" w14:textId="77777777" w:rsidR="004C053A" w:rsidRPr="001D26B7" w:rsidRDefault="004C053A" w:rsidP="005B3A3F">
            <w:pPr>
              <w:pStyle w:val="Cuerpodelboletn"/>
              <w:spacing w:before="120" w:after="12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F9881E7" w14:textId="77777777" w:rsidR="004C053A" w:rsidRPr="001D26B7" w:rsidRDefault="007B5A9E" w:rsidP="007B5A9E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 el Portal de Transparencia/Información económica/</w:t>
            </w:r>
            <w:r w:rsidR="00567912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Contratación/</w:t>
            </w: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Subvenciones y ayudas públicas n</w:t>
            </w:r>
            <w:r w:rsidR="004C053A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 se ha localizado información sobre subvenciones y ayudas públicas</w:t>
            </w:r>
            <w:r w:rsidR="00B531C7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B531C7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u w:val="single"/>
                <w:lang w:bidi="es-ES"/>
              </w:rPr>
              <w:t>concedidas</w:t>
            </w: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, que es a lo que se refiere el contenido material de esta obligación. En el caso de no haberlas, este hecho debería figurar expresamente</w:t>
            </w:r>
            <w:r w:rsidR="004C053A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 S</w:t>
            </w:r>
            <w:r w:rsidR="00B531C7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í </w:t>
            </w: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se </w:t>
            </w:r>
            <w:r w:rsidR="00B531C7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informa de subvenciones y ayudas públicas recibidas</w:t>
            </w: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4C053A" w:rsidRPr="001D26B7" w14:paraId="5CAF7095" w14:textId="77777777" w:rsidTr="00C33EE8">
        <w:trPr>
          <w:trHeight w:val="161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A9C78B4" w14:textId="77777777" w:rsidR="004C053A" w:rsidRPr="001D26B7" w:rsidRDefault="004C053A" w:rsidP="005B3A3F">
            <w:pPr>
              <w:pStyle w:val="Cuerpodelboletn"/>
              <w:spacing w:before="120" w:after="120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lastRenderedPageBreak/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FCF6130" w14:textId="77777777" w:rsidR="004C053A" w:rsidRPr="001D26B7" w:rsidRDefault="004C053A" w:rsidP="007B5A9E">
            <w:pPr>
              <w:pStyle w:val="Cuerpodelboletn"/>
              <w:spacing w:before="120" w:after="120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1D0596F" w14:textId="77777777" w:rsidR="004C053A" w:rsidRPr="001D26B7" w:rsidRDefault="004C053A" w:rsidP="004B2238">
            <w:pPr>
              <w:pStyle w:val="Cuerpodelboletn"/>
              <w:numPr>
                <w:ilvl w:val="0"/>
                <w:numId w:val="22"/>
              </w:numPr>
              <w:spacing w:before="120" w:after="120"/>
              <w:rPr>
                <w:rStyle w:val="Ttulo2Car"/>
                <w:rFonts w:ascii="Mulish" w:hAnsi="Mulish"/>
                <w:b w:val="0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103DFDA" w14:textId="1ABEAAC2" w:rsidR="004C053A" w:rsidRPr="001D26B7" w:rsidRDefault="004B2238" w:rsidP="00567912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strike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La información se localiza a través del acceso Presupuestos/PAP 2021-2023 del Portal de Transparencia</w:t>
            </w:r>
          </w:p>
        </w:tc>
      </w:tr>
      <w:tr w:rsidR="004C053A" w:rsidRPr="001D26B7" w14:paraId="4DD9B39F" w14:textId="77777777" w:rsidTr="00C33EE8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17EDB6B" w14:textId="77777777" w:rsidR="004C053A" w:rsidRPr="001D26B7" w:rsidRDefault="004C053A" w:rsidP="005B3A3F">
            <w:pPr>
              <w:pStyle w:val="Cuerpodelboletn"/>
              <w:spacing w:before="120" w:after="120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AB4892B" w14:textId="77777777" w:rsidR="004C053A" w:rsidRPr="001D26B7" w:rsidRDefault="004C053A" w:rsidP="005B3A3F">
            <w:pPr>
              <w:pStyle w:val="Cuerpodelboletn"/>
              <w:spacing w:before="120" w:after="120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AFEDC4F" w14:textId="77777777" w:rsidR="004C053A" w:rsidRPr="001D26B7" w:rsidRDefault="004C053A" w:rsidP="00567912">
            <w:pPr>
              <w:pStyle w:val="Cuerpodelboletn"/>
              <w:numPr>
                <w:ilvl w:val="0"/>
                <w:numId w:val="20"/>
              </w:numPr>
              <w:spacing w:before="120" w:after="120"/>
              <w:rPr>
                <w:rStyle w:val="Ttulo2Car"/>
                <w:rFonts w:ascii="Mulish" w:hAnsi="Mulish"/>
                <w:b w:val="0"/>
                <w:sz w:val="28"/>
                <w:szCs w:val="28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E56AA8D" w14:textId="77777777" w:rsidR="004C053A" w:rsidRPr="001D26B7" w:rsidRDefault="00567912" w:rsidP="000E1EAD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Localizables en el Portal de Transparencia/Información económica/Cuentas anuales las correspondientes a 2022, aunque no se publican en formato reutilizable.</w:t>
            </w:r>
            <w:r w:rsidR="004048FC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4C053A" w:rsidRPr="001D26B7" w14:paraId="4552CEAE" w14:textId="77777777" w:rsidTr="00C33EE8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3CCB0C8" w14:textId="77777777" w:rsidR="004C053A" w:rsidRPr="001D26B7" w:rsidRDefault="004C053A" w:rsidP="005B3A3F">
            <w:pPr>
              <w:pStyle w:val="Cuerpodelboletn"/>
              <w:spacing w:before="120" w:after="120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EA6B036" w14:textId="77777777" w:rsidR="004C053A" w:rsidRPr="001D26B7" w:rsidRDefault="004C053A" w:rsidP="005B3A3F">
            <w:pPr>
              <w:pStyle w:val="Cuerpodelboletn"/>
              <w:spacing w:before="120" w:after="120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BC2F35D" w14:textId="77777777" w:rsidR="004C053A" w:rsidRPr="001D26B7" w:rsidRDefault="004C053A" w:rsidP="000C4C7D">
            <w:pPr>
              <w:pStyle w:val="Cuerpodelboletn"/>
              <w:numPr>
                <w:ilvl w:val="0"/>
                <w:numId w:val="20"/>
              </w:numPr>
              <w:spacing w:before="120" w:after="120"/>
              <w:rPr>
                <w:rStyle w:val="Ttulo2Car"/>
                <w:rFonts w:ascii="Mulish" w:hAnsi="Mulish"/>
                <w:b w:val="0"/>
                <w:sz w:val="28"/>
                <w:szCs w:val="28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0FF1845" w14:textId="77777777" w:rsidR="004C053A" w:rsidRPr="001D26B7" w:rsidRDefault="000C4C7D" w:rsidP="000C4C7D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 el Portal de Transparencia/Información económica/Fiscalización se</w:t>
            </w:r>
            <w:r w:rsidR="004C053A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4048FC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proporciona</w:t>
            </w: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</w:t>
            </w:r>
            <w:r w:rsidR="004048FC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sendos enlaces que posicionan en</w:t>
            </w:r>
            <w:r w:rsidR="004C053A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la página web del Tribunal de Cuentas </w:t>
            </w:r>
            <w:r w:rsidR="004048FC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y de la IGAE</w:t>
            </w: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4C053A" w:rsidRPr="001D26B7" w14:paraId="6BC40923" w14:textId="77777777" w:rsidTr="00C33EE8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4CFCB38" w14:textId="77777777" w:rsidR="004C053A" w:rsidRPr="001D26B7" w:rsidRDefault="004C053A" w:rsidP="005B3A3F">
            <w:pPr>
              <w:pStyle w:val="Cuerpodelboletn"/>
              <w:spacing w:before="120" w:after="120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2B3ED4D" w14:textId="77777777" w:rsidR="004C053A" w:rsidRPr="001D26B7" w:rsidRDefault="004C053A" w:rsidP="005B3A3F">
            <w:pPr>
              <w:pStyle w:val="Cuerpodelboletn"/>
              <w:spacing w:before="120" w:after="120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BA3612A" w14:textId="77777777" w:rsidR="004C053A" w:rsidRPr="001D26B7" w:rsidRDefault="004C053A" w:rsidP="000C4C7D">
            <w:pPr>
              <w:pStyle w:val="Cuerpodelboletn"/>
              <w:numPr>
                <w:ilvl w:val="0"/>
                <w:numId w:val="20"/>
              </w:numPr>
              <w:spacing w:before="120" w:after="120"/>
              <w:rPr>
                <w:rStyle w:val="Ttulo2Car"/>
                <w:rFonts w:ascii="Mulish" w:hAnsi="Mulish"/>
                <w:b w:val="0"/>
                <w:sz w:val="28"/>
                <w:szCs w:val="28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5D358F5" w14:textId="77777777" w:rsidR="000C4C7D" w:rsidRPr="001D26B7" w:rsidRDefault="000C4C7D" w:rsidP="000C4C7D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corporativa/Organigrama/Retribución de altos cargos y también en Consejo de Administración/Retribuciones de los miembros del Consejo de Administración y en Nuestro Personal/Retribuciones.</w:t>
            </w:r>
          </w:p>
          <w:p w14:paraId="28089189" w14:textId="77777777" w:rsidR="004C053A" w:rsidRPr="001D26B7" w:rsidRDefault="004C053A" w:rsidP="000E1EAD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sz w:val="20"/>
                <w:szCs w:val="20"/>
                <w:lang w:bidi="es-ES"/>
              </w:rPr>
            </w:pPr>
          </w:p>
        </w:tc>
      </w:tr>
      <w:tr w:rsidR="004C053A" w:rsidRPr="001D26B7" w14:paraId="04C34777" w14:textId="77777777" w:rsidTr="00C33EE8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A9F71C9" w14:textId="77777777" w:rsidR="004C053A" w:rsidRPr="001D26B7" w:rsidRDefault="004C053A" w:rsidP="005B3A3F">
            <w:pPr>
              <w:pStyle w:val="Cuerpodelboletn"/>
              <w:spacing w:before="120" w:after="120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1DCFF6A" w14:textId="77777777" w:rsidR="004C053A" w:rsidRPr="001D26B7" w:rsidRDefault="004C053A" w:rsidP="005B3A3F">
            <w:pPr>
              <w:pStyle w:val="Cuerpodelboletn"/>
              <w:spacing w:before="120" w:after="120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Indemnizaciones percibidas por Altos Cargos </w:t>
            </w:r>
            <w:r w:rsidR="00833380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y máximos responsables </w:t>
            </w: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 ocasión del abandono del cargo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63F65B8" w14:textId="77777777" w:rsidR="004C053A" w:rsidRPr="001D26B7" w:rsidRDefault="004C053A" w:rsidP="005B3A3F">
            <w:pPr>
              <w:pStyle w:val="Cuerpodelboletn"/>
              <w:spacing w:before="120" w:after="12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92E0003" w14:textId="77777777" w:rsidR="004C053A" w:rsidRPr="001D26B7" w:rsidRDefault="004C053A" w:rsidP="000E1EAD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0C4C7D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F86BF2" w:rsidRPr="001D26B7" w14:paraId="4543E12C" w14:textId="77777777" w:rsidTr="00D9793E">
        <w:trPr>
          <w:trHeight w:val="1208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2994193" w14:textId="77777777" w:rsidR="00F86BF2" w:rsidRPr="001D26B7" w:rsidRDefault="00F86BF2" w:rsidP="005B3A3F">
            <w:pPr>
              <w:pStyle w:val="Cuerpodelboletn"/>
              <w:spacing w:before="120" w:after="120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Gobernanza económica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C7577B9" w14:textId="77777777" w:rsidR="00F86BF2" w:rsidRPr="001D26B7" w:rsidRDefault="00F86BF2" w:rsidP="005B3A3F">
            <w:pPr>
              <w:pStyle w:val="Cuerpodelboletn"/>
              <w:spacing w:before="120" w:after="120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17ECD73" w14:textId="77777777" w:rsidR="00F86BF2" w:rsidRPr="001D26B7" w:rsidRDefault="00F86BF2" w:rsidP="005B3A3F">
            <w:pPr>
              <w:pStyle w:val="Cuerpodelboletn"/>
              <w:spacing w:before="120" w:after="12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89C7512" w14:textId="77777777" w:rsidR="00F86BF2" w:rsidRPr="001D26B7" w:rsidRDefault="004048FC" w:rsidP="000E1EAD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0C4C7D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F86BF2" w:rsidRPr="001D26B7" w14:paraId="546F6101" w14:textId="77777777" w:rsidTr="00D9793E">
        <w:trPr>
          <w:trHeight w:val="1395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8222036" w14:textId="77777777" w:rsidR="00F86BF2" w:rsidRPr="001D26B7" w:rsidRDefault="00F86BF2" w:rsidP="005B3A3F">
            <w:pPr>
              <w:pStyle w:val="Cuerpodelboletn"/>
              <w:spacing w:before="120" w:after="120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03A9F8B" w14:textId="77777777" w:rsidR="00F86BF2" w:rsidRPr="001D26B7" w:rsidRDefault="00F86BF2" w:rsidP="005B3A3F">
            <w:pPr>
              <w:pStyle w:val="Cuerpodelboletn"/>
              <w:spacing w:before="120" w:after="120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4076EDD" w14:textId="77777777" w:rsidR="00F86BF2" w:rsidRPr="001D26B7" w:rsidRDefault="00F86BF2" w:rsidP="005B3A3F">
            <w:pPr>
              <w:pStyle w:val="Cuerpodelboletn"/>
              <w:spacing w:before="120" w:after="120"/>
              <w:rPr>
                <w:rStyle w:val="Ttulo2Car"/>
                <w:rFonts w:ascii="Mulish" w:hAnsi="Mulish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C34E62F" w14:textId="77777777" w:rsidR="00F86BF2" w:rsidRPr="001D26B7" w:rsidRDefault="004048FC" w:rsidP="000E1EAD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0C4C7D" w:rsidRPr="001D26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14:paraId="4FE94B96" w14:textId="1FA996F1" w:rsidR="004C053A" w:rsidRPr="001D26B7" w:rsidRDefault="004C053A" w:rsidP="005B3A3F">
      <w:pPr>
        <w:spacing w:before="120" w:after="120" w:line="240" w:lineRule="auto"/>
        <w:rPr>
          <w:rStyle w:val="Ttulo2Car"/>
          <w:rFonts w:ascii="Mulish" w:hAnsi="Mulish"/>
          <w:color w:val="00642D"/>
          <w:lang w:bidi="es-ES"/>
        </w:rPr>
      </w:pPr>
    </w:p>
    <w:p w14:paraId="48105372" w14:textId="36735FDA" w:rsidR="005F281A" w:rsidRPr="001D26B7" w:rsidRDefault="005F281A" w:rsidP="005B3A3F">
      <w:pPr>
        <w:spacing w:before="120" w:after="120" w:line="240" w:lineRule="auto"/>
        <w:rPr>
          <w:rStyle w:val="Ttulo2Car"/>
          <w:rFonts w:ascii="Mulish" w:hAnsi="Mulish"/>
          <w:color w:val="00642D"/>
          <w:lang w:bidi="es-ES"/>
        </w:rPr>
      </w:pPr>
    </w:p>
    <w:p w14:paraId="033102B8" w14:textId="0A41FC21" w:rsidR="00D9793E" w:rsidRPr="001D26B7" w:rsidRDefault="00D9793E" w:rsidP="005B3A3F">
      <w:pPr>
        <w:spacing w:before="120" w:after="120" w:line="240" w:lineRule="auto"/>
        <w:rPr>
          <w:rStyle w:val="Ttulo2Car"/>
          <w:rFonts w:ascii="Mulish" w:hAnsi="Mulish"/>
          <w:color w:val="00642D"/>
          <w:lang w:bidi="es-ES"/>
        </w:rPr>
      </w:pPr>
    </w:p>
    <w:p w14:paraId="207222B5" w14:textId="77777777" w:rsidR="00D9793E" w:rsidRPr="001D26B7" w:rsidRDefault="00D9793E" w:rsidP="005B3A3F">
      <w:pPr>
        <w:spacing w:before="120" w:after="120" w:line="240" w:lineRule="auto"/>
        <w:rPr>
          <w:rStyle w:val="Ttulo2Car"/>
          <w:rFonts w:ascii="Mulish" w:hAnsi="Mulish"/>
          <w:color w:val="00642D"/>
          <w:lang w:bidi="es-ES"/>
        </w:rPr>
      </w:pPr>
    </w:p>
    <w:p w14:paraId="4405ACBB" w14:textId="77777777" w:rsidR="00C33A23" w:rsidRPr="001D26B7" w:rsidRDefault="00C33A23" w:rsidP="005B3A3F">
      <w:pPr>
        <w:pStyle w:val="Cuerpodelboletn"/>
        <w:spacing w:before="120" w:after="120"/>
        <w:ind w:left="360"/>
        <w:rPr>
          <w:rStyle w:val="Ttulo2Car"/>
          <w:rFonts w:ascii="Mulish" w:hAnsi="Mulish"/>
          <w:color w:val="00642D"/>
          <w:lang w:bidi="es-ES"/>
        </w:rPr>
      </w:pPr>
      <w:r w:rsidRPr="001D26B7">
        <w:rPr>
          <w:rStyle w:val="Ttulo2Car"/>
          <w:rFonts w:ascii="Mulish" w:hAnsi="Mulish"/>
          <w:color w:val="00642D"/>
          <w:lang w:bidi="es-ES"/>
        </w:rPr>
        <w:t xml:space="preserve">Análisis de la </w:t>
      </w:r>
      <w:r w:rsidR="002A154B" w:rsidRPr="001D26B7">
        <w:rPr>
          <w:rStyle w:val="Ttulo2Car"/>
          <w:rFonts w:ascii="Mulish" w:hAnsi="Mulish"/>
          <w:color w:val="00642D"/>
          <w:lang w:bidi="es-ES"/>
        </w:rPr>
        <w:t>I</w:t>
      </w:r>
      <w:r w:rsidRPr="001D26B7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1D26B7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28C069B6" w14:textId="77777777" w:rsidR="00C33A23" w:rsidRPr="001D26B7" w:rsidRDefault="00C33A23" w:rsidP="005B3A3F">
      <w:pPr>
        <w:pStyle w:val="Cuerpodelboletn"/>
        <w:spacing w:before="120" w:after="120"/>
        <w:ind w:left="360"/>
        <w:rPr>
          <w:rStyle w:val="Ttulo2Car"/>
          <w:rFonts w:ascii="Mulish" w:hAnsi="Mulish"/>
          <w:lang w:bidi="es-ES"/>
        </w:rPr>
      </w:pPr>
      <w:r w:rsidRPr="001D26B7">
        <w:rPr>
          <w:rStyle w:val="Ttulo2Car"/>
          <w:rFonts w:ascii="Mulish" w:hAnsi="Mulish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5F2FEC" wp14:editId="0DBE733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5A4D7" w14:textId="77777777" w:rsidR="007634BF" w:rsidRDefault="007634BF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4DE1D333" w14:textId="77777777" w:rsidR="007634BF" w:rsidRPr="004C053A" w:rsidRDefault="007634BF" w:rsidP="004C053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C053A">
                              <w:rPr>
                                <w:sz w:val="20"/>
                                <w:szCs w:val="20"/>
                              </w:rPr>
                              <w:t>La información publicada no contempla la totalidad de los contenidos obligatorios establecidos en el artículo 8 de la LTAIBG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aplicables a la sociedad:</w:t>
                            </w:r>
                          </w:p>
                          <w:p w14:paraId="6B70388C" w14:textId="25887FA8" w:rsidR="007634BF" w:rsidRPr="004C053A" w:rsidRDefault="007634BF" w:rsidP="00B35869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ind w:left="714" w:hanging="357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C053A">
                              <w:rPr>
                                <w:sz w:val="20"/>
                                <w:szCs w:val="20"/>
                              </w:rPr>
                              <w:t xml:space="preserve">No se ha localizado información sobre modificaciones de </w:t>
                            </w:r>
                            <w:r w:rsidR="00D9793E">
                              <w:rPr>
                                <w:sz w:val="20"/>
                                <w:szCs w:val="20"/>
                              </w:rPr>
                              <w:t>contratos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B3637B6" w14:textId="77777777" w:rsidR="007634BF" w:rsidRPr="004C053A" w:rsidRDefault="007634BF" w:rsidP="00B35869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ind w:left="714" w:hanging="357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C053A">
                              <w:rPr>
                                <w:sz w:val="20"/>
                                <w:szCs w:val="20"/>
                              </w:rPr>
                              <w:t>No se ha localizado información sobre subvenciones y ayudas públicas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concedidas.</w:t>
                            </w:r>
                          </w:p>
                          <w:p w14:paraId="7A042DD6" w14:textId="355E2996" w:rsidR="007634BF" w:rsidRDefault="007634BF" w:rsidP="00B35869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ind w:left="714" w:hanging="357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A7897">
                              <w:rPr>
                                <w:sz w:val="20"/>
                                <w:szCs w:val="20"/>
                              </w:rPr>
                              <w:t>No se ha localizado información sobre las indemnizaciones percibidas por Altos Cargos y máximos responsables con ocasión del abandono del cargo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5F5A17" w14:textId="77777777" w:rsidR="007634BF" w:rsidRPr="00C32BDF" w:rsidRDefault="007634BF" w:rsidP="00C32BDF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ind w:left="714" w:hanging="357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32BDF">
                              <w:rPr>
                                <w:sz w:val="20"/>
                                <w:szCs w:val="20"/>
                              </w:rPr>
                              <w:t>No se ha localizado información sobre las autorizaciones para la compatibilidad con actividades públicas o privadas concedidas a los empleados.</w:t>
                            </w:r>
                          </w:p>
                          <w:p w14:paraId="1E0FD4D6" w14:textId="77777777" w:rsidR="007634BF" w:rsidRPr="0099114B" w:rsidRDefault="007634BF" w:rsidP="00B35869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240" w:lineRule="auto"/>
                              <w:ind w:left="714" w:hanging="357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99114B">
                              <w:rPr>
                                <w:sz w:val="20"/>
                                <w:szCs w:val="20"/>
                              </w:rPr>
                              <w:t>No se ha localizado información sobre la autorización para actividad privada al cese de altos cargos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064DD39" w14:textId="77777777" w:rsidR="007634BF" w:rsidRPr="0099114B" w:rsidRDefault="007634BF" w:rsidP="0099114B">
                            <w:pPr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</w:p>
                          <w:p w14:paraId="1887B87D" w14:textId="77777777" w:rsidR="007634BF" w:rsidRPr="004C053A" w:rsidRDefault="007634BF" w:rsidP="004C053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4C053A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29BD52A7" w14:textId="77777777" w:rsidR="007634BF" w:rsidRPr="004C053A" w:rsidRDefault="007634BF" w:rsidP="004C053A">
                            <w:pPr>
                              <w:numPr>
                                <w:ilvl w:val="0"/>
                                <w:numId w:val="6"/>
                              </w:numPr>
                              <w:contextualSpacing/>
                              <w:jc w:val="both"/>
                            </w:pPr>
                            <w:r w:rsidRPr="004C053A">
                              <w:rPr>
                                <w:sz w:val="20"/>
                                <w:szCs w:val="20"/>
                              </w:rPr>
                              <w:t>Las cuentas anuales se ofrecen en formato no reutilizable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4C05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F188FD5" w14:textId="77777777" w:rsidR="007634BF" w:rsidRPr="004C053A" w:rsidRDefault="007634BF" w:rsidP="00C33EE8">
                            <w:pPr>
                              <w:numPr>
                                <w:ilvl w:val="0"/>
                                <w:numId w:val="6"/>
                              </w:numPr>
                              <w:contextualSpacing/>
                              <w:jc w:val="both"/>
                            </w:pPr>
                            <w:r w:rsidRPr="00C33EE8">
                              <w:rPr>
                                <w:sz w:val="20"/>
                                <w:szCs w:val="20"/>
                              </w:rPr>
                              <w:t>La información está actualizada en el primer trimestre de 2023.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5F2FEC"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14:paraId="7E95A4D7" w14:textId="77777777" w:rsidR="007634BF" w:rsidRDefault="007634BF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4DE1D333" w14:textId="77777777" w:rsidR="007634BF" w:rsidRPr="004C053A" w:rsidRDefault="007634BF" w:rsidP="004C053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4C053A">
                        <w:rPr>
                          <w:sz w:val="20"/>
                          <w:szCs w:val="20"/>
                        </w:rPr>
                        <w:t>La información publicada no contempla la totalidad de los contenidos obligatorios establecidos en el artículo 8 de la LTAIBG</w:t>
                      </w:r>
                      <w:r>
                        <w:rPr>
                          <w:sz w:val="20"/>
                          <w:szCs w:val="20"/>
                        </w:rPr>
                        <w:t xml:space="preserve"> aplicables a la sociedad:</w:t>
                      </w:r>
                    </w:p>
                    <w:p w14:paraId="6B70388C" w14:textId="25887FA8" w:rsidR="007634BF" w:rsidRPr="004C053A" w:rsidRDefault="007634BF" w:rsidP="00B35869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ind w:left="714" w:hanging="357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4C053A">
                        <w:rPr>
                          <w:sz w:val="20"/>
                          <w:szCs w:val="20"/>
                        </w:rPr>
                        <w:t xml:space="preserve">No se ha localizado información sobre modificaciones de </w:t>
                      </w:r>
                      <w:r w:rsidR="00D9793E">
                        <w:rPr>
                          <w:sz w:val="20"/>
                          <w:szCs w:val="20"/>
                        </w:rPr>
                        <w:t>contratos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B3637B6" w14:textId="77777777" w:rsidR="007634BF" w:rsidRPr="004C053A" w:rsidRDefault="007634BF" w:rsidP="00B35869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ind w:left="714" w:hanging="357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4C053A">
                        <w:rPr>
                          <w:sz w:val="20"/>
                          <w:szCs w:val="20"/>
                        </w:rPr>
                        <w:t>No se ha localizado información sobre subvenciones y ayudas públicas</w:t>
                      </w:r>
                      <w:r>
                        <w:rPr>
                          <w:sz w:val="20"/>
                          <w:szCs w:val="20"/>
                        </w:rPr>
                        <w:t xml:space="preserve"> concedidas.</w:t>
                      </w:r>
                    </w:p>
                    <w:p w14:paraId="7A042DD6" w14:textId="355E2996" w:rsidR="007634BF" w:rsidRDefault="007634BF" w:rsidP="00B35869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ind w:left="714" w:hanging="357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A7897">
                        <w:rPr>
                          <w:sz w:val="20"/>
                          <w:szCs w:val="20"/>
                        </w:rPr>
                        <w:t>No se ha localizado información sobre las indemnizaciones percibidas por Altos Cargos y máximos responsables con ocasión del abandono del cargo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D5F5A17" w14:textId="77777777" w:rsidR="007634BF" w:rsidRPr="00C32BDF" w:rsidRDefault="007634BF" w:rsidP="00C32BDF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ind w:left="714" w:hanging="357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C32BDF">
                        <w:rPr>
                          <w:sz w:val="20"/>
                          <w:szCs w:val="20"/>
                        </w:rPr>
                        <w:t>No se ha localizado información sobre las autorizaciones para la compatibilidad con actividades públicas o privadas concedidas a los empleados.</w:t>
                      </w:r>
                    </w:p>
                    <w:p w14:paraId="1E0FD4D6" w14:textId="77777777" w:rsidR="007634BF" w:rsidRPr="0099114B" w:rsidRDefault="007634BF" w:rsidP="00B35869">
                      <w:pPr>
                        <w:numPr>
                          <w:ilvl w:val="0"/>
                          <w:numId w:val="6"/>
                        </w:numPr>
                        <w:spacing w:before="120" w:after="120" w:line="240" w:lineRule="auto"/>
                        <w:ind w:left="714" w:hanging="357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99114B">
                        <w:rPr>
                          <w:sz w:val="20"/>
                          <w:szCs w:val="20"/>
                        </w:rPr>
                        <w:t>No se ha localizado información sobre la autorización para actividad privada al cese de altos cargos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064DD39" w14:textId="77777777" w:rsidR="007634BF" w:rsidRPr="0099114B" w:rsidRDefault="007634BF" w:rsidP="0099114B">
                      <w:pPr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</w:p>
                    <w:p w14:paraId="1887B87D" w14:textId="77777777" w:rsidR="007634BF" w:rsidRPr="004C053A" w:rsidRDefault="007634BF" w:rsidP="004C053A">
                      <w:pPr>
                        <w:rPr>
                          <w:b/>
                          <w:color w:val="00642D"/>
                        </w:rPr>
                      </w:pPr>
                      <w:r w:rsidRPr="004C053A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14:paraId="29BD52A7" w14:textId="77777777" w:rsidR="007634BF" w:rsidRPr="004C053A" w:rsidRDefault="007634BF" w:rsidP="004C053A">
                      <w:pPr>
                        <w:numPr>
                          <w:ilvl w:val="0"/>
                          <w:numId w:val="6"/>
                        </w:numPr>
                        <w:contextualSpacing/>
                        <w:jc w:val="both"/>
                      </w:pPr>
                      <w:r w:rsidRPr="004C053A">
                        <w:rPr>
                          <w:sz w:val="20"/>
                          <w:szCs w:val="20"/>
                        </w:rPr>
                        <w:t>Las cuentas anuales se ofrecen en formato no reutilizable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4C053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F188FD5" w14:textId="77777777" w:rsidR="007634BF" w:rsidRPr="004C053A" w:rsidRDefault="007634BF" w:rsidP="00C33EE8">
                      <w:pPr>
                        <w:numPr>
                          <w:ilvl w:val="0"/>
                          <w:numId w:val="6"/>
                        </w:numPr>
                        <w:contextualSpacing/>
                        <w:jc w:val="both"/>
                      </w:pPr>
                      <w:r w:rsidRPr="00C33EE8">
                        <w:rPr>
                          <w:sz w:val="20"/>
                          <w:szCs w:val="20"/>
                        </w:rPr>
                        <w:t>La información está actualizada en el primer trimestre de 2023.</w:t>
                      </w:r>
                    </w:p>
                  </w:txbxContent>
                </v:textbox>
              </v:shape>
            </w:pict>
          </mc:Fallback>
        </mc:AlternateContent>
      </w:r>
    </w:p>
    <w:p w14:paraId="78A4348B" w14:textId="77777777" w:rsidR="00C33A23" w:rsidRPr="001D26B7" w:rsidRDefault="00C33A23" w:rsidP="005B3A3F">
      <w:pPr>
        <w:pStyle w:val="Cuerpodelboletn"/>
        <w:spacing w:before="120" w:after="120"/>
        <w:ind w:left="360"/>
        <w:rPr>
          <w:rStyle w:val="Ttulo2Car"/>
          <w:rFonts w:ascii="Mulish" w:hAnsi="Mulish"/>
          <w:lang w:bidi="es-ES"/>
        </w:rPr>
      </w:pPr>
    </w:p>
    <w:p w14:paraId="4E80B8FF" w14:textId="77777777" w:rsidR="00C33A23" w:rsidRPr="001D26B7" w:rsidRDefault="00C33A23" w:rsidP="005B3A3F">
      <w:pPr>
        <w:pStyle w:val="Cuerpodelboletn"/>
        <w:spacing w:before="120" w:after="120"/>
        <w:ind w:left="360"/>
        <w:rPr>
          <w:rStyle w:val="Ttulo2Car"/>
          <w:rFonts w:ascii="Mulish" w:hAnsi="Mulish"/>
          <w:lang w:bidi="es-ES"/>
        </w:rPr>
      </w:pPr>
    </w:p>
    <w:p w14:paraId="3B45FC42" w14:textId="77777777" w:rsidR="001561A4" w:rsidRPr="001D26B7" w:rsidRDefault="001561A4" w:rsidP="005B3A3F">
      <w:pPr>
        <w:pStyle w:val="Cuerpodelboletn"/>
        <w:spacing w:before="120" w:after="120"/>
        <w:ind w:left="360"/>
        <w:rPr>
          <w:rStyle w:val="Ttulo2Car"/>
          <w:rFonts w:ascii="Mulish" w:hAnsi="Mulish"/>
          <w:lang w:bidi="es-ES"/>
        </w:rPr>
      </w:pPr>
    </w:p>
    <w:p w14:paraId="06EB3FDB" w14:textId="77777777" w:rsidR="001561A4" w:rsidRPr="001D26B7" w:rsidRDefault="001561A4" w:rsidP="005B3A3F">
      <w:pPr>
        <w:pStyle w:val="Cuerpodelboletn"/>
        <w:spacing w:before="120" w:after="120"/>
        <w:ind w:left="360"/>
        <w:rPr>
          <w:rStyle w:val="Ttulo2Car"/>
          <w:rFonts w:ascii="Mulish" w:hAnsi="Mulish"/>
          <w:lang w:bidi="es-ES"/>
        </w:rPr>
      </w:pPr>
    </w:p>
    <w:p w14:paraId="09FD59CD" w14:textId="77777777" w:rsidR="001561A4" w:rsidRPr="001D26B7" w:rsidRDefault="001561A4" w:rsidP="005B3A3F">
      <w:pPr>
        <w:pStyle w:val="Cuerpodelboletn"/>
        <w:spacing w:before="120" w:after="120"/>
        <w:ind w:left="360"/>
        <w:rPr>
          <w:rStyle w:val="Ttulo2Car"/>
          <w:rFonts w:ascii="Mulish" w:hAnsi="Mulish"/>
          <w:lang w:bidi="es-ES"/>
        </w:rPr>
      </w:pPr>
    </w:p>
    <w:p w14:paraId="576ACB83" w14:textId="77777777" w:rsidR="00E3088D" w:rsidRPr="001D26B7" w:rsidRDefault="00E3088D" w:rsidP="005B3A3F">
      <w:pPr>
        <w:pStyle w:val="Cuerpodelboletn"/>
        <w:spacing w:before="120" w:after="120"/>
        <w:ind w:left="360"/>
        <w:rPr>
          <w:rStyle w:val="Ttulo2Car"/>
          <w:rFonts w:ascii="Mulish" w:hAnsi="Mulish"/>
          <w:lang w:bidi="es-ES"/>
        </w:rPr>
      </w:pPr>
    </w:p>
    <w:p w14:paraId="370E49B7" w14:textId="77777777" w:rsidR="00FD6971" w:rsidRPr="001D26B7" w:rsidRDefault="00FD6971" w:rsidP="005B3A3F">
      <w:pPr>
        <w:pStyle w:val="Cuerpodelboletn"/>
        <w:spacing w:before="120" w:after="120"/>
        <w:ind w:left="360"/>
        <w:rPr>
          <w:rStyle w:val="Ttulo2Car"/>
          <w:rFonts w:ascii="Mulish" w:hAnsi="Mulish"/>
          <w:lang w:bidi="es-ES"/>
        </w:rPr>
      </w:pPr>
    </w:p>
    <w:p w14:paraId="3A2EC540" w14:textId="77777777" w:rsidR="00FD6971" w:rsidRPr="001D26B7" w:rsidRDefault="00FD6971" w:rsidP="005B3A3F">
      <w:pPr>
        <w:pStyle w:val="Cuerpodelboletn"/>
        <w:spacing w:before="120" w:after="120"/>
        <w:ind w:left="360"/>
        <w:rPr>
          <w:rStyle w:val="Ttulo2Car"/>
          <w:rFonts w:ascii="Mulish" w:hAnsi="Mulish"/>
          <w:lang w:bidi="es-ES"/>
        </w:rPr>
      </w:pPr>
    </w:p>
    <w:p w14:paraId="2F5204F0" w14:textId="77777777" w:rsidR="00FD6971" w:rsidRPr="001D26B7" w:rsidRDefault="00FD6971" w:rsidP="005B3A3F">
      <w:pPr>
        <w:pStyle w:val="Cuerpodelboletn"/>
        <w:spacing w:before="120" w:after="120"/>
        <w:ind w:left="360"/>
        <w:rPr>
          <w:rStyle w:val="Ttulo2Car"/>
          <w:rFonts w:ascii="Mulish" w:hAnsi="Mulish"/>
          <w:lang w:bidi="es-ES"/>
        </w:rPr>
      </w:pPr>
    </w:p>
    <w:p w14:paraId="7894391C" w14:textId="77777777" w:rsidR="00FD6971" w:rsidRPr="001D26B7" w:rsidRDefault="00FD6971" w:rsidP="005B3A3F">
      <w:pPr>
        <w:pStyle w:val="Cuerpodelboletn"/>
        <w:spacing w:before="120" w:after="120"/>
        <w:ind w:left="360"/>
        <w:rPr>
          <w:rStyle w:val="Ttulo2Car"/>
          <w:rFonts w:ascii="Mulish" w:hAnsi="Mulish"/>
          <w:lang w:bidi="es-ES"/>
        </w:rPr>
      </w:pPr>
    </w:p>
    <w:p w14:paraId="695FE3C7" w14:textId="77777777" w:rsidR="00FD6971" w:rsidRPr="001D26B7" w:rsidRDefault="00FD6971" w:rsidP="005B3A3F">
      <w:pPr>
        <w:pStyle w:val="Cuerpodelboletn"/>
        <w:spacing w:before="120" w:after="120"/>
        <w:ind w:left="360"/>
        <w:rPr>
          <w:rStyle w:val="Ttulo2Car"/>
          <w:rFonts w:ascii="Mulish" w:hAnsi="Mulish"/>
          <w:lang w:bidi="es-ES"/>
        </w:rPr>
      </w:pPr>
    </w:p>
    <w:p w14:paraId="1EB225D5" w14:textId="77777777" w:rsidR="00FD6971" w:rsidRPr="001D26B7" w:rsidRDefault="00FD6971" w:rsidP="005B3A3F">
      <w:pPr>
        <w:pStyle w:val="Cuerpodelboletn"/>
        <w:spacing w:before="120" w:after="120"/>
        <w:ind w:left="360"/>
        <w:rPr>
          <w:rStyle w:val="Ttulo2Car"/>
          <w:rFonts w:ascii="Mulish" w:hAnsi="Mulish"/>
          <w:lang w:bidi="es-ES"/>
        </w:rPr>
      </w:pPr>
    </w:p>
    <w:p w14:paraId="55E720A2" w14:textId="77777777" w:rsidR="00FD6971" w:rsidRPr="001D26B7" w:rsidRDefault="00FD6971" w:rsidP="005B3A3F">
      <w:pPr>
        <w:pStyle w:val="Cuerpodelboletn"/>
        <w:spacing w:before="120" w:after="120"/>
        <w:ind w:left="360"/>
        <w:rPr>
          <w:rStyle w:val="Ttulo2Car"/>
          <w:rFonts w:ascii="Mulish" w:hAnsi="Mulish"/>
          <w:lang w:bidi="es-ES"/>
        </w:rPr>
      </w:pPr>
    </w:p>
    <w:p w14:paraId="1EDBC291" w14:textId="77777777" w:rsidR="00BD4582" w:rsidRPr="001D26B7" w:rsidRDefault="00BD4582" w:rsidP="005B3A3F">
      <w:pPr>
        <w:pStyle w:val="Cuerpodelboletn"/>
        <w:numPr>
          <w:ilvl w:val="0"/>
          <w:numId w:val="1"/>
        </w:numPr>
        <w:spacing w:before="120" w:after="120"/>
        <w:rPr>
          <w:rFonts w:ascii="Mulish" w:hAnsi="Mulish"/>
          <w:b/>
          <w:color w:val="00642D"/>
          <w:sz w:val="32"/>
        </w:rPr>
      </w:pPr>
      <w:r w:rsidRPr="001D26B7">
        <w:rPr>
          <w:rFonts w:ascii="Mulish" w:hAnsi="Mulish"/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0798" w:type="dxa"/>
        <w:tblInd w:w="108" w:type="dxa"/>
        <w:tblLook w:val="04A0" w:firstRow="1" w:lastRow="0" w:firstColumn="1" w:lastColumn="0" w:noHBand="0" w:noVBand="1"/>
      </w:tblPr>
      <w:tblGrid>
        <w:gridCol w:w="4678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1D26B7" w14:paraId="652ECB53" w14:textId="77777777" w:rsidTr="005B3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FC3F4BD" w14:textId="77777777" w:rsidR="002A154B" w:rsidRPr="001D26B7" w:rsidRDefault="002A154B" w:rsidP="005B3A3F">
            <w:pPr>
              <w:spacing w:before="120" w:after="120"/>
              <w:ind w:left="113" w:right="113"/>
              <w:jc w:val="both"/>
              <w:rPr>
                <w:rFonts w:ascii="Mulish" w:hAnsi="Mulish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B90DC1D" w14:textId="77777777" w:rsidR="002A154B" w:rsidRPr="001D26B7" w:rsidRDefault="002A154B" w:rsidP="005B3A3F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1D26B7">
              <w:rPr>
                <w:rFonts w:ascii="Mulish" w:hAnsi="Mulish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F591C48" w14:textId="77777777" w:rsidR="002A154B" w:rsidRPr="001D26B7" w:rsidRDefault="002A154B" w:rsidP="005B3A3F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1D26B7">
              <w:rPr>
                <w:rFonts w:ascii="Mulish" w:hAnsi="Mulish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89E9E2A" w14:textId="77777777" w:rsidR="002A154B" w:rsidRPr="001D26B7" w:rsidRDefault="002A154B" w:rsidP="005B3A3F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1D26B7">
              <w:rPr>
                <w:rFonts w:ascii="Mulish" w:hAnsi="Mulish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826B150" w14:textId="77777777" w:rsidR="002A154B" w:rsidRPr="001D26B7" w:rsidRDefault="002A154B" w:rsidP="005B3A3F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1D26B7">
              <w:rPr>
                <w:rFonts w:ascii="Mulish" w:hAnsi="Mulish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F6D0DCC" w14:textId="77777777" w:rsidR="002A154B" w:rsidRPr="001D26B7" w:rsidRDefault="002A154B" w:rsidP="005B3A3F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1D26B7">
              <w:rPr>
                <w:rFonts w:ascii="Mulish" w:hAnsi="Mulish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5B72CBE" w14:textId="77777777" w:rsidR="002A154B" w:rsidRPr="001D26B7" w:rsidRDefault="002A154B" w:rsidP="005B3A3F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1D26B7">
              <w:rPr>
                <w:rFonts w:ascii="Mulish" w:hAnsi="Mulish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F3C4294" w14:textId="77777777" w:rsidR="002A154B" w:rsidRPr="001D26B7" w:rsidRDefault="002A154B" w:rsidP="005B3A3F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1D26B7">
              <w:rPr>
                <w:rFonts w:ascii="Mulish" w:hAnsi="Mulish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5D2DB2A" w14:textId="77777777" w:rsidR="002A154B" w:rsidRPr="001D26B7" w:rsidRDefault="002A154B" w:rsidP="005B3A3F">
            <w:pPr>
              <w:spacing w:before="120" w:after="120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1D26B7">
              <w:rPr>
                <w:rFonts w:ascii="Mulish" w:hAnsi="Mulish" w:cs="Calibri"/>
                <w:sz w:val="16"/>
                <w:szCs w:val="16"/>
              </w:rPr>
              <w:t>Total</w:t>
            </w:r>
          </w:p>
        </w:tc>
      </w:tr>
      <w:tr w:rsidR="004B2238" w:rsidRPr="001D26B7" w14:paraId="77C4C2FF" w14:textId="77777777" w:rsidTr="004B2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4F3B0CAA" w14:textId="77777777" w:rsidR="004B2238" w:rsidRPr="001D26B7" w:rsidRDefault="004B2238" w:rsidP="005B3A3F">
            <w:pPr>
              <w:spacing w:before="120" w:after="120"/>
              <w:rPr>
                <w:rFonts w:ascii="Mulish" w:hAnsi="Mulish" w:cs="Calibri"/>
                <w:sz w:val="16"/>
                <w:szCs w:val="16"/>
              </w:rPr>
            </w:pPr>
            <w:r w:rsidRPr="001D26B7">
              <w:rPr>
                <w:rFonts w:ascii="Mulish" w:hAnsi="Mulish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2761A39C" w14:textId="77777777" w:rsidR="004B2238" w:rsidRPr="001D26B7" w:rsidRDefault="004B2238" w:rsidP="004B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D26B7">
              <w:rPr>
                <w:rFonts w:ascii="Mulish" w:hAnsi="Mulish"/>
                <w:sz w:val="16"/>
                <w:szCs w:val="16"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14:paraId="67CE66F2" w14:textId="77777777" w:rsidR="004B2238" w:rsidRPr="001D26B7" w:rsidRDefault="004B2238" w:rsidP="004B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D26B7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7450327E" w14:textId="77777777" w:rsidR="004B2238" w:rsidRPr="001D26B7" w:rsidRDefault="004B2238" w:rsidP="004B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D26B7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43AE1125" w14:textId="77777777" w:rsidR="004B2238" w:rsidRPr="001D26B7" w:rsidRDefault="004B2238" w:rsidP="004B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D26B7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07D49E93" w14:textId="77777777" w:rsidR="004B2238" w:rsidRPr="001D26B7" w:rsidRDefault="004B2238" w:rsidP="004B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D26B7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02D4109F" w14:textId="77777777" w:rsidR="004B2238" w:rsidRPr="001D26B7" w:rsidRDefault="004B2238" w:rsidP="004B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D26B7">
              <w:rPr>
                <w:rFonts w:ascii="Mulish" w:hAnsi="Mulish"/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14:paraId="1C8E657A" w14:textId="77777777" w:rsidR="004B2238" w:rsidRPr="001D26B7" w:rsidRDefault="004B2238" w:rsidP="004B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D26B7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1DD7B844" w14:textId="77777777" w:rsidR="004B2238" w:rsidRPr="001D26B7" w:rsidRDefault="004B2238" w:rsidP="004B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D26B7">
              <w:rPr>
                <w:rFonts w:ascii="Mulish" w:hAnsi="Mulish"/>
                <w:sz w:val="16"/>
                <w:szCs w:val="16"/>
              </w:rPr>
              <w:t>96,4</w:t>
            </w:r>
          </w:p>
        </w:tc>
      </w:tr>
      <w:tr w:rsidR="004B2238" w:rsidRPr="001D26B7" w14:paraId="5FE1AD0F" w14:textId="77777777" w:rsidTr="004B223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5279969D" w14:textId="77777777" w:rsidR="004B2238" w:rsidRPr="001D26B7" w:rsidRDefault="004B2238" w:rsidP="005B3A3F">
            <w:pPr>
              <w:spacing w:before="120" w:after="120"/>
              <w:jc w:val="both"/>
              <w:rPr>
                <w:rFonts w:ascii="Mulish" w:hAnsi="Mulish" w:cs="Calibri"/>
                <w:sz w:val="16"/>
                <w:szCs w:val="16"/>
              </w:rPr>
            </w:pPr>
            <w:proofErr w:type="gramStart"/>
            <w:r w:rsidRPr="001D26B7">
              <w:rPr>
                <w:rFonts w:ascii="Mulish" w:hAnsi="Mulish" w:cs="Calibri"/>
                <w:sz w:val="16"/>
                <w:szCs w:val="16"/>
              </w:rPr>
              <w:t>Económica ,</w:t>
            </w:r>
            <w:proofErr w:type="gramEnd"/>
            <w:r w:rsidRPr="001D26B7">
              <w:rPr>
                <w:rFonts w:ascii="Mulish" w:hAnsi="Mulish" w:cs="Calibri"/>
                <w:sz w:val="16"/>
                <w:szCs w:val="16"/>
              </w:rPr>
              <w:t xml:space="preserve">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1D93E71E" w14:textId="77777777" w:rsidR="004B2238" w:rsidRPr="001D26B7" w:rsidRDefault="004B2238" w:rsidP="004B2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D26B7">
              <w:rPr>
                <w:rFonts w:ascii="Mulish" w:hAnsi="Mulish"/>
                <w:sz w:val="16"/>
                <w:szCs w:val="16"/>
              </w:rPr>
              <w:t>60,4</w:t>
            </w:r>
          </w:p>
        </w:tc>
        <w:tc>
          <w:tcPr>
            <w:tcW w:w="0" w:type="auto"/>
            <w:noWrap/>
            <w:vAlign w:val="center"/>
          </w:tcPr>
          <w:p w14:paraId="4E163AD2" w14:textId="77777777" w:rsidR="004B2238" w:rsidRPr="001D26B7" w:rsidRDefault="004B2238" w:rsidP="004B2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D26B7">
              <w:rPr>
                <w:rFonts w:ascii="Mulish" w:hAnsi="Mulish"/>
                <w:sz w:val="16"/>
                <w:szCs w:val="16"/>
              </w:rPr>
              <w:t>46,2</w:t>
            </w:r>
          </w:p>
        </w:tc>
        <w:tc>
          <w:tcPr>
            <w:tcW w:w="0" w:type="auto"/>
            <w:noWrap/>
            <w:vAlign w:val="center"/>
          </w:tcPr>
          <w:p w14:paraId="45DB6AB9" w14:textId="77777777" w:rsidR="004B2238" w:rsidRPr="001D26B7" w:rsidRDefault="004B2238" w:rsidP="004B2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D26B7">
              <w:rPr>
                <w:rFonts w:ascii="Mulish" w:hAnsi="Mulish"/>
                <w:sz w:val="16"/>
                <w:szCs w:val="16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14:paraId="0D9A0C48" w14:textId="77777777" w:rsidR="004B2238" w:rsidRPr="001D26B7" w:rsidRDefault="004B2238" w:rsidP="004B2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D26B7">
              <w:rPr>
                <w:rFonts w:ascii="Mulish" w:hAnsi="Mulish"/>
                <w:sz w:val="16"/>
                <w:szCs w:val="16"/>
              </w:rPr>
              <w:t>46,2</w:t>
            </w:r>
          </w:p>
        </w:tc>
        <w:tc>
          <w:tcPr>
            <w:tcW w:w="0" w:type="auto"/>
            <w:noWrap/>
            <w:vAlign w:val="center"/>
          </w:tcPr>
          <w:p w14:paraId="69D5EE29" w14:textId="77777777" w:rsidR="004B2238" w:rsidRPr="001D26B7" w:rsidRDefault="004B2238" w:rsidP="004B2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D26B7">
              <w:rPr>
                <w:rFonts w:ascii="Mulish" w:hAnsi="Mulish"/>
                <w:sz w:val="16"/>
                <w:szCs w:val="16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14:paraId="4F1E8A16" w14:textId="77777777" w:rsidR="004B2238" w:rsidRPr="001D26B7" w:rsidRDefault="004B2238" w:rsidP="004B2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D26B7">
              <w:rPr>
                <w:rFonts w:ascii="Mulish" w:hAnsi="Mulish"/>
                <w:sz w:val="16"/>
                <w:szCs w:val="16"/>
              </w:rPr>
              <w:t>53,8</w:t>
            </w:r>
          </w:p>
        </w:tc>
        <w:tc>
          <w:tcPr>
            <w:tcW w:w="0" w:type="auto"/>
            <w:noWrap/>
            <w:vAlign w:val="center"/>
          </w:tcPr>
          <w:p w14:paraId="61A45D1C" w14:textId="77777777" w:rsidR="004B2238" w:rsidRPr="001D26B7" w:rsidRDefault="004B2238" w:rsidP="004B2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D26B7">
              <w:rPr>
                <w:rFonts w:ascii="Mulish" w:hAnsi="Mulish"/>
                <w:sz w:val="16"/>
                <w:szCs w:val="16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14:paraId="7994E352" w14:textId="77777777" w:rsidR="004B2238" w:rsidRPr="001D26B7" w:rsidRDefault="004B2238" w:rsidP="004B2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D26B7">
              <w:rPr>
                <w:rFonts w:ascii="Mulish" w:hAnsi="Mulish"/>
                <w:sz w:val="16"/>
                <w:szCs w:val="16"/>
              </w:rPr>
              <w:t>55,9</w:t>
            </w:r>
          </w:p>
        </w:tc>
      </w:tr>
      <w:tr w:rsidR="004B2238" w:rsidRPr="001D26B7" w14:paraId="0BBDDDDD" w14:textId="77777777" w:rsidTr="004B2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6FB9046B" w14:textId="77777777" w:rsidR="004B2238" w:rsidRPr="001D26B7" w:rsidRDefault="004B2238" w:rsidP="005B3A3F">
            <w:pPr>
              <w:spacing w:before="120" w:after="120"/>
              <w:jc w:val="both"/>
              <w:rPr>
                <w:rFonts w:ascii="Mulish" w:hAnsi="Mulish" w:cs="Calibri"/>
                <w:i/>
                <w:sz w:val="16"/>
                <w:szCs w:val="16"/>
              </w:rPr>
            </w:pPr>
            <w:r w:rsidRPr="001D26B7">
              <w:rPr>
                <w:rFonts w:ascii="Mulish" w:hAnsi="Mulish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27EB7342" w14:textId="77777777" w:rsidR="004B2238" w:rsidRPr="001D26B7" w:rsidRDefault="004B2238" w:rsidP="004B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  <w:szCs w:val="16"/>
              </w:rPr>
            </w:pPr>
            <w:r w:rsidRPr="001D26B7">
              <w:rPr>
                <w:rFonts w:ascii="Mulish" w:hAnsi="Mulish"/>
                <w:b/>
                <w:i/>
                <w:sz w:val="16"/>
                <w:szCs w:val="16"/>
              </w:rPr>
              <w:t>70,3</w:t>
            </w:r>
          </w:p>
        </w:tc>
        <w:tc>
          <w:tcPr>
            <w:tcW w:w="0" w:type="auto"/>
            <w:noWrap/>
            <w:vAlign w:val="center"/>
          </w:tcPr>
          <w:p w14:paraId="0EB18485" w14:textId="77777777" w:rsidR="004B2238" w:rsidRPr="001D26B7" w:rsidRDefault="004B2238" w:rsidP="004B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  <w:szCs w:val="16"/>
              </w:rPr>
            </w:pPr>
            <w:r w:rsidRPr="001D26B7">
              <w:rPr>
                <w:rFonts w:ascii="Mulish" w:hAnsi="Mulish"/>
                <w:b/>
                <w:i/>
                <w:sz w:val="16"/>
                <w:szCs w:val="16"/>
              </w:rPr>
              <w:t>63,2</w:t>
            </w:r>
          </w:p>
        </w:tc>
        <w:tc>
          <w:tcPr>
            <w:tcW w:w="0" w:type="auto"/>
            <w:noWrap/>
            <w:vAlign w:val="center"/>
          </w:tcPr>
          <w:p w14:paraId="4B35981D" w14:textId="77777777" w:rsidR="004B2238" w:rsidRPr="001D26B7" w:rsidRDefault="004B2238" w:rsidP="004B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  <w:szCs w:val="16"/>
              </w:rPr>
            </w:pPr>
            <w:r w:rsidRPr="001D26B7">
              <w:rPr>
                <w:rFonts w:ascii="Mulish" w:hAnsi="Mulish"/>
                <w:b/>
                <w:i/>
                <w:sz w:val="16"/>
                <w:szCs w:val="16"/>
              </w:rPr>
              <w:t>73,7</w:t>
            </w:r>
          </w:p>
        </w:tc>
        <w:tc>
          <w:tcPr>
            <w:tcW w:w="0" w:type="auto"/>
            <w:noWrap/>
            <w:vAlign w:val="center"/>
          </w:tcPr>
          <w:p w14:paraId="62197A68" w14:textId="77777777" w:rsidR="004B2238" w:rsidRPr="001D26B7" w:rsidRDefault="004B2238" w:rsidP="004B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  <w:szCs w:val="16"/>
              </w:rPr>
            </w:pPr>
            <w:r w:rsidRPr="001D26B7">
              <w:rPr>
                <w:rFonts w:ascii="Mulish" w:hAnsi="Mulish"/>
                <w:b/>
                <w:i/>
                <w:sz w:val="16"/>
                <w:szCs w:val="16"/>
              </w:rPr>
              <w:t>63,2</w:t>
            </w:r>
          </w:p>
        </w:tc>
        <w:tc>
          <w:tcPr>
            <w:tcW w:w="0" w:type="auto"/>
            <w:noWrap/>
            <w:vAlign w:val="center"/>
          </w:tcPr>
          <w:p w14:paraId="0679DAE0" w14:textId="77777777" w:rsidR="004B2238" w:rsidRPr="001D26B7" w:rsidRDefault="004B2238" w:rsidP="004B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  <w:szCs w:val="16"/>
              </w:rPr>
            </w:pPr>
            <w:r w:rsidRPr="001D26B7">
              <w:rPr>
                <w:rFonts w:ascii="Mulish" w:hAnsi="Mulish"/>
                <w:b/>
                <w:i/>
                <w:sz w:val="16"/>
                <w:szCs w:val="16"/>
              </w:rPr>
              <w:t>73,7</w:t>
            </w:r>
          </w:p>
        </w:tc>
        <w:tc>
          <w:tcPr>
            <w:tcW w:w="0" w:type="auto"/>
            <w:noWrap/>
            <w:vAlign w:val="center"/>
          </w:tcPr>
          <w:p w14:paraId="0BCE76DB" w14:textId="77777777" w:rsidR="004B2238" w:rsidRPr="001D26B7" w:rsidRDefault="004B2238" w:rsidP="004B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  <w:szCs w:val="16"/>
              </w:rPr>
            </w:pPr>
            <w:r w:rsidRPr="001D26B7">
              <w:rPr>
                <w:rFonts w:ascii="Mulish" w:hAnsi="Mulish"/>
                <w:b/>
                <w:i/>
                <w:sz w:val="16"/>
                <w:szCs w:val="16"/>
              </w:rPr>
              <w:t>63,2</w:t>
            </w:r>
          </w:p>
        </w:tc>
        <w:tc>
          <w:tcPr>
            <w:tcW w:w="0" w:type="auto"/>
            <w:noWrap/>
            <w:vAlign w:val="center"/>
          </w:tcPr>
          <w:p w14:paraId="0AB25ADF" w14:textId="77777777" w:rsidR="004B2238" w:rsidRPr="001D26B7" w:rsidRDefault="004B2238" w:rsidP="004B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  <w:szCs w:val="16"/>
              </w:rPr>
            </w:pPr>
            <w:r w:rsidRPr="001D26B7">
              <w:rPr>
                <w:rFonts w:ascii="Mulish" w:hAnsi="Mulish"/>
                <w:b/>
                <w:i/>
                <w:sz w:val="16"/>
                <w:szCs w:val="16"/>
              </w:rPr>
              <w:t>73,7</w:t>
            </w:r>
          </w:p>
        </w:tc>
        <w:tc>
          <w:tcPr>
            <w:tcW w:w="0" w:type="auto"/>
            <w:noWrap/>
            <w:vAlign w:val="center"/>
          </w:tcPr>
          <w:p w14:paraId="7754D009" w14:textId="77777777" w:rsidR="004B2238" w:rsidRPr="001D26B7" w:rsidRDefault="004B2238" w:rsidP="004B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  <w:szCs w:val="16"/>
              </w:rPr>
            </w:pPr>
            <w:r w:rsidRPr="001D26B7">
              <w:rPr>
                <w:rFonts w:ascii="Mulish" w:hAnsi="Mulish"/>
                <w:b/>
                <w:i/>
                <w:sz w:val="16"/>
                <w:szCs w:val="16"/>
              </w:rPr>
              <w:t>68,7</w:t>
            </w:r>
          </w:p>
        </w:tc>
      </w:tr>
    </w:tbl>
    <w:p w14:paraId="0DF50CAE" w14:textId="77777777" w:rsidR="00BD4582" w:rsidRPr="001D26B7" w:rsidRDefault="00BD4582" w:rsidP="005B3A3F">
      <w:pPr>
        <w:pStyle w:val="Cuerpodelboletn"/>
        <w:spacing w:before="120" w:after="120"/>
        <w:ind w:left="720"/>
        <w:rPr>
          <w:rFonts w:ascii="Mulish" w:hAnsi="Mulish"/>
          <w:b/>
          <w:color w:val="50866C"/>
          <w:sz w:val="32"/>
        </w:rPr>
      </w:pPr>
    </w:p>
    <w:p w14:paraId="0CF414D4" w14:textId="77777777" w:rsidR="004C053A" w:rsidRPr="001D26B7" w:rsidRDefault="004C053A" w:rsidP="00D9793E">
      <w:pPr>
        <w:spacing w:before="120" w:after="120" w:line="240" w:lineRule="auto"/>
        <w:jc w:val="both"/>
        <w:rPr>
          <w:rFonts w:ascii="Mulish" w:hAnsi="Mulish"/>
          <w:b/>
          <w:sz w:val="32"/>
          <w:szCs w:val="24"/>
        </w:rPr>
      </w:pPr>
      <w:r w:rsidRPr="001D26B7">
        <w:rPr>
          <w:rFonts w:ascii="Mulish" w:hAnsi="Mulish"/>
          <w:szCs w:val="24"/>
        </w:rPr>
        <w:t xml:space="preserve">El Índice de Cumplimiento de la Información Obligatoria (ICIO) alcanza </w:t>
      </w:r>
      <w:r w:rsidR="004B2238" w:rsidRPr="001D26B7">
        <w:rPr>
          <w:rFonts w:ascii="Mulish" w:hAnsi="Mulish"/>
          <w:szCs w:val="24"/>
        </w:rPr>
        <w:t>el 68,7</w:t>
      </w:r>
      <w:r w:rsidRPr="001D26B7">
        <w:rPr>
          <w:rFonts w:ascii="Mulish" w:hAnsi="Mulish"/>
          <w:szCs w:val="24"/>
        </w:rPr>
        <w:t xml:space="preserve">%. </w:t>
      </w:r>
      <w:r w:rsidR="004B2238" w:rsidRPr="001D26B7">
        <w:rPr>
          <w:rFonts w:ascii="Mulish" w:hAnsi="Mulish"/>
          <w:szCs w:val="24"/>
        </w:rPr>
        <w:t>Respecto de 2022, permanece estable dado que no se ha aplicado ninguna de las recomendaciones derivadas de la evaluación realizada en ese año.</w:t>
      </w:r>
    </w:p>
    <w:p w14:paraId="0ACFC38A" w14:textId="77777777" w:rsidR="002A154B" w:rsidRPr="001D26B7" w:rsidRDefault="002A154B" w:rsidP="005B3A3F">
      <w:pPr>
        <w:pStyle w:val="Cuerpodelboletn"/>
        <w:spacing w:before="120" w:after="120"/>
        <w:ind w:left="720"/>
        <w:rPr>
          <w:rFonts w:ascii="Mulish" w:hAnsi="Mulish"/>
          <w:b/>
          <w:color w:val="50866C"/>
          <w:sz w:val="32"/>
        </w:rPr>
      </w:pPr>
    </w:p>
    <w:p w14:paraId="5F8D3349" w14:textId="77777777" w:rsidR="00C32BDF" w:rsidRPr="001D26B7" w:rsidRDefault="002A154B" w:rsidP="00C32BDF">
      <w:pPr>
        <w:pStyle w:val="Cuerpodelboletn"/>
        <w:numPr>
          <w:ilvl w:val="0"/>
          <w:numId w:val="1"/>
        </w:numPr>
        <w:spacing w:before="120" w:after="120"/>
        <w:rPr>
          <w:rFonts w:ascii="Mulish" w:hAnsi="Mulish"/>
        </w:rPr>
      </w:pPr>
      <w:r w:rsidRPr="001D26B7">
        <w:rPr>
          <w:rFonts w:ascii="Mulish" w:hAnsi="Mulish"/>
          <w:b/>
          <w:color w:val="00642D"/>
          <w:sz w:val="32"/>
        </w:rPr>
        <w:t xml:space="preserve">Conclusiones </w:t>
      </w:r>
    </w:p>
    <w:p w14:paraId="46F57387" w14:textId="77777777" w:rsidR="004B2238" w:rsidRPr="001D26B7" w:rsidRDefault="004B2238" w:rsidP="004B2238">
      <w:pPr>
        <w:pStyle w:val="Cuerpodelboletn"/>
        <w:spacing w:before="120" w:after="120"/>
        <w:ind w:left="720"/>
        <w:rPr>
          <w:rFonts w:ascii="Mulish" w:hAnsi="Mulish"/>
        </w:rPr>
      </w:pPr>
    </w:p>
    <w:p w14:paraId="515DCD1F" w14:textId="77777777" w:rsidR="00C32BDF" w:rsidRPr="001D26B7" w:rsidRDefault="00C32BDF" w:rsidP="00C32BDF">
      <w:pPr>
        <w:jc w:val="both"/>
        <w:rPr>
          <w:rFonts w:ascii="Mulish" w:hAnsi="Mulish"/>
        </w:rPr>
      </w:pPr>
      <w:r w:rsidRPr="001D26B7">
        <w:rPr>
          <w:rFonts w:ascii="Mulish" w:hAnsi="Mulish"/>
        </w:rPr>
        <w:t>En 2021 se realizó una primera evaluación de cumplimiento la de las obligaciones de publicidad activa por parte de</w:t>
      </w:r>
      <w:r w:rsidR="003164DE" w:rsidRPr="001D26B7">
        <w:rPr>
          <w:rFonts w:ascii="Mulish" w:hAnsi="Mulish"/>
        </w:rPr>
        <w:t xml:space="preserve"> Paradores de Turismo de España</w:t>
      </w:r>
      <w:r w:rsidRPr="001D26B7">
        <w:rPr>
          <w:rFonts w:ascii="Mulish" w:hAnsi="Mulish"/>
        </w:rPr>
        <w:t xml:space="preserve">. El índice de cumplimiento alcanzado se situó en el </w:t>
      </w:r>
      <w:r w:rsidR="003164DE" w:rsidRPr="001D26B7">
        <w:rPr>
          <w:rFonts w:ascii="Mulish" w:hAnsi="Mulish"/>
        </w:rPr>
        <w:t>60,3</w:t>
      </w:r>
      <w:r w:rsidRPr="001D26B7">
        <w:rPr>
          <w:rFonts w:ascii="Mulish" w:hAnsi="Mulish"/>
        </w:rPr>
        <w:t xml:space="preserve">% y, a partir de las evidencias obtenidas en la evaluación, este Consejo efectuó </w:t>
      </w:r>
      <w:r w:rsidR="003164DE" w:rsidRPr="001D26B7">
        <w:rPr>
          <w:rFonts w:ascii="Mulish" w:hAnsi="Mulish"/>
        </w:rPr>
        <w:t>1</w:t>
      </w:r>
      <w:r w:rsidR="004B2238" w:rsidRPr="001D26B7">
        <w:rPr>
          <w:rFonts w:ascii="Mulish" w:hAnsi="Mulish"/>
        </w:rPr>
        <w:t xml:space="preserve">2 </w:t>
      </w:r>
      <w:r w:rsidRPr="001D26B7">
        <w:rPr>
          <w:rFonts w:ascii="Mulish" w:hAnsi="Mulish"/>
        </w:rPr>
        <w:t>recomendaciones, cuya finalidad era la mejora del cumplimiento de la LTAIBG por parte de la organización.</w:t>
      </w:r>
    </w:p>
    <w:p w14:paraId="1692F841" w14:textId="77777777" w:rsidR="00C32BDF" w:rsidRPr="001D26B7" w:rsidRDefault="00C32BDF" w:rsidP="00C32BDF">
      <w:pPr>
        <w:jc w:val="both"/>
        <w:rPr>
          <w:rFonts w:ascii="Mulish" w:hAnsi="Mulish"/>
        </w:rPr>
      </w:pPr>
      <w:r w:rsidRPr="001D26B7">
        <w:rPr>
          <w:rFonts w:ascii="Mulish" w:hAnsi="Mulish"/>
        </w:rPr>
        <w:lastRenderedPageBreak/>
        <w:t xml:space="preserve">En 2022, se abordó una nueva evaluación de cumplimiento, en la que se constató que </w:t>
      </w:r>
      <w:r w:rsidR="003164DE" w:rsidRPr="001D26B7">
        <w:rPr>
          <w:rFonts w:ascii="Mulish" w:hAnsi="Mulish"/>
        </w:rPr>
        <w:t>Paradores de Turismo de España</w:t>
      </w:r>
      <w:r w:rsidRPr="001D26B7">
        <w:rPr>
          <w:rFonts w:ascii="Mulish" w:hAnsi="Mulish"/>
        </w:rPr>
        <w:t xml:space="preserve"> había aplicado </w:t>
      </w:r>
      <w:r w:rsidR="003164DE" w:rsidRPr="001D26B7">
        <w:rPr>
          <w:rFonts w:ascii="Mulish" w:hAnsi="Mulish"/>
        </w:rPr>
        <w:t>4</w:t>
      </w:r>
      <w:r w:rsidRPr="001D26B7">
        <w:rPr>
          <w:rFonts w:ascii="Mulish" w:hAnsi="Mulish"/>
        </w:rPr>
        <w:t xml:space="preserve"> de las </w:t>
      </w:r>
      <w:r w:rsidR="003164DE" w:rsidRPr="001D26B7">
        <w:rPr>
          <w:rFonts w:ascii="Mulish" w:hAnsi="Mulish"/>
        </w:rPr>
        <w:t>1</w:t>
      </w:r>
      <w:r w:rsidR="004B2238" w:rsidRPr="001D26B7">
        <w:rPr>
          <w:rFonts w:ascii="Mulish" w:hAnsi="Mulish"/>
        </w:rPr>
        <w:t>2</w:t>
      </w:r>
      <w:r w:rsidRPr="001D26B7">
        <w:rPr>
          <w:rFonts w:ascii="Mulish" w:hAnsi="Mulish"/>
        </w:rPr>
        <w:t xml:space="preserve"> recomendaciones derivadas de la evaluación 2021, lo que se tradujo en un incremento de su Índice de Cumplimiento de </w:t>
      </w:r>
      <w:r w:rsidR="003164DE" w:rsidRPr="001D26B7">
        <w:rPr>
          <w:rFonts w:ascii="Mulish" w:hAnsi="Mulish"/>
        </w:rPr>
        <w:t>8,6</w:t>
      </w:r>
      <w:r w:rsidRPr="001D26B7">
        <w:rPr>
          <w:rFonts w:ascii="Mulish" w:hAnsi="Mulish"/>
        </w:rPr>
        <w:t xml:space="preserve"> puntos porcentuales, alcanzando el </w:t>
      </w:r>
      <w:r w:rsidR="003164DE" w:rsidRPr="001D26B7">
        <w:rPr>
          <w:rFonts w:ascii="Mulish" w:hAnsi="Mulish"/>
        </w:rPr>
        <w:t>68,9</w:t>
      </w:r>
      <w:r w:rsidRPr="001D26B7">
        <w:rPr>
          <w:rFonts w:ascii="Mulish" w:hAnsi="Mulish"/>
        </w:rPr>
        <w:t>%.</w:t>
      </w:r>
    </w:p>
    <w:p w14:paraId="1F4A8EDC" w14:textId="77777777" w:rsidR="00C32BDF" w:rsidRPr="001D26B7" w:rsidRDefault="00C32BDF" w:rsidP="00C32BDF">
      <w:pPr>
        <w:jc w:val="both"/>
        <w:rPr>
          <w:rFonts w:ascii="Mulish" w:hAnsi="Mulish"/>
        </w:rPr>
      </w:pPr>
      <w:r w:rsidRPr="001D26B7">
        <w:rPr>
          <w:rFonts w:ascii="Mulish" w:hAnsi="Mulish"/>
        </w:rPr>
        <w:t xml:space="preserve">Dado que el nivel de cumplimiento de la LTAIBG por parte </w:t>
      </w:r>
      <w:r w:rsidR="003164DE" w:rsidRPr="001D26B7">
        <w:rPr>
          <w:rFonts w:ascii="Mulish" w:hAnsi="Mulish"/>
        </w:rPr>
        <w:t>de Paradores de Turismo de España</w:t>
      </w:r>
      <w:r w:rsidRPr="001D26B7">
        <w:rPr>
          <w:rFonts w:ascii="Mulish" w:hAnsi="Mulish"/>
        </w:rPr>
        <w:t xml:space="preserve"> era insuficiente, se decidió por parte de este CTBG, incluir </w:t>
      </w:r>
      <w:r w:rsidR="003164DE" w:rsidRPr="001D26B7">
        <w:rPr>
          <w:rFonts w:ascii="Mulish" w:hAnsi="Mulish"/>
        </w:rPr>
        <w:t>a Paradores de Turismo de España</w:t>
      </w:r>
      <w:r w:rsidRPr="001D26B7">
        <w:rPr>
          <w:rFonts w:ascii="Mulish" w:hAnsi="Mulish"/>
        </w:rPr>
        <w:t xml:space="preserve"> en el Plan de evaluación 2023 y realizar una tercera evaluación de cumplimiento. </w:t>
      </w:r>
    </w:p>
    <w:p w14:paraId="0A575F13" w14:textId="77777777" w:rsidR="00C32BDF" w:rsidRPr="001D26B7" w:rsidRDefault="00C32BDF" w:rsidP="00C32BDF">
      <w:pPr>
        <w:jc w:val="both"/>
        <w:rPr>
          <w:rFonts w:ascii="Mulish" w:hAnsi="Mulish"/>
        </w:rPr>
      </w:pPr>
      <w:r w:rsidRPr="001D26B7">
        <w:rPr>
          <w:rFonts w:ascii="Mulish" w:hAnsi="Mulish"/>
        </w:rPr>
        <w:t xml:space="preserve">Los resultados de esta última evaluación muestran que el Índice de Cumplimiento alcanzado por </w:t>
      </w:r>
      <w:r w:rsidR="003164DE" w:rsidRPr="001D26B7">
        <w:rPr>
          <w:rFonts w:ascii="Mulish" w:hAnsi="Mulish"/>
        </w:rPr>
        <w:t>Paradores de Turismo de España</w:t>
      </w:r>
      <w:r w:rsidRPr="001D26B7">
        <w:rPr>
          <w:rFonts w:ascii="Mulish" w:hAnsi="Mulish"/>
        </w:rPr>
        <w:t xml:space="preserve"> ha </w:t>
      </w:r>
      <w:r w:rsidR="004B2238" w:rsidRPr="001D26B7">
        <w:rPr>
          <w:rFonts w:ascii="Mulish" w:hAnsi="Mulish"/>
        </w:rPr>
        <w:t>permanecido estable</w:t>
      </w:r>
      <w:r w:rsidRPr="001D26B7">
        <w:rPr>
          <w:rFonts w:ascii="Mulish" w:hAnsi="Mulish"/>
        </w:rPr>
        <w:t xml:space="preserve"> respecto de los valores alcanzados en 2022, dado que </w:t>
      </w:r>
      <w:r w:rsidR="004B2238" w:rsidRPr="001D26B7">
        <w:rPr>
          <w:rFonts w:ascii="Mulish" w:hAnsi="Mulish"/>
        </w:rPr>
        <w:t>no</w:t>
      </w:r>
      <w:r w:rsidR="007634BF" w:rsidRPr="001D26B7">
        <w:rPr>
          <w:rFonts w:ascii="Mulish" w:hAnsi="Mulish"/>
        </w:rPr>
        <w:t xml:space="preserve"> se</w:t>
      </w:r>
      <w:r w:rsidRPr="001D26B7">
        <w:rPr>
          <w:rFonts w:ascii="Mulish" w:hAnsi="Mulish"/>
        </w:rPr>
        <w:t xml:space="preserve"> ha aplicado </w:t>
      </w:r>
      <w:r w:rsidR="004B2238" w:rsidRPr="001D26B7">
        <w:rPr>
          <w:rFonts w:ascii="Mulish" w:hAnsi="Mulish"/>
        </w:rPr>
        <w:t>ninguna</w:t>
      </w:r>
      <w:r w:rsidRPr="001D26B7">
        <w:rPr>
          <w:rFonts w:ascii="Mulish" w:hAnsi="Mulish"/>
        </w:rPr>
        <w:t xml:space="preserve"> de las recomendaciones derivadas de la evaluación realizada en ese año. </w:t>
      </w:r>
    </w:p>
    <w:p w14:paraId="54E70483" w14:textId="77777777" w:rsidR="00C32BDF" w:rsidRPr="001D26B7" w:rsidRDefault="00C32BDF" w:rsidP="00C32BDF">
      <w:pPr>
        <w:jc w:val="both"/>
        <w:rPr>
          <w:rFonts w:ascii="Mulish" w:hAnsi="Mulish"/>
        </w:rPr>
      </w:pPr>
      <w:r w:rsidRPr="001D26B7">
        <w:rPr>
          <w:rFonts w:ascii="Mulish" w:hAnsi="Mulish"/>
        </w:rPr>
        <w:t xml:space="preserve">Por todo lo que antecede y tras la realización de tres evaluaciones de cumplimiento, este Consejo de Transparencia y Buen Gobierno </w:t>
      </w:r>
      <w:r w:rsidRPr="001D26B7">
        <w:rPr>
          <w:rFonts w:ascii="Mulish" w:hAnsi="Mulish"/>
          <w:b/>
        </w:rPr>
        <w:t>INSTA</w:t>
      </w:r>
      <w:r w:rsidRPr="001D26B7">
        <w:rPr>
          <w:rFonts w:ascii="Mulish" w:hAnsi="Mulish"/>
        </w:rPr>
        <w:t xml:space="preserve"> </w:t>
      </w:r>
      <w:r w:rsidR="004B2238" w:rsidRPr="001D26B7">
        <w:rPr>
          <w:rFonts w:ascii="Mulish" w:hAnsi="Mulish"/>
        </w:rPr>
        <w:t xml:space="preserve">a Paradores de </w:t>
      </w:r>
      <w:r w:rsidR="00004C9F" w:rsidRPr="001D26B7">
        <w:rPr>
          <w:rFonts w:ascii="Mulish" w:hAnsi="Mulish"/>
        </w:rPr>
        <w:t xml:space="preserve">Turismo de </w:t>
      </w:r>
      <w:r w:rsidR="004B2238" w:rsidRPr="001D26B7">
        <w:rPr>
          <w:rFonts w:ascii="Mulish" w:hAnsi="Mulish"/>
        </w:rPr>
        <w:t>España SME</w:t>
      </w:r>
      <w:r w:rsidRPr="001D26B7">
        <w:rPr>
          <w:rFonts w:ascii="Mulish" w:hAnsi="Mulish"/>
        </w:rPr>
        <w:t xml:space="preserve"> a que proceda, en el plazo de 2 meses, a la subsanación de los siguientes incumplimientos, en los términos que se establecen a continuación:</w:t>
      </w:r>
    </w:p>
    <w:p w14:paraId="3DA500AA" w14:textId="77777777" w:rsidR="00C32BDF" w:rsidRPr="001D26B7" w:rsidRDefault="007634BF" w:rsidP="00C32BDF">
      <w:pPr>
        <w:pStyle w:val="Prrafodelista"/>
        <w:numPr>
          <w:ilvl w:val="0"/>
          <w:numId w:val="21"/>
        </w:numPr>
        <w:jc w:val="both"/>
        <w:rPr>
          <w:rFonts w:ascii="Mulish" w:hAnsi="Mulish"/>
        </w:rPr>
      </w:pPr>
      <w:r w:rsidRPr="001D26B7">
        <w:rPr>
          <w:rFonts w:ascii="Mulish" w:hAnsi="Mulish"/>
        </w:rPr>
        <w:t xml:space="preserve">Publicar </w:t>
      </w:r>
      <w:r w:rsidR="004B2238" w:rsidRPr="001D26B7">
        <w:rPr>
          <w:rFonts w:ascii="Mulish" w:hAnsi="Mulish"/>
        </w:rPr>
        <w:t>una descripción</w:t>
      </w:r>
      <w:r w:rsidRPr="001D26B7">
        <w:rPr>
          <w:rFonts w:ascii="Mulish" w:hAnsi="Mulish"/>
        </w:rPr>
        <w:t xml:space="preserve"> completa </w:t>
      </w:r>
      <w:r w:rsidR="004B2238" w:rsidRPr="001D26B7">
        <w:rPr>
          <w:rFonts w:ascii="Mulish" w:hAnsi="Mulish"/>
        </w:rPr>
        <w:t>de</w:t>
      </w:r>
      <w:r w:rsidRPr="001D26B7">
        <w:rPr>
          <w:rFonts w:ascii="Mulish" w:hAnsi="Mulish"/>
        </w:rPr>
        <w:t xml:space="preserve"> la estructura de la sociedad, incluyendo </w:t>
      </w:r>
      <w:r w:rsidR="004B2238" w:rsidRPr="001D26B7">
        <w:rPr>
          <w:rFonts w:ascii="Mulish" w:hAnsi="Mulish"/>
        </w:rPr>
        <w:t>tanto</w:t>
      </w:r>
      <w:r w:rsidR="00764C2A" w:rsidRPr="001D26B7">
        <w:rPr>
          <w:rFonts w:ascii="Mulish" w:hAnsi="Mulish"/>
        </w:rPr>
        <w:t xml:space="preserve"> </w:t>
      </w:r>
      <w:r w:rsidR="004B2238" w:rsidRPr="001D26B7">
        <w:rPr>
          <w:rFonts w:ascii="Mulish" w:hAnsi="Mulish"/>
        </w:rPr>
        <w:t xml:space="preserve">los </w:t>
      </w:r>
      <w:r w:rsidR="00764C2A" w:rsidRPr="001D26B7">
        <w:rPr>
          <w:rFonts w:ascii="Mulish" w:hAnsi="Mulish"/>
        </w:rPr>
        <w:t xml:space="preserve">órganos de gobierno </w:t>
      </w:r>
      <w:r w:rsidR="004B2238" w:rsidRPr="001D26B7">
        <w:rPr>
          <w:rFonts w:ascii="Mulish" w:hAnsi="Mulish"/>
        </w:rPr>
        <w:t>como de gestión</w:t>
      </w:r>
      <w:r w:rsidR="00764C2A" w:rsidRPr="001D26B7">
        <w:rPr>
          <w:rFonts w:ascii="Mulish" w:hAnsi="Mulish"/>
        </w:rPr>
        <w:t>.</w:t>
      </w:r>
    </w:p>
    <w:p w14:paraId="7E1742E2" w14:textId="77777777" w:rsidR="00764C2A" w:rsidRPr="001D26B7" w:rsidRDefault="00764C2A" w:rsidP="00C32BDF">
      <w:pPr>
        <w:pStyle w:val="Prrafodelista"/>
        <w:numPr>
          <w:ilvl w:val="0"/>
          <w:numId w:val="21"/>
        </w:numPr>
        <w:jc w:val="both"/>
        <w:rPr>
          <w:rFonts w:ascii="Mulish" w:hAnsi="Mulish"/>
        </w:rPr>
      </w:pPr>
      <w:r w:rsidRPr="001D26B7">
        <w:rPr>
          <w:rFonts w:ascii="Mulish" w:hAnsi="Mulish"/>
        </w:rPr>
        <w:t>Publicar información sobre modificaciones de contratos.</w:t>
      </w:r>
    </w:p>
    <w:p w14:paraId="5BADE775" w14:textId="1ECB76C8" w:rsidR="00764C2A" w:rsidRPr="001D26B7" w:rsidRDefault="00764C2A" w:rsidP="00C32BDF">
      <w:pPr>
        <w:pStyle w:val="Prrafodelista"/>
        <w:numPr>
          <w:ilvl w:val="0"/>
          <w:numId w:val="21"/>
        </w:numPr>
        <w:jc w:val="both"/>
        <w:rPr>
          <w:rFonts w:ascii="Mulish" w:hAnsi="Mulish"/>
        </w:rPr>
      </w:pPr>
      <w:r w:rsidRPr="001D26B7">
        <w:rPr>
          <w:rFonts w:ascii="Mulish" w:hAnsi="Mulish"/>
        </w:rPr>
        <w:t>Publicar información sobre subvenciones y ayudas públicas concedidas por Paradores de Turismo de España</w:t>
      </w:r>
      <w:r w:rsidR="00D9793E" w:rsidRPr="001D26B7">
        <w:rPr>
          <w:rFonts w:ascii="Mulish" w:hAnsi="Mulish"/>
        </w:rPr>
        <w:t xml:space="preserve"> o, en su caso, informar sobre su inexistencia</w:t>
      </w:r>
      <w:r w:rsidRPr="001D26B7">
        <w:rPr>
          <w:rFonts w:ascii="Mulish" w:hAnsi="Mulish"/>
        </w:rPr>
        <w:t>.</w:t>
      </w:r>
    </w:p>
    <w:p w14:paraId="3995683E" w14:textId="77777777" w:rsidR="00764C2A" w:rsidRPr="001D26B7" w:rsidRDefault="00764C2A" w:rsidP="00C32BDF">
      <w:pPr>
        <w:pStyle w:val="Prrafodelista"/>
        <w:numPr>
          <w:ilvl w:val="0"/>
          <w:numId w:val="21"/>
        </w:numPr>
        <w:jc w:val="both"/>
        <w:rPr>
          <w:rFonts w:ascii="Mulish" w:hAnsi="Mulish"/>
        </w:rPr>
      </w:pPr>
      <w:r w:rsidRPr="001D26B7">
        <w:rPr>
          <w:rFonts w:ascii="Mulish" w:hAnsi="Mulish"/>
        </w:rPr>
        <w:t>Publicar información sobre las indemnizaciones percibidas por altos cargos y máximos responsables con ocasión del abandono del cargo.</w:t>
      </w:r>
    </w:p>
    <w:p w14:paraId="33CCEC37" w14:textId="77777777" w:rsidR="00764C2A" w:rsidRPr="001D26B7" w:rsidRDefault="00764C2A" w:rsidP="00764C2A">
      <w:pPr>
        <w:pStyle w:val="Prrafodelista"/>
        <w:numPr>
          <w:ilvl w:val="0"/>
          <w:numId w:val="21"/>
        </w:numPr>
        <w:jc w:val="both"/>
        <w:rPr>
          <w:rFonts w:ascii="Mulish" w:hAnsi="Mulish"/>
        </w:rPr>
      </w:pPr>
      <w:r w:rsidRPr="001D26B7">
        <w:rPr>
          <w:rFonts w:ascii="Mulish" w:hAnsi="Mulish"/>
        </w:rPr>
        <w:t>Publicar información sobre las autorizaciones para la compatibilidad con actividades públicas o privadas concedidas a los empleados públicos de la sociedad.</w:t>
      </w:r>
    </w:p>
    <w:p w14:paraId="578EBDB7" w14:textId="77777777" w:rsidR="00764C2A" w:rsidRPr="001D26B7" w:rsidRDefault="00764C2A" w:rsidP="00764C2A">
      <w:pPr>
        <w:pStyle w:val="Prrafodelista"/>
        <w:numPr>
          <w:ilvl w:val="0"/>
          <w:numId w:val="21"/>
        </w:numPr>
        <w:jc w:val="both"/>
        <w:rPr>
          <w:rFonts w:ascii="Mulish" w:hAnsi="Mulish"/>
        </w:rPr>
      </w:pPr>
      <w:r w:rsidRPr="001D26B7">
        <w:rPr>
          <w:rFonts w:ascii="Mulish" w:hAnsi="Mulish"/>
        </w:rPr>
        <w:t>Publicar información sobre la autorización para actividad privada al cese de altos cargos.</w:t>
      </w:r>
    </w:p>
    <w:p w14:paraId="1A10F71D" w14:textId="77777777" w:rsidR="00764C2A" w:rsidRPr="001D26B7" w:rsidRDefault="00764C2A" w:rsidP="005B3A3F">
      <w:pPr>
        <w:spacing w:before="120" w:after="120" w:line="240" w:lineRule="auto"/>
        <w:jc w:val="right"/>
        <w:rPr>
          <w:rFonts w:ascii="Mulish" w:hAnsi="Mulish"/>
        </w:rPr>
      </w:pPr>
    </w:p>
    <w:p w14:paraId="17E4E104" w14:textId="4D53772B" w:rsidR="00B40246" w:rsidRPr="001D26B7" w:rsidRDefault="004C053A" w:rsidP="005B3A3F">
      <w:pPr>
        <w:spacing w:before="120" w:after="120" w:line="240" w:lineRule="auto"/>
        <w:jc w:val="right"/>
        <w:rPr>
          <w:rFonts w:ascii="Mulish" w:hAnsi="Mulish"/>
        </w:rPr>
      </w:pPr>
      <w:r w:rsidRPr="001D26B7">
        <w:rPr>
          <w:rFonts w:ascii="Mulish" w:hAnsi="Mulish"/>
        </w:rPr>
        <w:t xml:space="preserve">Madrid, </w:t>
      </w:r>
      <w:r w:rsidR="00D9793E" w:rsidRPr="001D26B7">
        <w:rPr>
          <w:rFonts w:ascii="Mulish" w:hAnsi="Mulish"/>
        </w:rPr>
        <w:t>noviembre</w:t>
      </w:r>
      <w:r w:rsidR="00C32BDF" w:rsidRPr="001D26B7">
        <w:rPr>
          <w:rFonts w:ascii="Mulish" w:hAnsi="Mulish"/>
        </w:rPr>
        <w:t xml:space="preserve"> de 2023</w:t>
      </w:r>
    </w:p>
    <w:p w14:paraId="429902E3" w14:textId="77777777" w:rsidR="00121C30" w:rsidRPr="001D26B7" w:rsidRDefault="00121C30" w:rsidP="005B3A3F">
      <w:pPr>
        <w:spacing w:before="120" w:after="120" w:line="240" w:lineRule="auto"/>
        <w:rPr>
          <w:rFonts w:ascii="Mulish" w:hAnsi="Mulish"/>
        </w:rPr>
      </w:pPr>
      <w:r w:rsidRPr="001D26B7">
        <w:rPr>
          <w:rFonts w:ascii="Mulish" w:hAnsi="Mulish"/>
        </w:rPr>
        <w:br w:type="page"/>
      </w:r>
    </w:p>
    <w:p w14:paraId="03108D4B" w14:textId="77777777" w:rsidR="00121C30" w:rsidRPr="001D26B7" w:rsidRDefault="001D26B7" w:rsidP="005B3A3F">
      <w:pPr>
        <w:spacing w:before="120" w:after="120" w:line="240" w:lineRule="auto"/>
        <w:jc w:val="center"/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D26B7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603"/>
        <w:gridCol w:w="2779"/>
        <w:gridCol w:w="752"/>
        <w:gridCol w:w="4091"/>
      </w:tblGrid>
      <w:tr w:rsidR="00391EC7" w:rsidRPr="001D26B7" w14:paraId="04511F69" w14:textId="77777777" w:rsidTr="004A4988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D092D05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5410EA31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7F52E52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3FED570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24ECE67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391EC7" w:rsidRPr="001D26B7" w14:paraId="4C983600" w14:textId="77777777" w:rsidTr="004A4988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B864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A57A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084C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1052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E2EC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391EC7" w:rsidRPr="001D26B7" w14:paraId="76A5EE37" w14:textId="77777777" w:rsidTr="004A4988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75AC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F3FE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2D11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BE32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2F8C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391EC7" w:rsidRPr="001D26B7" w14:paraId="6CF53D88" w14:textId="77777777" w:rsidTr="004A4988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A472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9BFB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BB9C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17D5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F6C9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391EC7" w:rsidRPr="001D26B7" w14:paraId="15418F87" w14:textId="77777777" w:rsidTr="004A4988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734F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5C91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E95D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6195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984D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391EC7" w:rsidRPr="001D26B7" w14:paraId="6799263A" w14:textId="77777777" w:rsidTr="004A4988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E172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9D1F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6569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3B00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17EA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391EC7" w:rsidRPr="001D26B7" w14:paraId="275FB989" w14:textId="77777777" w:rsidTr="004A4988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5E14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0B64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EB58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7E02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1A45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</w:t>
            </w:r>
            <w:proofErr w:type="gramEnd"/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ESTA ACTUALIZADO dentro de los tres meses</w:t>
            </w:r>
          </w:p>
        </w:tc>
      </w:tr>
      <w:tr w:rsidR="00391EC7" w:rsidRPr="001D26B7" w14:paraId="35EF6275" w14:textId="77777777" w:rsidTr="004A4988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88F9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87E3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B142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07BF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EAE7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391EC7" w:rsidRPr="001D26B7" w14:paraId="56B81C27" w14:textId="77777777" w:rsidTr="004A4988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E15F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BC33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BD54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2053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DDB4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391EC7" w:rsidRPr="001D26B7" w14:paraId="6E4FF9DA" w14:textId="77777777" w:rsidTr="004A4988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CF53B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DC4F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908C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4080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28B8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391EC7" w:rsidRPr="001D26B7" w14:paraId="2E93BF5D" w14:textId="77777777" w:rsidTr="004A4988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10653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67CF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38E1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F0EB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57C3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391EC7" w:rsidRPr="001D26B7" w14:paraId="5EE26600" w14:textId="77777777" w:rsidTr="004A4988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11F6F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DE90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E9E4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B6C8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E029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391EC7" w:rsidRPr="001D26B7" w14:paraId="076FD797" w14:textId="77777777" w:rsidTr="004A4988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FF76D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D9E1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58F1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E4FB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12FB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391EC7" w:rsidRPr="001D26B7" w14:paraId="0EB0C755" w14:textId="77777777" w:rsidTr="004A4988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E7C5E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168E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ECB2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61D3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AA8D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391EC7" w:rsidRPr="001D26B7" w14:paraId="0C1D540C" w14:textId="77777777" w:rsidTr="004A4988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BAEC5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7975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58B2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5A4F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8B01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391EC7" w:rsidRPr="001D26B7" w14:paraId="69653B3A" w14:textId="77777777" w:rsidTr="004A4988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E0A0E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8FAD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E2D2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7F9C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5E1D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391EC7" w:rsidRPr="001D26B7" w14:paraId="2B4BB533" w14:textId="77777777" w:rsidTr="004A498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DFEDA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F43F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E2E3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FBAE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F430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391EC7" w:rsidRPr="001D26B7" w14:paraId="03EB2263" w14:textId="77777777" w:rsidTr="004A498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31E40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43FB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E002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6ED1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0359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391EC7" w:rsidRPr="001D26B7" w14:paraId="3748D01C" w14:textId="77777777" w:rsidTr="004A498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2D427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D21C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2C0E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CB2F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A975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391EC7" w:rsidRPr="001D26B7" w14:paraId="2BB27251" w14:textId="77777777" w:rsidTr="004A4988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49D82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6E2D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8832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A374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894F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391EC7" w:rsidRPr="001D26B7" w14:paraId="528EFC7C" w14:textId="77777777" w:rsidTr="004A4988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8665D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EEED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DEB9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5D3C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B492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391EC7" w:rsidRPr="001D26B7" w14:paraId="23B50CC8" w14:textId="77777777" w:rsidTr="004A498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90AC5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1830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9D23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2E4C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C046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391EC7" w:rsidRPr="001D26B7" w14:paraId="007D0275" w14:textId="77777777" w:rsidTr="004A4988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815D7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DA5B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BBA3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2952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DEBF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391EC7" w:rsidRPr="001D26B7" w14:paraId="2C07E89F" w14:textId="77777777" w:rsidTr="004A498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3F767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0D67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E556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E191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62E5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391EC7" w:rsidRPr="001D26B7" w14:paraId="7620D547" w14:textId="77777777" w:rsidTr="004A498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3F84C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61F6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F8DB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9EE8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10B6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391EC7" w:rsidRPr="001D26B7" w14:paraId="42B0FEEC" w14:textId="77777777" w:rsidTr="004A498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309B7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944F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8AF2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1D22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9C89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391EC7" w:rsidRPr="001D26B7" w14:paraId="3057DE14" w14:textId="77777777" w:rsidTr="004A4988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084B2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55CA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F7E7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4ABC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E4D8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391EC7" w:rsidRPr="001D26B7" w14:paraId="227A0C67" w14:textId="77777777" w:rsidTr="004A498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F742B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535D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E408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1187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1D05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391EC7" w:rsidRPr="001D26B7" w14:paraId="5C1DFCC7" w14:textId="77777777" w:rsidTr="004A4988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A9F1D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F141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1CAA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5544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CB53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391EC7" w:rsidRPr="001D26B7" w14:paraId="47CFEFE0" w14:textId="77777777" w:rsidTr="004A4988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73F07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B620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C782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B6EC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3667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391EC7" w:rsidRPr="001D26B7" w14:paraId="22A28F75" w14:textId="77777777" w:rsidTr="004A4988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231C7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6B20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5735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6905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9358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391EC7" w:rsidRPr="001D26B7" w14:paraId="3D0A3BA2" w14:textId="77777777" w:rsidTr="004A4988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631FA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81FAE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44A93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C69D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4D61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391EC7" w:rsidRPr="001D26B7" w14:paraId="1337AD36" w14:textId="77777777" w:rsidTr="004A498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E94EF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81EB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0031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4053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98E7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391EC7" w:rsidRPr="001D26B7" w14:paraId="5A194CF0" w14:textId="77777777" w:rsidTr="004A498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CBB8B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B5E9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937F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3F88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40CA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391EC7" w:rsidRPr="001D26B7" w14:paraId="2A845F12" w14:textId="77777777" w:rsidTr="004A4988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7EF0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784E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2E3C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B532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33AE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391EC7" w:rsidRPr="001D26B7" w14:paraId="791BC244" w14:textId="77777777" w:rsidTr="004A4988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00C9B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72B2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EF14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B8FF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C33C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proofErr w:type="gramStart"/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</w:t>
            </w:r>
            <w:proofErr w:type="gramEnd"/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391EC7" w:rsidRPr="001D26B7" w14:paraId="625E48E8" w14:textId="77777777" w:rsidTr="004A4988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89314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4128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5BAC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9B8B" w14:textId="77777777" w:rsidR="00391EC7" w:rsidRPr="001D26B7" w:rsidRDefault="00391EC7" w:rsidP="004A4988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F6F8" w14:textId="77777777" w:rsidR="00391EC7" w:rsidRPr="001D26B7" w:rsidRDefault="00391EC7" w:rsidP="004A4988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D26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561FCAB1" w14:textId="77777777" w:rsidR="00121C30" w:rsidRPr="001D26B7" w:rsidRDefault="00121C30" w:rsidP="005B3A3F">
      <w:pPr>
        <w:spacing w:before="120" w:after="120"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1CAFBD0C" w14:textId="6B422DEF" w:rsidR="00B40246" w:rsidRPr="001D26B7" w:rsidRDefault="00B40246" w:rsidP="005B3A3F">
      <w:pPr>
        <w:spacing w:before="120" w:after="120" w:line="240" w:lineRule="auto"/>
        <w:rPr>
          <w:rFonts w:ascii="Mulish" w:hAnsi="Mulish"/>
        </w:rPr>
      </w:pPr>
    </w:p>
    <w:sectPr w:rsidR="00B40246" w:rsidRPr="001D26B7" w:rsidSect="005B3A3F">
      <w:headerReference w:type="even" r:id="rId11"/>
      <w:headerReference w:type="default" r:id="rId12"/>
      <w:headerReference w:type="first" r:id="rId13"/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E638" w14:textId="77777777" w:rsidR="007634BF" w:rsidRDefault="007634BF" w:rsidP="00932008">
      <w:pPr>
        <w:spacing w:after="0" w:line="240" w:lineRule="auto"/>
      </w:pPr>
      <w:r>
        <w:separator/>
      </w:r>
    </w:p>
  </w:endnote>
  <w:endnote w:type="continuationSeparator" w:id="0">
    <w:p w14:paraId="1F5967AD" w14:textId="77777777" w:rsidR="007634BF" w:rsidRDefault="007634BF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49FE8" w14:textId="77777777" w:rsidR="007634BF" w:rsidRDefault="007634BF" w:rsidP="00932008">
      <w:pPr>
        <w:spacing w:after="0" w:line="240" w:lineRule="auto"/>
      </w:pPr>
      <w:r>
        <w:separator/>
      </w:r>
    </w:p>
  </w:footnote>
  <w:footnote w:type="continuationSeparator" w:id="0">
    <w:p w14:paraId="60B3D739" w14:textId="77777777" w:rsidR="007634BF" w:rsidRDefault="007634BF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4B49" w14:textId="42F0161E" w:rsidR="007634BF" w:rsidRDefault="007634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002A" w14:textId="0F8D4848" w:rsidR="007634BF" w:rsidRDefault="007634B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981D" w14:textId="4D25EC89" w:rsidR="007634BF" w:rsidRDefault="007634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w14:anchorId="08AED885" id="_x0000_i1027" type="#_x0000_t75" style="width:9pt;height:9pt" o:bullet="t">
        <v:imagedata r:id="rId2" o:title="BD14533_"/>
      </v:shape>
    </w:pict>
  </w:numPicBullet>
  <w:abstractNum w:abstractNumId="0" w15:restartNumberingAfterBreak="0">
    <w:nsid w:val="04F675EC"/>
    <w:multiLevelType w:val="hybridMultilevel"/>
    <w:tmpl w:val="3F0AF44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E4404"/>
    <w:multiLevelType w:val="hybridMultilevel"/>
    <w:tmpl w:val="3D3EF9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A44FC"/>
    <w:multiLevelType w:val="hybridMultilevel"/>
    <w:tmpl w:val="165632FA"/>
    <w:lvl w:ilvl="0" w:tplc="0DB8A1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601CE"/>
    <w:multiLevelType w:val="hybridMultilevel"/>
    <w:tmpl w:val="9D66E5AE"/>
    <w:lvl w:ilvl="0" w:tplc="4B9C33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40ADB"/>
    <w:multiLevelType w:val="hybridMultilevel"/>
    <w:tmpl w:val="5FCC88D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E6DB3"/>
    <w:multiLevelType w:val="hybridMultilevel"/>
    <w:tmpl w:val="7DCA0D2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E07FE"/>
    <w:multiLevelType w:val="hybridMultilevel"/>
    <w:tmpl w:val="82B01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21059"/>
    <w:multiLevelType w:val="hybridMultilevel"/>
    <w:tmpl w:val="AD0AD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51F2C"/>
    <w:multiLevelType w:val="hybridMultilevel"/>
    <w:tmpl w:val="2B40C21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906E7"/>
    <w:multiLevelType w:val="hybridMultilevel"/>
    <w:tmpl w:val="D50E1DF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20"/>
  </w:num>
  <w:num w:numId="5">
    <w:abstractNumId w:val="11"/>
  </w:num>
  <w:num w:numId="6">
    <w:abstractNumId w:val="5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4"/>
  </w:num>
  <w:num w:numId="13">
    <w:abstractNumId w:val="17"/>
  </w:num>
  <w:num w:numId="14">
    <w:abstractNumId w:val="0"/>
  </w:num>
  <w:num w:numId="15">
    <w:abstractNumId w:val="18"/>
  </w:num>
  <w:num w:numId="16">
    <w:abstractNumId w:val="4"/>
  </w:num>
  <w:num w:numId="17">
    <w:abstractNumId w:val="12"/>
  </w:num>
  <w:num w:numId="18">
    <w:abstractNumId w:val="6"/>
  </w:num>
  <w:num w:numId="19">
    <w:abstractNumId w:val="2"/>
  </w:num>
  <w:num w:numId="20">
    <w:abstractNumId w:val="7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DF7"/>
    <w:rsid w:val="0000422F"/>
    <w:rsid w:val="00004C9F"/>
    <w:rsid w:val="000262A3"/>
    <w:rsid w:val="00045308"/>
    <w:rsid w:val="0006666A"/>
    <w:rsid w:val="000965B3"/>
    <w:rsid w:val="000C26A8"/>
    <w:rsid w:val="000C4C7D"/>
    <w:rsid w:val="000C6CFF"/>
    <w:rsid w:val="000E1EAD"/>
    <w:rsid w:val="00102733"/>
    <w:rsid w:val="00121C30"/>
    <w:rsid w:val="001561A4"/>
    <w:rsid w:val="00157899"/>
    <w:rsid w:val="00166B22"/>
    <w:rsid w:val="001A7897"/>
    <w:rsid w:val="001D26B7"/>
    <w:rsid w:val="001D5F42"/>
    <w:rsid w:val="001E7E00"/>
    <w:rsid w:val="00230BD5"/>
    <w:rsid w:val="002A154B"/>
    <w:rsid w:val="002A3BD9"/>
    <w:rsid w:val="002E5CDA"/>
    <w:rsid w:val="002F6CE7"/>
    <w:rsid w:val="003164DE"/>
    <w:rsid w:val="00391EC7"/>
    <w:rsid w:val="003B5A85"/>
    <w:rsid w:val="003F271E"/>
    <w:rsid w:val="003F572A"/>
    <w:rsid w:val="004048FC"/>
    <w:rsid w:val="00406365"/>
    <w:rsid w:val="0044330B"/>
    <w:rsid w:val="004574D6"/>
    <w:rsid w:val="004A4988"/>
    <w:rsid w:val="004B2238"/>
    <w:rsid w:val="004C053A"/>
    <w:rsid w:val="004F2655"/>
    <w:rsid w:val="005176C6"/>
    <w:rsid w:val="00521DA9"/>
    <w:rsid w:val="00544E0C"/>
    <w:rsid w:val="0056132B"/>
    <w:rsid w:val="00561402"/>
    <w:rsid w:val="00567912"/>
    <w:rsid w:val="0057532F"/>
    <w:rsid w:val="005B13BD"/>
    <w:rsid w:val="005B3A3F"/>
    <w:rsid w:val="005B6CF5"/>
    <w:rsid w:val="005F281A"/>
    <w:rsid w:val="005F29B8"/>
    <w:rsid w:val="006249E6"/>
    <w:rsid w:val="00641460"/>
    <w:rsid w:val="006A2766"/>
    <w:rsid w:val="00701B25"/>
    <w:rsid w:val="00703D4B"/>
    <w:rsid w:val="00710031"/>
    <w:rsid w:val="00743756"/>
    <w:rsid w:val="00753DC1"/>
    <w:rsid w:val="007612DB"/>
    <w:rsid w:val="007634BF"/>
    <w:rsid w:val="00764C2A"/>
    <w:rsid w:val="00774ED3"/>
    <w:rsid w:val="007B0F99"/>
    <w:rsid w:val="007B5A9E"/>
    <w:rsid w:val="007B7655"/>
    <w:rsid w:val="007D696F"/>
    <w:rsid w:val="007F0E2C"/>
    <w:rsid w:val="00833380"/>
    <w:rsid w:val="00843911"/>
    <w:rsid w:val="00844FA9"/>
    <w:rsid w:val="00863D46"/>
    <w:rsid w:val="00873F98"/>
    <w:rsid w:val="008C1E1E"/>
    <w:rsid w:val="00914043"/>
    <w:rsid w:val="00925BFB"/>
    <w:rsid w:val="00932008"/>
    <w:rsid w:val="009609E9"/>
    <w:rsid w:val="0099114B"/>
    <w:rsid w:val="009D1561"/>
    <w:rsid w:val="009E7DA8"/>
    <w:rsid w:val="00A8146B"/>
    <w:rsid w:val="00AA0237"/>
    <w:rsid w:val="00AD2022"/>
    <w:rsid w:val="00B07373"/>
    <w:rsid w:val="00B234A8"/>
    <w:rsid w:val="00B35869"/>
    <w:rsid w:val="00B40246"/>
    <w:rsid w:val="00B531C7"/>
    <w:rsid w:val="00B54A14"/>
    <w:rsid w:val="00B841AE"/>
    <w:rsid w:val="00BB0A92"/>
    <w:rsid w:val="00BB6799"/>
    <w:rsid w:val="00BD3126"/>
    <w:rsid w:val="00BD4582"/>
    <w:rsid w:val="00BE6A46"/>
    <w:rsid w:val="00BF7CF0"/>
    <w:rsid w:val="00C32BDF"/>
    <w:rsid w:val="00C33A23"/>
    <w:rsid w:val="00C33EE8"/>
    <w:rsid w:val="00C43711"/>
    <w:rsid w:val="00C5744D"/>
    <w:rsid w:val="00CB5511"/>
    <w:rsid w:val="00CC2049"/>
    <w:rsid w:val="00D96F84"/>
    <w:rsid w:val="00D9793E"/>
    <w:rsid w:val="00DD58B3"/>
    <w:rsid w:val="00DF63E7"/>
    <w:rsid w:val="00E224B7"/>
    <w:rsid w:val="00E3088D"/>
    <w:rsid w:val="00E34195"/>
    <w:rsid w:val="00E47613"/>
    <w:rsid w:val="00E700A7"/>
    <w:rsid w:val="00E76342"/>
    <w:rsid w:val="00EC0730"/>
    <w:rsid w:val="00ED0E7A"/>
    <w:rsid w:val="00F14DA4"/>
    <w:rsid w:val="00F219E5"/>
    <w:rsid w:val="00F47C3B"/>
    <w:rsid w:val="00F627B5"/>
    <w:rsid w:val="00F71D7D"/>
    <w:rsid w:val="00F86BF2"/>
    <w:rsid w:val="00FD697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42EF6"/>
  <w15:docId w15:val="{E8E30E22-2C1E-45A8-B551-8DD2D55E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7D6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BD312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D3126"/>
    <w:rPr>
      <w:rFonts w:ascii="Consolas" w:hAnsi="Consolas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E7634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9114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D6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219E5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700A7"/>
    <w:rPr>
      <w:color w:val="800080" w:themeColor="followedHyperlink"/>
      <w:u w:val="single"/>
    </w:rPr>
  </w:style>
  <w:style w:type="paragraph" w:styleId="Sinespaciado">
    <w:name w:val="No Spacing"/>
    <w:link w:val="SinespaciadoCar"/>
    <w:uiPriority w:val="1"/>
    <w:qFormat/>
    <w:rsid w:val="00B07373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07373"/>
    <w:rPr>
      <w:rFonts w:eastAsiaTheme="minorHAns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B22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22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2238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22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2238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1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paradores.es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13771E"/>
    <w:rsid w:val="001448C3"/>
    <w:rsid w:val="001A113F"/>
    <w:rsid w:val="003519BD"/>
    <w:rsid w:val="003D088C"/>
    <w:rsid w:val="004821D4"/>
    <w:rsid w:val="008E2C62"/>
    <w:rsid w:val="00BA6686"/>
    <w:rsid w:val="00BF2C04"/>
    <w:rsid w:val="00D35513"/>
    <w:rsid w:val="00DC084A"/>
    <w:rsid w:val="00F9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047885-06A9-47F6-B673-554B5CBD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1644</TotalTime>
  <Pages>10</Pages>
  <Words>2431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 MARIA RUIZ MARTINEZ</cp:lastModifiedBy>
  <cp:revision>15</cp:revision>
  <cp:lastPrinted>2007-10-26T10:03:00Z</cp:lastPrinted>
  <dcterms:created xsi:type="dcterms:W3CDTF">2023-10-04T11:06:00Z</dcterms:created>
  <dcterms:modified xsi:type="dcterms:W3CDTF">2025-01-17T12:01:00Z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