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0478" w14:textId="0A864D5E" w:rsidR="006F17B5" w:rsidRPr="00456F87" w:rsidRDefault="006F17B5" w:rsidP="001B16D9">
      <w:pPr>
        <w:pStyle w:val="Ttulo1"/>
        <w:jc w:val="both"/>
        <w:rPr>
          <w:rFonts w:ascii="Mulish" w:hAnsi="Mulish"/>
          <w:color w:val="6BA999"/>
        </w:rPr>
      </w:pPr>
      <w:r w:rsidRPr="00456F87">
        <w:rPr>
          <w:rFonts w:ascii="Mulish" w:hAnsi="Mulish"/>
          <w:color w:val="6BA999"/>
        </w:rPr>
        <w:t xml:space="preserve">INFORME RELATIVO A LAS OBSERVACIONES REMITIDAS POR </w:t>
      </w:r>
      <w:r w:rsidR="00B404C7" w:rsidRPr="00456F87">
        <w:rPr>
          <w:rFonts w:ascii="Mulish" w:hAnsi="Mulish"/>
          <w:color w:val="6BA999"/>
        </w:rPr>
        <w:t>MUTUA INTERCOMARCAL</w:t>
      </w:r>
      <w:r w:rsidR="00EF7316" w:rsidRPr="00456F87">
        <w:rPr>
          <w:rFonts w:ascii="Mulish" w:hAnsi="Mulish"/>
          <w:color w:val="6BA999"/>
        </w:rPr>
        <w:t xml:space="preserve"> </w:t>
      </w:r>
      <w:r w:rsidRPr="00456F87">
        <w:rPr>
          <w:rFonts w:ascii="Mulish" w:hAnsi="Mulish"/>
          <w:color w:val="6BA999"/>
        </w:rPr>
        <w:t>EN RELACIÓN CON EL INFORME DEL CTBG SOBRE CUMPLIMIENTO DE LAS OBLIGACIONES DE PUBLICIDAD ACTIVA ESTABLECIDAS POR LA LTAIBG</w:t>
      </w:r>
    </w:p>
    <w:p w14:paraId="18432AB7" w14:textId="77777777" w:rsidR="006F17B5" w:rsidRPr="00456F87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63CA6E05" w14:textId="49B0F4ED" w:rsidR="00D23111" w:rsidRPr="00456F87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 w:rsidRPr="00456F87">
        <w:rPr>
          <w:rFonts w:ascii="Mulish" w:hAnsi="Mulish" w:cstheme="minorHAnsi"/>
          <w:szCs w:val="24"/>
        </w:rPr>
        <w:t xml:space="preserve">En contestación a </w:t>
      </w:r>
      <w:r w:rsidR="00EF7316" w:rsidRPr="00456F87">
        <w:rPr>
          <w:rFonts w:ascii="Mulish" w:hAnsi="Mulish" w:cstheme="minorHAnsi"/>
          <w:szCs w:val="24"/>
        </w:rPr>
        <w:t>su escrito remitido</w:t>
      </w:r>
      <w:r w:rsidR="00AA1AC4" w:rsidRPr="00456F87">
        <w:rPr>
          <w:rFonts w:ascii="Mulish" w:hAnsi="Mulish" w:cstheme="minorHAnsi"/>
          <w:szCs w:val="24"/>
        </w:rPr>
        <w:t xml:space="preserve"> a este Consejo con fecha</w:t>
      </w:r>
      <w:r w:rsidRPr="00456F87">
        <w:rPr>
          <w:rFonts w:ascii="Mulish" w:hAnsi="Mulish" w:cstheme="minorHAnsi"/>
          <w:szCs w:val="24"/>
        </w:rPr>
        <w:t xml:space="preserve"> </w:t>
      </w:r>
      <w:r w:rsidR="00452188" w:rsidRPr="00456F87">
        <w:rPr>
          <w:rFonts w:ascii="Mulish" w:hAnsi="Mulish" w:cstheme="minorHAnsi"/>
          <w:szCs w:val="24"/>
        </w:rPr>
        <w:t>2</w:t>
      </w:r>
      <w:r w:rsidR="00B404C7" w:rsidRPr="00456F87">
        <w:rPr>
          <w:rFonts w:ascii="Mulish" w:hAnsi="Mulish" w:cstheme="minorHAnsi"/>
          <w:szCs w:val="24"/>
        </w:rPr>
        <w:t>7</w:t>
      </w:r>
      <w:r w:rsidRPr="00456F87">
        <w:rPr>
          <w:rFonts w:ascii="Mulish" w:hAnsi="Mulish" w:cstheme="minorHAnsi"/>
          <w:szCs w:val="24"/>
        </w:rPr>
        <w:t xml:space="preserve"> de </w:t>
      </w:r>
      <w:r w:rsidR="00452188" w:rsidRPr="00456F87">
        <w:rPr>
          <w:rFonts w:ascii="Mulish" w:hAnsi="Mulish" w:cstheme="minorHAnsi"/>
          <w:szCs w:val="24"/>
        </w:rPr>
        <w:t>diciembre</w:t>
      </w:r>
      <w:r w:rsidR="000C18DE" w:rsidRPr="00456F87">
        <w:rPr>
          <w:rFonts w:ascii="Mulish" w:hAnsi="Mulish" w:cstheme="minorHAnsi"/>
          <w:szCs w:val="24"/>
        </w:rPr>
        <w:t xml:space="preserve"> </w:t>
      </w:r>
      <w:r w:rsidRPr="00456F87">
        <w:rPr>
          <w:rFonts w:ascii="Mulish" w:hAnsi="Mulish" w:cstheme="minorHAnsi"/>
          <w:szCs w:val="24"/>
        </w:rPr>
        <w:t>de 202</w:t>
      </w:r>
      <w:r w:rsidR="00452188" w:rsidRPr="00456F87">
        <w:rPr>
          <w:rFonts w:ascii="Mulish" w:hAnsi="Mulish" w:cstheme="minorHAnsi"/>
          <w:szCs w:val="24"/>
        </w:rPr>
        <w:t>3</w:t>
      </w:r>
      <w:r w:rsidR="00C119CE" w:rsidRPr="00456F87">
        <w:rPr>
          <w:rFonts w:ascii="Mulish" w:hAnsi="Mulish" w:cstheme="minorHAnsi"/>
          <w:szCs w:val="24"/>
        </w:rPr>
        <w:t>,</w:t>
      </w:r>
      <w:r w:rsidR="005B1C12" w:rsidRPr="00456F87">
        <w:rPr>
          <w:rFonts w:ascii="Mulish" w:hAnsi="Mulish" w:cstheme="minorHAnsi"/>
          <w:szCs w:val="24"/>
        </w:rPr>
        <w:t xml:space="preserve"> </w:t>
      </w:r>
      <w:r w:rsidRPr="00456F87">
        <w:rPr>
          <w:rFonts w:ascii="Mulish" w:hAnsi="Mulish" w:cstheme="minorHAnsi"/>
          <w:szCs w:val="24"/>
        </w:rPr>
        <w:t>una vez analiza</w:t>
      </w:r>
      <w:r w:rsidR="00AA1AC4" w:rsidRPr="00456F87">
        <w:rPr>
          <w:rFonts w:ascii="Mulish" w:hAnsi="Mulish" w:cstheme="minorHAnsi"/>
          <w:szCs w:val="24"/>
        </w:rPr>
        <w:t>dos</w:t>
      </w:r>
      <w:r w:rsidRPr="00456F87">
        <w:rPr>
          <w:rFonts w:ascii="Mulish" w:hAnsi="Mulish" w:cstheme="minorHAnsi"/>
          <w:szCs w:val="24"/>
        </w:rPr>
        <w:t xml:space="preserve"> </w:t>
      </w:r>
      <w:r w:rsidR="00AA1AC4" w:rsidRPr="00456F87">
        <w:rPr>
          <w:rFonts w:ascii="Mulish" w:hAnsi="Mulish" w:cstheme="minorHAnsi"/>
          <w:szCs w:val="24"/>
        </w:rPr>
        <w:t>todos sus contenidos relacionados con e</w:t>
      </w:r>
      <w:r w:rsidRPr="00456F87">
        <w:rPr>
          <w:rFonts w:ascii="Mulish" w:hAnsi="Mulish" w:cstheme="minorHAnsi"/>
          <w:szCs w:val="24"/>
        </w:rPr>
        <w:t xml:space="preserve">l borrador de informe de evaluación </w:t>
      </w:r>
      <w:r w:rsidR="00B81EE6" w:rsidRPr="00456F87">
        <w:rPr>
          <w:rFonts w:ascii="Mulish" w:hAnsi="Mulish" w:cstheme="minorHAnsi"/>
          <w:szCs w:val="24"/>
        </w:rPr>
        <w:t xml:space="preserve">relativo al </w:t>
      </w:r>
      <w:r w:rsidRPr="00456F87">
        <w:rPr>
          <w:rFonts w:ascii="Mulish" w:hAnsi="Mulish" w:cstheme="minorHAnsi"/>
          <w:szCs w:val="24"/>
        </w:rPr>
        <w:t xml:space="preserve">cumplimiento de las obligaciones de publicidad activa por parte de esa </w:t>
      </w:r>
      <w:r w:rsidR="00855ECA" w:rsidRPr="00456F87">
        <w:rPr>
          <w:rFonts w:ascii="Mulish" w:hAnsi="Mulish" w:cstheme="minorHAnsi"/>
          <w:szCs w:val="24"/>
        </w:rPr>
        <w:t>Institución</w:t>
      </w:r>
      <w:r w:rsidRPr="00456F87">
        <w:rPr>
          <w:rFonts w:ascii="Mulish" w:hAnsi="Mulish" w:cstheme="minorHAnsi"/>
          <w:szCs w:val="24"/>
        </w:rPr>
        <w:t>, este CTBG efectúa las siguientes consideraciones:</w:t>
      </w:r>
    </w:p>
    <w:p w14:paraId="67EB90DA" w14:textId="77777777" w:rsidR="00855ECA" w:rsidRPr="00456F87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</w:p>
    <w:p w14:paraId="6283820A" w14:textId="4051E780" w:rsidR="00B05BEA" w:rsidRPr="00456F87" w:rsidRDefault="00B05BEA" w:rsidP="00B05BEA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8"/>
        </w:rPr>
      </w:pPr>
      <w:r w:rsidRPr="00456F87">
        <w:rPr>
          <w:rFonts w:ascii="Mulish" w:hAnsi="Mulish" w:cstheme="minorHAnsi"/>
          <w:szCs w:val="28"/>
        </w:rPr>
        <w:t xml:space="preserve">En relación con la observación relativa a los Planes y Programas elaborados por la entidad, se admite </w:t>
      </w:r>
      <w:r w:rsidR="009B24AC" w:rsidRPr="00456F87">
        <w:rPr>
          <w:rFonts w:ascii="Mulish" w:hAnsi="Mulish" w:cstheme="minorHAnsi"/>
          <w:szCs w:val="28"/>
        </w:rPr>
        <w:t>dicha</w:t>
      </w:r>
      <w:r w:rsidRPr="00456F87">
        <w:rPr>
          <w:rFonts w:ascii="Mulish" w:hAnsi="Mulish" w:cstheme="minorHAnsi"/>
          <w:szCs w:val="28"/>
        </w:rPr>
        <w:t xml:space="preserve"> observación. En el transcurso de la evaluación no se había localizado el Plan de Actividades Preventivas ni la memoria de ejecución correspondiente a 2022. Se revisa la valoración de las obligaciones Planes y Programas, Seguimiento de Planes y Programas e </w:t>
      </w:r>
      <w:r w:rsidR="009B24AC" w:rsidRPr="00456F87">
        <w:rPr>
          <w:rFonts w:ascii="Mulish" w:hAnsi="Mulish" w:cstheme="minorHAnsi"/>
          <w:szCs w:val="28"/>
        </w:rPr>
        <w:t>I</w:t>
      </w:r>
      <w:r w:rsidRPr="00456F87">
        <w:rPr>
          <w:rFonts w:ascii="Mulish" w:hAnsi="Mulish" w:cstheme="minorHAnsi"/>
          <w:szCs w:val="28"/>
        </w:rPr>
        <w:t>ndicadores de medida y valoración. No obstante, se recomienda a Mutua Intercomarcal que se enlace a esta información desde el Portal de Transparencia para facilitar su localización.</w:t>
      </w:r>
    </w:p>
    <w:p w14:paraId="42AA932E" w14:textId="53333839" w:rsidR="00474140" w:rsidRPr="00456F87" w:rsidRDefault="009B24AC" w:rsidP="00B05BEA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8"/>
        </w:rPr>
      </w:pPr>
      <w:r w:rsidRPr="00456F87">
        <w:rPr>
          <w:rFonts w:ascii="Mulish" w:hAnsi="Mulish" w:cstheme="minorHAnsi"/>
          <w:szCs w:val="28"/>
        </w:rPr>
        <w:t>Tras la revisión realizada el Índice de Cumplimiento se sitúa en el 68,7%.</w:t>
      </w:r>
    </w:p>
    <w:p w14:paraId="0EC85D9A" w14:textId="77777777" w:rsidR="00E2210B" w:rsidRPr="00456F87" w:rsidRDefault="00E221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</w:p>
    <w:p w14:paraId="6C961EB6" w14:textId="40AE39FF" w:rsidR="00267F0B" w:rsidRPr="00456F87" w:rsidRDefault="00E221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  <w:r w:rsidRPr="00456F87">
        <w:rPr>
          <w:rFonts w:ascii="Mulish" w:hAnsi="Mulish" w:cstheme="minorHAnsi"/>
          <w:sz w:val="22"/>
        </w:rPr>
        <w:t xml:space="preserve">Este Consejo, valora muy positivamente la disposición de </w:t>
      </w:r>
      <w:r w:rsidR="00B05BEA" w:rsidRPr="00456F87">
        <w:rPr>
          <w:rFonts w:ascii="Mulish" w:hAnsi="Mulish" w:cstheme="minorHAnsi"/>
          <w:sz w:val="22"/>
        </w:rPr>
        <w:t>Mutua Intercomarcal</w:t>
      </w:r>
      <w:r w:rsidRPr="00456F87">
        <w:rPr>
          <w:rFonts w:ascii="Mulish" w:hAnsi="Mulish" w:cstheme="minorHAnsi"/>
          <w:sz w:val="22"/>
        </w:rPr>
        <w:t xml:space="preserve"> a aplicar las mejoras señaladas en el informe provisional de evaluación y</w:t>
      </w:r>
      <w:r w:rsidR="002B635D" w:rsidRPr="00456F87">
        <w:rPr>
          <w:rFonts w:ascii="Mulish" w:hAnsi="Mulish" w:cstheme="minorHAnsi"/>
          <w:sz w:val="22"/>
        </w:rPr>
        <w:t xml:space="preserve"> queda a disposición de</w:t>
      </w:r>
      <w:r w:rsidR="00B05BEA" w:rsidRPr="00456F87">
        <w:rPr>
          <w:rFonts w:ascii="Mulish" w:hAnsi="Mulish" w:cstheme="minorHAnsi"/>
          <w:sz w:val="22"/>
        </w:rPr>
        <w:t xml:space="preserve"> la Mutua</w:t>
      </w:r>
      <w:r w:rsidR="002B635D" w:rsidRPr="00456F87">
        <w:rPr>
          <w:rFonts w:ascii="Mulish" w:hAnsi="Mulish" w:cstheme="minorHAnsi"/>
          <w:sz w:val="22"/>
        </w:rPr>
        <w:t xml:space="preserve"> para cualquier aclaración que pueda surgir en el proceso de aplicación de las recomendaciones.</w:t>
      </w:r>
    </w:p>
    <w:p w14:paraId="56250D99" w14:textId="77777777" w:rsidR="0045134F" w:rsidRPr="00456F87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</w:p>
    <w:p w14:paraId="66878C8F" w14:textId="2E236621" w:rsidR="006F17B5" w:rsidRPr="00456F87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rFonts w:ascii="Mulish" w:hAnsi="Mulish"/>
          <w:sz w:val="22"/>
        </w:rPr>
      </w:pPr>
      <w:r w:rsidRPr="00456F87">
        <w:rPr>
          <w:rFonts w:ascii="Mulish" w:hAnsi="Mulish" w:cstheme="minorHAnsi"/>
          <w:sz w:val="22"/>
        </w:rPr>
        <w:t xml:space="preserve">Madrid, </w:t>
      </w:r>
      <w:r w:rsidR="00EB7645" w:rsidRPr="00456F87">
        <w:rPr>
          <w:rFonts w:ascii="Mulish" w:hAnsi="Mulish" w:cstheme="minorHAnsi"/>
          <w:sz w:val="22"/>
        </w:rPr>
        <w:t>enero</w:t>
      </w:r>
      <w:r w:rsidRPr="00456F87">
        <w:rPr>
          <w:rFonts w:ascii="Mulish" w:hAnsi="Mulish" w:cstheme="minorHAnsi"/>
          <w:sz w:val="22"/>
        </w:rPr>
        <w:t xml:space="preserve"> de 202</w:t>
      </w:r>
      <w:r w:rsidR="00EB7645" w:rsidRPr="00456F87">
        <w:rPr>
          <w:rFonts w:ascii="Mulish" w:hAnsi="Mulish" w:cstheme="minorHAnsi"/>
          <w:sz w:val="22"/>
        </w:rPr>
        <w:t>4</w:t>
      </w:r>
    </w:p>
    <w:sectPr w:rsidR="006F17B5" w:rsidRPr="00456F87" w:rsidSect="009E16B5">
      <w:headerReference w:type="default" r:id="rId7"/>
      <w:footerReference w:type="default" r:id="rId8"/>
      <w:headerReference w:type="first" r:id="rId9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E9B9" w14:textId="77777777" w:rsidR="004326E1" w:rsidRDefault="004326E1" w:rsidP="00344FE7">
      <w:pPr>
        <w:spacing w:after="0" w:line="240" w:lineRule="auto"/>
      </w:pPr>
      <w:r>
        <w:separator/>
      </w:r>
    </w:p>
  </w:endnote>
  <w:endnote w:type="continuationSeparator" w:id="0">
    <w:p w14:paraId="1C3E2F0D" w14:textId="77777777" w:rsidR="004326E1" w:rsidRDefault="004326E1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920B37" w14:textId="77777777" w:rsidR="004326E1" w:rsidRPr="00C23F36" w:rsidRDefault="004326E1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E77037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2BF4" w14:textId="77777777" w:rsidR="004326E1" w:rsidRDefault="004326E1" w:rsidP="00344FE7">
      <w:pPr>
        <w:spacing w:after="0" w:line="240" w:lineRule="auto"/>
      </w:pPr>
      <w:r>
        <w:separator/>
      </w:r>
    </w:p>
  </w:footnote>
  <w:footnote w:type="continuationSeparator" w:id="0">
    <w:p w14:paraId="3275DEA2" w14:textId="77777777" w:rsidR="004326E1" w:rsidRDefault="004326E1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9EC9" w14:textId="77777777" w:rsidR="004326E1" w:rsidRDefault="004326E1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4A178C54" wp14:editId="046F51E7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6C526C" w14:textId="77777777" w:rsidR="004326E1" w:rsidRDefault="004326E1">
    <w:pPr>
      <w:pStyle w:val="Encabezado"/>
    </w:pPr>
  </w:p>
  <w:p w14:paraId="5FA2C50F" w14:textId="77777777" w:rsidR="004326E1" w:rsidRDefault="004326E1" w:rsidP="00344FE7">
    <w:pPr>
      <w:pStyle w:val="Encabezado"/>
    </w:pPr>
  </w:p>
  <w:p w14:paraId="026EC9C3" w14:textId="77777777" w:rsidR="004326E1" w:rsidRDefault="004326E1" w:rsidP="00344FE7">
    <w:pPr>
      <w:pStyle w:val="Encabezado"/>
    </w:pPr>
  </w:p>
  <w:p w14:paraId="6F3EF43C" w14:textId="77777777" w:rsidR="004326E1" w:rsidRDefault="004326E1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B4A6" w14:textId="77777777" w:rsidR="004326E1" w:rsidRDefault="004326E1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3DA5C729" wp14:editId="1BD64B3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07110063" wp14:editId="3248834C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529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957FB"/>
    <w:multiLevelType w:val="hybridMultilevel"/>
    <w:tmpl w:val="63A2B488"/>
    <w:lvl w:ilvl="0" w:tplc="EEF83A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2381F"/>
    <w:multiLevelType w:val="hybridMultilevel"/>
    <w:tmpl w:val="657811A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3612A"/>
    <w:multiLevelType w:val="hybridMultilevel"/>
    <w:tmpl w:val="8E247C58"/>
    <w:lvl w:ilvl="0" w:tplc="0C0A000F">
      <w:start w:val="1"/>
      <w:numFmt w:val="decimal"/>
      <w:lvlText w:val="%1.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D6782"/>
    <w:multiLevelType w:val="hybridMultilevel"/>
    <w:tmpl w:val="67CC7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80738"/>
    <w:multiLevelType w:val="hybridMultilevel"/>
    <w:tmpl w:val="3D123A68"/>
    <w:lvl w:ilvl="0" w:tplc="6FB86A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4FFC"/>
    <w:rsid w:val="000234B9"/>
    <w:rsid w:val="00033E75"/>
    <w:rsid w:val="00036A5D"/>
    <w:rsid w:val="00054405"/>
    <w:rsid w:val="0006533A"/>
    <w:rsid w:val="00074030"/>
    <w:rsid w:val="000B79D0"/>
    <w:rsid w:val="000C18DE"/>
    <w:rsid w:val="001257F9"/>
    <w:rsid w:val="0014196C"/>
    <w:rsid w:val="001620F0"/>
    <w:rsid w:val="00167553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54036"/>
    <w:rsid w:val="00267F0B"/>
    <w:rsid w:val="00292806"/>
    <w:rsid w:val="0029598F"/>
    <w:rsid w:val="002A4771"/>
    <w:rsid w:val="002B635D"/>
    <w:rsid w:val="002C000A"/>
    <w:rsid w:val="002F5D0B"/>
    <w:rsid w:val="0031255D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32263"/>
    <w:rsid w:val="004326E1"/>
    <w:rsid w:val="00444012"/>
    <w:rsid w:val="0045134F"/>
    <w:rsid w:val="00452188"/>
    <w:rsid w:val="00456F87"/>
    <w:rsid w:val="00474140"/>
    <w:rsid w:val="004B15B8"/>
    <w:rsid w:val="004D4EF1"/>
    <w:rsid w:val="004F6BA5"/>
    <w:rsid w:val="00552514"/>
    <w:rsid w:val="00553C70"/>
    <w:rsid w:val="005700FC"/>
    <w:rsid w:val="005B1C12"/>
    <w:rsid w:val="005E3D42"/>
    <w:rsid w:val="00614890"/>
    <w:rsid w:val="006A3E54"/>
    <w:rsid w:val="006C0214"/>
    <w:rsid w:val="006F17B5"/>
    <w:rsid w:val="006F5890"/>
    <w:rsid w:val="006F685D"/>
    <w:rsid w:val="0070550B"/>
    <w:rsid w:val="0071472F"/>
    <w:rsid w:val="00733B3C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8E6A8A"/>
    <w:rsid w:val="00901F1F"/>
    <w:rsid w:val="009029E0"/>
    <w:rsid w:val="009557B1"/>
    <w:rsid w:val="00983AD6"/>
    <w:rsid w:val="009B24AC"/>
    <w:rsid w:val="009B5E4A"/>
    <w:rsid w:val="009B7ADA"/>
    <w:rsid w:val="009D2560"/>
    <w:rsid w:val="009D6677"/>
    <w:rsid w:val="009E16B5"/>
    <w:rsid w:val="009E30AA"/>
    <w:rsid w:val="009F3E4B"/>
    <w:rsid w:val="00A24192"/>
    <w:rsid w:val="00A26523"/>
    <w:rsid w:val="00A603C7"/>
    <w:rsid w:val="00A62936"/>
    <w:rsid w:val="00AA1AC4"/>
    <w:rsid w:val="00AB4661"/>
    <w:rsid w:val="00AE5BF4"/>
    <w:rsid w:val="00B05BEA"/>
    <w:rsid w:val="00B1398D"/>
    <w:rsid w:val="00B17BE1"/>
    <w:rsid w:val="00B20ABA"/>
    <w:rsid w:val="00B20F3A"/>
    <w:rsid w:val="00B21C2F"/>
    <w:rsid w:val="00B2797F"/>
    <w:rsid w:val="00B31F84"/>
    <w:rsid w:val="00B35A53"/>
    <w:rsid w:val="00B404C7"/>
    <w:rsid w:val="00B75881"/>
    <w:rsid w:val="00B81EE6"/>
    <w:rsid w:val="00BA7103"/>
    <w:rsid w:val="00BC6382"/>
    <w:rsid w:val="00BC7A82"/>
    <w:rsid w:val="00BD4827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C61D6"/>
    <w:rsid w:val="00CE2741"/>
    <w:rsid w:val="00CF0704"/>
    <w:rsid w:val="00D23111"/>
    <w:rsid w:val="00D30E88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210B"/>
    <w:rsid w:val="00E27657"/>
    <w:rsid w:val="00E35741"/>
    <w:rsid w:val="00E4386D"/>
    <w:rsid w:val="00E5135F"/>
    <w:rsid w:val="00E64F85"/>
    <w:rsid w:val="00E77037"/>
    <w:rsid w:val="00E90B21"/>
    <w:rsid w:val="00EB7058"/>
    <w:rsid w:val="00EB7645"/>
    <w:rsid w:val="00EC3AAE"/>
    <w:rsid w:val="00EC696D"/>
    <w:rsid w:val="00ED6FD3"/>
    <w:rsid w:val="00EF0D47"/>
    <w:rsid w:val="00EF5F68"/>
    <w:rsid w:val="00EF7316"/>
    <w:rsid w:val="00F14500"/>
    <w:rsid w:val="00F17B00"/>
    <w:rsid w:val="00F20969"/>
    <w:rsid w:val="00F5121D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4C01F890"/>
  <w15:docId w15:val="{1B7213EC-8906-4D2C-BEC2-A131A22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004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4</cp:revision>
  <cp:lastPrinted>2015-01-27T17:42:00Z</cp:lastPrinted>
  <dcterms:created xsi:type="dcterms:W3CDTF">2024-01-12T12:06:00Z</dcterms:created>
  <dcterms:modified xsi:type="dcterms:W3CDTF">2025-01-17T11:59:00Z</dcterms:modified>
</cp:coreProperties>
</file>