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3F156F2A" w:rsidR="005E61F8" w:rsidRPr="005E61F8" w:rsidRDefault="00624771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ACB Asociación de Clubs de Baloncesto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2A7411D" w14:textId="25EEE94B" w:rsidR="005E61F8" w:rsidRPr="005E61F8" w:rsidRDefault="00624771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06/06/2024</w:t>
            </w:r>
          </w:p>
          <w:p w14:paraId="65799873" w14:textId="7E901DB6" w:rsidR="005E61F8" w:rsidRPr="005E61F8" w:rsidRDefault="005E61F8" w:rsidP="0061302F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066AD">
              <w:rPr>
                <w:rFonts w:ascii="Mulish" w:hAnsi="Mulish"/>
                <w:sz w:val="24"/>
              </w:rPr>
              <w:t>16/07/2024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44CDF35B" w:rsidR="005E61F8" w:rsidRPr="005E61F8" w:rsidRDefault="004E76D3" w:rsidP="0061302F">
            <w:pPr>
              <w:rPr>
                <w:rFonts w:ascii="Mulish" w:hAnsi="Mulish"/>
                <w:sz w:val="24"/>
              </w:rPr>
            </w:pPr>
            <w:hyperlink r:id="rId14" w:history="1">
              <w:r w:rsidR="00624771" w:rsidRPr="00624771">
                <w:rPr>
                  <w:rStyle w:val="Hipervnculo"/>
                  <w:rFonts w:ascii="Mulish" w:hAnsi="Mulish"/>
                  <w:sz w:val="24"/>
                </w:rPr>
                <w:t>https://www.acb.com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4E76D3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5E61F8" w14:paraId="20B915EC" w14:textId="77777777" w:rsidTr="00F71FF5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804174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  <w:tcBorders>
              <w:top w:val="single" w:sz="4" w:space="0" w:color="3C8378"/>
            </w:tcBorders>
          </w:tcPr>
          <w:p w14:paraId="228129A6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tcBorders>
              <w:top w:val="single" w:sz="4" w:space="0" w:color="3C8378"/>
            </w:tcBorders>
            <w:vAlign w:val="center"/>
          </w:tcPr>
          <w:p w14:paraId="50278811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3C8378"/>
            </w:tcBorders>
          </w:tcPr>
          <w:p w14:paraId="179BC7F3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35E73954" w:rsidR="00D77D83" w:rsidRPr="005E61F8" w:rsidRDefault="00957708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066A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05F2CB" w14:textId="49B2990E" w:rsidR="00D77D83" w:rsidRPr="005E61F8" w:rsidRDefault="00957708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5E61F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7777777" w:rsidR="005B11B3" w:rsidRPr="005E61F8" w:rsidRDefault="005B1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777777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F8723A8" w14:textId="77777777" w:rsidTr="009E63D3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E7A1C26" w14:textId="77777777" w:rsidTr="009E63D3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1720E37" w14:textId="77777777" w:rsidTr="009E63D3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5A2174F2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C1D17D4" w14:textId="77777777" w:rsidTr="009E63D3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9E63D3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9E63D3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9E63D3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9E63D3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5E61F8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9E63D3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4E1CFA" w14:textId="77777777" w:rsidR="00F361B3" w:rsidRPr="001C5BFE" w:rsidRDefault="00F361B3" w:rsidP="001C5BFE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0BA9922" w14:textId="5090596E" w:rsidR="00F361B3" w:rsidRPr="005E61F8" w:rsidRDefault="001C5BFE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aplica. De la información suministrada, parece deducirse que no ha habido contratos</w:t>
            </w:r>
            <w:r w:rsidR="00C57C87">
              <w:rPr>
                <w:rFonts w:ascii="Mulish" w:hAnsi="Mulish"/>
                <w:sz w:val="18"/>
                <w:szCs w:val="18"/>
              </w:rPr>
              <w:t xml:space="preserve"> adjudicados por</w:t>
            </w:r>
            <w:r>
              <w:rPr>
                <w:rFonts w:ascii="Mulish" w:hAnsi="Mulish"/>
                <w:sz w:val="18"/>
                <w:szCs w:val="18"/>
              </w:rPr>
              <w:t xml:space="preserve"> administraciones públicas </w:t>
            </w:r>
          </w:p>
        </w:tc>
      </w:tr>
      <w:tr w:rsidR="00F361B3" w:rsidRPr="005E61F8" w14:paraId="7E530259" w14:textId="77777777" w:rsidTr="009E63D3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0E29D8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68141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9E63D3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378AE2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D7D586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9E63D3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CB90AF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C7A49A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9E63D3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835A25" w14:textId="35660924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62625F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1C5BFE" w:rsidRDefault="00F361B3" w:rsidP="001C5BFE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7748B24A" w:rsidR="00F361B3" w:rsidRPr="005E61F8" w:rsidRDefault="001C5BFE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aplica.</w:t>
            </w:r>
          </w:p>
        </w:tc>
      </w:tr>
      <w:tr w:rsidR="00F361B3" w:rsidRPr="005E61F8" w14:paraId="6E9F2F8F" w14:textId="77777777" w:rsidTr="009E63D3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77777777" w:rsidR="00F361B3" w:rsidRPr="001C5BFE" w:rsidRDefault="00F361B3" w:rsidP="001C5BFE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4810FD9A" w:rsidR="00F361B3" w:rsidRPr="005E61F8" w:rsidRDefault="001C5BFE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aplica. De la información suministrada, parece deducirse que no ha habido convenios</w:t>
            </w:r>
            <w:r w:rsidR="00C57C87">
              <w:rPr>
                <w:rFonts w:ascii="Mulish" w:hAnsi="Mulish"/>
                <w:sz w:val="18"/>
                <w:szCs w:val="18"/>
              </w:rPr>
              <w:t xml:space="preserve"> suscritos</w:t>
            </w:r>
            <w:r>
              <w:rPr>
                <w:rFonts w:ascii="Mulish" w:hAnsi="Mulish"/>
                <w:sz w:val="18"/>
                <w:szCs w:val="18"/>
              </w:rPr>
              <w:t xml:space="preserve"> con administraciones públicas </w:t>
            </w:r>
          </w:p>
        </w:tc>
      </w:tr>
      <w:tr w:rsidR="00F361B3" w:rsidRPr="005E61F8" w14:paraId="3F1DD625" w14:textId="77777777" w:rsidTr="009E63D3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9E63D3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7777777" w:rsidR="00F361B3" w:rsidRPr="001C5BFE" w:rsidRDefault="00F361B3" w:rsidP="001C5BFE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4A2F3716" w:rsidR="00F361B3" w:rsidRPr="005E61F8" w:rsidRDefault="001C5BFE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aplica. Se especifica que no han recibido subvenciones en el ejercicio 2022-2023.</w:t>
            </w:r>
          </w:p>
        </w:tc>
      </w:tr>
      <w:tr w:rsidR="00F361B3" w:rsidRPr="005E61F8" w14:paraId="48BA35CC" w14:textId="77777777" w:rsidTr="009E63D3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77777777" w:rsidR="00F361B3" w:rsidRPr="00C57C87" w:rsidRDefault="00F361B3" w:rsidP="00C57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24C3ED76" w:rsidR="00F361B3" w:rsidRPr="005E61F8" w:rsidRDefault="00C57C87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5AD8D378" w14:textId="77777777" w:rsidTr="009E63D3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51EBB9E0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15C45FC5" w:rsidR="00F361B3" w:rsidRPr="005E61F8" w:rsidRDefault="00C57C87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77777777" w:rsidR="00F361B3" w:rsidRPr="00C57C87" w:rsidRDefault="00F361B3" w:rsidP="00C57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6D35B730" w:rsidR="00F361B3" w:rsidRPr="005E61F8" w:rsidRDefault="00C57C87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1EA39982" w14:textId="77777777" w:rsidTr="009E63D3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83E3F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CD55FD" w14:textId="77777777" w:rsidR="00F361B3" w:rsidRPr="00C57C87" w:rsidRDefault="00F361B3" w:rsidP="00C57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668D441" w14:textId="5AE995EF" w:rsidR="00F361B3" w:rsidRPr="005E61F8" w:rsidRDefault="00C57C87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237143E8" w14:textId="77777777" w:rsidTr="009E63D3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37DCC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ADBF9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9E63D3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16412B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CEC94A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9E63D3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299788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A719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9E63D3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9E63D3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A249BB" w:rsidRPr="00624771" w:rsidRDefault="00A249BB" w:rsidP="00624771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08F125DE" w:rsidR="00A249BB" w:rsidRPr="005E61F8" w:rsidRDefault="0062477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249BB" w:rsidRPr="005E61F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7C2B6F9A" w14:textId="4FF030AD" w:rsidR="00A249BB" w:rsidRPr="005E61F8" w:rsidRDefault="006E5800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709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037740DE" w14:textId="77777777" w:rsidR="00DF56A7" w:rsidRPr="005E61F8" w:rsidRDefault="00DF56A7" w:rsidP="00DF56A7">
      <w:pPr>
        <w:jc w:val="both"/>
        <w:rPr>
          <w:rFonts w:ascii="Mulish" w:hAnsi="Mulish"/>
        </w:rPr>
      </w:pPr>
    </w:p>
    <w:p w14:paraId="11003E59" w14:textId="0DC182E5" w:rsidR="00BA4354" w:rsidRPr="005E61F8" w:rsidRDefault="00C57C87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ACB-Asociación de Clubs de Baloncesto </w:t>
      </w:r>
      <w:r w:rsidR="00C52EE5" w:rsidRPr="005E61F8">
        <w:rPr>
          <w:rFonts w:ascii="Mulish" w:hAnsi="Mulish"/>
        </w:rPr>
        <w:t xml:space="preserve">ha aplicado </w:t>
      </w:r>
      <w:r w:rsidR="006E5800">
        <w:rPr>
          <w:rFonts w:ascii="Mulish" w:hAnsi="Mulish"/>
        </w:rPr>
        <w:t>ocho</w:t>
      </w:r>
      <w:r w:rsidR="00C52EE5" w:rsidRPr="005E61F8">
        <w:rPr>
          <w:rFonts w:ascii="Mulish" w:hAnsi="Mulish"/>
        </w:rPr>
        <w:t xml:space="preserve"> de las </w:t>
      </w:r>
      <w:r w:rsidR="006E5800">
        <w:rPr>
          <w:rFonts w:ascii="Mulish" w:hAnsi="Mulish"/>
        </w:rPr>
        <w:t>diez</w:t>
      </w:r>
      <w:r>
        <w:rPr>
          <w:rFonts w:ascii="Mulish" w:hAnsi="Mulish"/>
        </w:rPr>
        <w:t xml:space="preserve"> </w:t>
      </w:r>
      <w:r w:rsidR="00C52EE5" w:rsidRPr="005E61F8">
        <w:rPr>
          <w:rFonts w:ascii="Mulish" w:hAnsi="Mulish"/>
        </w:rPr>
        <w:t>recomendaciones derivadas de la evaluación realizada en 202</w:t>
      </w:r>
      <w:r>
        <w:rPr>
          <w:rFonts w:ascii="Mulish" w:hAnsi="Mulish"/>
        </w:rPr>
        <w:t>3</w:t>
      </w:r>
      <w:r w:rsidR="00C52EE5" w:rsidRPr="005E61F8">
        <w:rPr>
          <w:rFonts w:ascii="Mulish" w:hAnsi="Mulish"/>
        </w:rPr>
        <w:t>.</w:t>
      </w:r>
    </w:p>
    <w:p w14:paraId="51648A90" w14:textId="77777777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9767A" w:rsidRDefault="004E76D3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2741F411" w14:textId="0C346725" w:rsidR="007E6698" w:rsidRDefault="007E6698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7B11B026" w14:textId="46341706" w:rsidR="00D802AB" w:rsidRDefault="00D802AB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D802AB" w:rsidRPr="00D802AB" w14:paraId="249382BF" w14:textId="77777777" w:rsidTr="00D802AB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501340D" w14:textId="323374B9" w:rsidR="00D802AB" w:rsidRPr="00D802AB" w:rsidRDefault="00D802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802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A369D61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C407717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02599EE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D8EFA82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2D05CC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7444245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0AF1EC5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93C2CE7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802AB" w:rsidRPr="00D802AB" w14:paraId="0A06BAD5" w14:textId="77777777" w:rsidTr="00D802AB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A0B9148" w14:textId="77777777" w:rsidR="00D802AB" w:rsidRPr="00D802AB" w:rsidRDefault="00D802AB" w:rsidP="00D802A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D16454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02B6F1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311FE2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A0DCE6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471514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00A2F1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77E014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DC21BB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D802AB" w:rsidRPr="00D802AB" w14:paraId="3EB74A44" w14:textId="77777777" w:rsidTr="00D802AB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F3A4430" w14:textId="77777777" w:rsidR="00D802AB" w:rsidRPr="00D802AB" w:rsidRDefault="00D802AB" w:rsidP="00D802A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B1DD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4F9D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C30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5BB1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719C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657C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0A89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DDFE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802AB" w:rsidRPr="00D802AB" w14:paraId="6716D808" w14:textId="77777777" w:rsidTr="00D802AB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8A8E93F" w14:textId="77777777" w:rsidR="00D802AB" w:rsidRPr="00D802AB" w:rsidRDefault="00D802AB" w:rsidP="00D802A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08E7DC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B3B1D3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B9A965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A454F1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5B85CE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290B2C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9E80EF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C52485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</w:tr>
      <w:tr w:rsidR="00D802AB" w:rsidRPr="00D802AB" w14:paraId="4A885AB9" w14:textId="77777777" w:rsidTr="00D802AB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26AA350" w14:textId="77777777" w:rsidR="00D802AB" w:rsidRPr="00D802AB" w:rsidRDefault="00D802AB" w:rsidP="00D802A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304C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8D61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9DCD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A79A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8887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64C2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256B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4387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802AB" w:rsidRPr="00D802AB" w14:paraId="0FAB5817" w14:textId="77777777" w:rsidTr="00D802AB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C0D4C63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38625B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222894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7BA8B6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03F3CD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AD0DB0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F2E97C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3F41E01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72FCBD4" w14:textId="77777777" w:rsidR="00D802AB" w:rsidRPr="00D802AB" w:rsidRDefault="00D802AB" w:rsidP="00D802A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2A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91,4</w:t>
            </w:r>
          </w:p>
        </w:tc>
      </w:tr>
    </w:tbl>
    <w:p w14:paraId="02AF1BDE" w14:textId="5165B741" w:rsidR="00FA5AFD" w:rsidRPr="005E61F8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0A50BE65" w:rsidR="00BB3652" w:rsidRPr="005E61F8" w:rsidRDefault="004061BC" w:rsidP="00BB3652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D802AB">
        <w:rPr>
          <w:rFonts w:ascii="Mulish" w:hAnsi="Mulish"/>
          <w:lang w:bidi="es-ES"/>
        </w:rPr>
        <w:t>91,4</w:t>
      </w:r>
      <w:r w:rsidRPr="005E61F8">
        <w:rPr>
          <w:rFonts w:ascii="Mulish" w:hAnsi="Mulish"/>
          <w:lang w:bidi="es-ES"/>
        </w:rPr>
        <w:t>%.</w:t>
      </w:r>
      <w:r w:rsidR="00BB3652" w:rsidRPr="005E61F8">
        <w:rPr>
          <w:rFonts w:ascii="Mulish" w:hAnsi="Mulish"/>
          <w:lang w:bidi="es-ES"/>
        </w:rPr>
        <w:t xml:space="preserve"> Respecto de 202</w:t>
      </w:r>
      <w:r w:rsidR="00C57C87">
        <w:rPr>
          <w:rFonts w:ascii="Mulish" w:hAnsi="Mulish"/>
          <w:lang w:bidi="es-ES"/>
        </w:rPr>
        <w:t>3</w:t>
      </w:r>
      <w:r w:rsidR="00BB3652" w:rsidRPr="005E61F8">
        <w:rPr>
          <w:rFonts w:ascii="Mulish" w:hAnsi="Mulish"/>
          <w:lang w:bidi="es-ES"/>
        </w:rPr>
        <w:t xml:space="preserve"> se produce un incremento de </w:t>
      </w:r>
      <w:r w:rsidR="007E6698">
        <w:rPr>
          <w:rFonts w:ascii="Mulish" w:hAnsi="Mulish"/>
          <w:lang w:bidi="es-ES"/>
        </w:rPr>
        <w:t>5</w:t>
      </w:r>
      <w:r w:rsidR="00D802AB">
        <w:rPr>
          <w:rFonts w:ascii="Mulish" w:hAnsi="Mulish"/>
          <w:lang w:bidi="es-ES"/>
        </w:rPr>
        <w:t>4</w:t>
      </w:r>
      <w:r w:rsidR="007E6698">
        <w:rPr>
          <w:rFonts w:ascii="Mulish" w:hAnsi="Mulish"/>
          <w:lang w:bidi="es-ES"/>
        </w:rPr>
        <w:t>,</w:t>
      </w:r>
      <w:r w:rsidR="00D802AB">
        <w:rPr>
          <w:rFonts w:ascii="Mulish" w:hAnsi="Mulish"/>
          <w:lang w:bidi="es-ES"/>
        </w:rPr>
        <w:t>7</w:t>
      </w:r>
      <w:r w:rsidR="00BB3652" w:rsidRPr="005E61F8">
        <w:rPr>
          <w:rFonts w:ascii="Mulish" w:hAnsi="Mulish"/>
          <w:lang w:bidi="es-ES"/>
        </w:rPr>
        <w:t xml:space="preserve"> puntos porcentuales atribuible</w:t>
      </w:r>
      <w:r w:rsidR="0076567C" w:rsidRPr="005E61F8">
        <w:rPr>
          <w:rFonts w:ascii="Mulish" w:hAnsi="Mulish"/>
          <w:lang w:bidi="es-ES"/>
        </w:rPr>
        <w:t xml:space="preserve">s a la aplicación de </w:t>
      </w:r>
      <w:r w:rsidR="00D802AB">
        <w:rPr>
          <w:rFonts w:ascii="Mulish" w:hAnsi="Mulish"/>
          <w:lang w:bidi="es-ES"/>
        </w:rPr>
        <w:t>ocho</w:t>
      </w:r>
      <w:r w:rsidR="0076567C" w:rsidRPr="005E61F8">
        <w:rPr>
          <w:rFonts w:ascii="Mulish" w:hAnsi="Mulish"/>
          <w:lang w:bidi="es-ES"/>
        </w:rPr>
        <w:t xml:space="preserve"> de las recomendaciones efectuadas en </w:t>
      </w:r>
      <w:r w:rsidR="00D802AB">
        <w:rPr>
          <w:rFonts w:ascii="Mulish" w:hAnsi="Mulish"/>
          <w:lang w:bidi="es-ES"/>
        </w:rPr>
        <w:t>ese año</w:t>
      </w:r>
      <w:r w:rsidR="00BB3652" w:rsidRPr="005E61F8">
        <w:rPr>
          <w:rFonts w:ascii="Mulish" w:hAnsi="Mulish"/>
          <w:lang w:bidi="es-ES"/>
        </w:rPr>
        <w:t>.</w:t>
      </w:r>
    </w:p>
    <w:p w14:paraId="2BFB87F4" w14:textId="55B79E99" w:rsidR="00A670E9" w:rsidRPr="005E61F8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46543CD1" w:rsidR="00BB3652" w:rsidRPr="005E61F8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957708">
        <w:rPr>
          <w:rFonts w:ascii="Mulish" w:hAnsi="Mulish"/>
          <w:b/>
        </w:rPr>
        <w:t>positivament</w:t>
      </w:r>
      <w:r w:rsidRPr="005E61F8">
        <w:rPr>
          <w:rFonts w:ascii="Mulish" w:hAnsi="Mulish"/>
          <w:b/>
        </w:rPr>
        <w:t>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957708">
        <w:rPr>
          <w:rFonts w:ascii="Mulish" w:hAnsi="Mulish"/>
        </w:rPr>
        <w:t xml:space="preserve">la ACB-Asociación de Clubs de Baloncesto, que ha aplicado el </w:t>
      </w:r>
      <w:r w:rsidR="00D802AB">
        <w:rPr>
          <w:rFonts w:ascii="Mulish" w:hAnsi="Mulish"/>
        </w:rPr>
        <w:t>80</w:t>
      </w:r>
      <w:r w:rsidR="00957708">
        <w:rPr>
          <w:rFonts w:ascii="Mulish" w:hAnsi="Mulish"/>
        </w:rPr>
        <w:t>% de</w:t>
      </w:r>
      <w:r w:rsidRPr="005E61F8">
        <w:rPr>
          <w:rFonts w:ascii="Mulish" w:hAnsi="Mulish"/>
        </w:rPr>
        <w:t xml:space="preserve"> las recomendaciones efectuadas como consecuencia de la evaluación realizada en 202</w:t>
      </w:r>
      <w:r w:rsidR="00957708"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  <w:r w:rsidR="00D802AB">
        <w:rPr>
          <w:rFonts w:ascii="Mulish" w:hAnsi="Mulish"/>
        </w:rPr>
        <w:t xml:space="preserve"> Para que la ACB alcance el pleno cumplimiento de la LTAIBG, bastaría con que publicase sus cuentas anuales.</w:t>
      </w:r>
    </w:p>
    <w:p w14:paraId="22317092" w14:textId="3DBDF382" w:rsidR="004061BC" w:rsidRPr="005E61F8" w:rsidRDefault="004061BC" w:rsidP="007E66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957708">
        <w:rPr>
          <w:rFonts w:ascii="Mulish" w:hAnsi="Mulish"/>
        </w:rPr>
        <w:t>ju</w:t>
      </w:r>
      <w:r w:rsidR="00596DEA">
        <w:rPr>
          <w:rFonts w:ascii="Mulish" w:hAnsi="Mulish"/>
        </w:rPr>
        <w:t>l</w:t>
      </w:r>
      <w:r w:rsidR="00957708">
        <w:rPr>
          <w:rFonts w:ascii="Mulish" w:hAnsi="Mulish"/>
        </w:rPr>
        <w:t>io de 2024</w:t>
      </w:r>
    </w:p>
    <w:p w14:paraId="23EB733C" w14:textId="77777777" w:rsidR="00C259F4" w:rsidRDefault="00C259F4" w:rsidP="00965C69">
      <w:pPr>
        <w:pStyle w:val="Cuerpodelboletn"/>
        <w:rPr>
          <w:rFonts w:ascii="Mulish" w:hAnsi="Mulish"/>
        </w:rPr>
      </w:pPr>
    </w:p>
    <w:p w14:paraId="40EA06E7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3D5ED922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36130168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6714D305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335CD721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5D119CED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23AF29E9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7A5605A7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67C41041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7AE4409A" w14:textId="3B33A103" w:rsidR="00D802AB" w:rsidRDefault="00D802AB" w:rsidP="00965C69">
      <w:pPr>
        <w:pStyle w:val="Cuerpodelboletn"/>
        <w:rPr>
          <w:rFonts w:ascii="Mulish" w:hAnsi="Mulish"/>
        </w:rPr>
      </w:pPr>
    </w:p>
    <w:p w14:paraId="46B4C150" w14:textId="1F68F002" w:rsidR="00596DEA" w:rsidRDefault="00596DEA" w:rsidP="00965C69">
      <w:pPr>
        <w:pStyle w:val="Cuerpodelboletn"/>
        <w:rPr>
          <w:rFonts w:ascii="Mulish" w:hAnsi="Mulish"/>
        </w:rPr>
      </w:pPr>
    </w:p>
    <w:p w14:paraId="17CC3D51" w14:textId="115915EF" w:rsidR="00596DEA" w:rsidRDefault="00596DEA" w:rsidP="00965C69">
      <w:pPr>
        <w:pStyle w:val="Cuerpodelboletn"/>
        <w:rPr>
          <w:rFonts w:ascii="Mulish" w:hAnsi="Mulish"/>
        </w:rPr>
      </w:pPr>
    </w:p>
    <w:p w14:paraId="21AB2C92" w14:textId="3ED9A01A" w:rsidR="00596DEA" w:rsidRDefault="00596DEA" w:rsidP="00965C69">
      <w:pPr>
        <w:pStyle w:val="Cuerpodelboletn"/>
        <w:rPr>
          <w:rFonts w:ascii="Mulish" w:hAnsi="Mulish"/>
        </w:rPr>
      </w:pPr>
    </w:p>
    <w:p w14:paraId="3DDFCEBA" w14:textId="4E0A81C6" w:rsidR="00596DEA" w:rsidRDefault="00596DEA" w:rsidP="00965C69">
      <w:pPr>
        <w:pStyle w:val="Cuerpodelboletn"/>
        <w:rPr>
          <w:rFonts w:ascii="Mulish" w:hAnsi="Mulish"/>
        </w:rPr>
      </w:pPr>
    </w:p>
    <w:p w14:paraId="0421585C" w14:textId="0E476338" w:rsidR="00596DEA" w:rsidRDefault="00596DEA" w:rsidP="00965C69">
      <w:pPr>
        <w:pStyle w:val="Cuerpodelboletn"/>
        <w:rPr>
          <w:rFonts w:ascii="Mulish" w:hAnsi="Mulish"/>
        </w:rPr>
      </w:pPr>
    </w:p>
    <w:p w14:paraId="63B60BBF" w14:textId="59ED8543" w:rsidR="00596DEA" w:rsidRDefault="00596DEA" w:rsidP="00965C69">
      <w:pPr>
        <w:pStyle w:val="Cuerpodelboletn"/>
        <w:rPr>
          <w:rFonts w:ascii="Mulish" w:hAnsi="Mulish"/>
        </w:rPr>
      </w:pPr>
    </w:p>
    <w:p w14:paraId="081E443E" w14:textId="77777777" w:rsidR="00596DEA" w:rsidRDefault="00596DEA" w:rsidP="00965C69">
      <w:pPr>
        <w:pStyle w:val="Cuerpodelboletn"/>
        <w:rPr>
          <w:rFonts w:ascii="Mulish" w:hAnsi="Mulish"/>
        </w:rPr>
      </w:pPr>
    </w:p>
    <w:p w14:paraId="1470928D" w14:textId="77777777" w:rsidR="00D802AB" w:rsidRDefault="00D802AB" w:rsidP="00965C69">
      <w:pPr>
        <w:pStyle w:val="Cuerpodelboletn"/>
        <w:rPr>
          <w:rFonts w:ascii="Mulish" w:hAnsi="Mulish"/>
        </w:rPr>
      </w:pPr>
    </w:p>
    <w:p w14:paraId="5DB8548C" w14:textId="218F605D" w:rsidR="00D802AB" w:rsidRPr="005E61F8" w:rsidRDefault="00D802AB" w:rsidP="00965C69">
      <w:pPr>
        <w:pStyle w:val="Cuerpodelboletn"/>
        <w:rPr>
          <w:rFonts w:ascii="Mulish" w:hAnsi="Mulish"/>
        </w:rPr>
        <w:sectPr w:rsidR="00D802AB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5E61F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667F52C6" w:rsidR="009654DA" w:rsidRPr="0059767A" w:rsidRDefault="004E76D3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603"/>
        <w:gridCol w:w="2641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lastRenderedPageBreak/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7E6698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047C091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BB33498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7180A1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53642"/>
    <w:multiLevelType w:val="hybridMultilevel"/>
    <w:tmpl w:val="7A4A0B4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137EA"/>
    <w:multiLevelType w:val="hybridMultilevel"/>
    <w:tmpl w:val="533461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0"/>
  </w:num>
  <w:num w:numId="5">
    <w:abstractNumId w:val="15"/>
  </w:num>
  <w:num w:numId="6">
    <w:abstractNumId w:val="17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2"/>
  </w:num>
  <w:num w:numId="13">
    <w:abstractNumId w:val="8"/>
  </w:num>
  <w:num w:numId="14">
    <w:abstractNumId w:val="20"/>
  </w:num>
  <w:num w:numId="15">
    <w:abstractNumId w:val="2"/>
  </w:num>
  <w:num w:numId="16">
    <w:abstractNumId w:val="21"/>
  </w:num>
  <w:num w:numId="17">
    <w:abstractNumId w:val="11"/>
  </w:num>
  <w:num w:numId="18">
    <w:abstractNumId w:val="7"/>
  </w:num>
  <w:num w:numId="19">
    <w:abstractNumId w:val="5"/>
  </w:num>
  <w:num w:numId="20">
    <w:abstractNumId w:val="16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5BFE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613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6D3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6DEA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7613"/>
    <w:rsid w:val="00623CFC"/>
    <w:rsid w:val="00624771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580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6698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57708"/>
    <w:rsid w:val="009654DA"/>
    <w:rsid w:val="00965C69"/>
    <w:rsid w:val="00967865"/>
    <w:rsid w:val="00982299"/>
    <w:rsid w:val="0099045E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6AD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5CF7"/>
    <w:rsid w:val="00AD6065"/>
    <w:rsid w:val="00AE4F68"/>
    <w:rsid w:val="00AE6A4F"/>
    <w:rsid w:val="00AE6A6E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7ABD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C87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802AB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7DDE"/>
    <w:rsid w:val="00F57D24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Mencinsinresolver">
    <w:name w:val="Unresolved Mention"/>
    <w:basedOn w:val="Fuentedeprrafopredeter"/>
    <w:uiPriority w:val="99"/>
    <w:semiHidden/>
    <w:unhideWhenUsed/>
    <w:rsid w:val="0062477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5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C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CF7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CF7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b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52</TotalTime>
  <Pages>4</Pages>
  <Words>921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MARÍA BONACHE DE LEÓN</cp:lastModifiedBy>
  <cp:revision>7</cp:revision>
  <cp:lastPrinted>2008-09-26T23:14:00Z</cp:lastPrinted>
  <dcterms:created xsi:type="dcterms:W3CDTF">2024-06-06T14:24:00Z</dcterms:created>
  <dcterms:modified xsi:type="dcterms:W3CDTF">2024-09-18T12:31:00Z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