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CD43" w14:textId="77777777" w:rsidR="00C5744D" w:rsidRPr="000D3229" w:rsidRDefault="00710031">
      <w:pPr>
        <w:rPr>
          <w:rFonts w:ascii="Mulish" w:hAnsi="Mulish"/>
        </w:rPr>
      </w:pPr>
      <w:r w:rsidRPr="000D322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D7356" wp14:editId="121EAEF1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Mulish" w:hAnsi="Mulish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803630D" w14:textId="77777777" w:rsidR="00814E93" w:rsidRPr="000D3229" w:rsidRDefault="00814E9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Mulish" w:hAnsi="Mulish"/>
                                    <w:sz w:val="50"/>
                                    <w:szCs w:val="50"/>
                                  </w:rPr>
                                </w:pPr>
                                <w:r w:rsidRPr="000D3229">
                                  <w:rPr>
                                    <w:rFonts w:ascii="Mulish" w:hAnsi="Mulish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0D3229">
                                  <w:rPr>
                                    <w:rFonts w:ascii="Mulish" w:hAnsi="Mulish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D3229">
                                  <w:rPr>
                                    <w:rFonts w:ascii="Mulish" w:hAnsi="Mulish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735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" filled="f" stroked="f">
                <v:textbox inset=",7.2pt,,7.2pt">
                  <w:txbxContent>
                    <w:sdt>
                      <w:sdtPr>
                        <w:rPr>
                          <w:rFonts w:ascii="Mulish" w:hAnsi="Mulish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803630D" w14:textId="77777777" w:rsidR="00814E93" w:rsidRPr="000D3229" w:rsidRDefault="00814E93" w:rsidP="00B40246">
                          <w:pPr>
                            <w:pStyle w:val="Ttulodelboletn"/>
                            <w:jc w:val="center"/>
                            <w:rPr>
                              <w:rFonts w:ascii="Mulish" w:hAnsi="Mulish"/>
                              <w:sz w:val="50"/>
                              <w:szCs w:val="50"/>
                            </w:rPr>
                          </w:pPr>
                          <w:r w:rsidRPr="000D3229">
                            <w:rPr>
                              <w:rFonts w:ascii="Mulish" w:hAnsi="Mulish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0D3229">
                            <w:rPr>
                              <w:rFonts w:ascii="Mulish" w:hAnsi="Mulish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D3229">
                            <w:rPr>
                              <w:rFonts w:ascii="Mulish" w:hAnsi="Mulish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8032C6" w14:textId="77777777" w:rsidR="00B40246" w:rsidRPr="000D3229" w:rsidRDefault="00D96F84" w:rsidP="00B40246">
      <w:pPr>
        <w:spacing w:before="120" w:after="120" w:line="312" w:lineRule="auto"/>
        <w:rPr>
          <w:rFonts w:ascii="Mulish" w:hAnsi="Mulish"/>
        </w:rPr>
      </w:pPr>
      <w:r w:rsidRPr="000D322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2167" wp14:editId="71503BB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9870D3" w14:textId="77777777" w:rsidR="00814E93" w:rsidRDefault="00814E9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1D06A" wp14:editId="5CD54AB2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2167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7A9870D3" w14:textId="77777777" w:rsidR="00814E93" w:rsidRDefault="00814E9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F1D06A" wp14:editId="5CD54AB2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288895" w14:textId="77777777" w:rsidR="00B40246" w:rsidRPr="000D3229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40C8DE1" w14:textId="77777777" w:rsidR="00B40246" w:rsidRPr="000D3229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0ABAABB" w14:textId="77777777" w:rsidR="00B40246" w:rsidRPr="000D3229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4C1B868" w14:textId="77777777" w:rsidR="00B40246" w:rsidRPr="000D3229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0D322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ED5E3" wp14:editId="0A301E3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E01A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6CC139F" w14:textId="77777777" w:rsidR="000C6CFF" w:rsidRPr="000D3229" w:rsidRDefault="000C6CFF">
      <w:pPr>
        <w:rPr>
          <w:rFonts w:ascii="Mulish" w:hAnsi="Mulish"/>
        </w:rPr>
      </w:pPr>
    </w:p>
    <w:p w14:paraId="2E198A30" w14:textId="77777777" w:rsidR="007D1EA8" w:rsidRPr="000D3229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9"/>
        <w:gridCol w:w="6857"/>
      </w:tblGrid>
      <w:tr w:rsidR="000C6CFF" w:rsidRPr="000D3229" w14:paraId="2143E66D" w14:textId="77777777" w:rsidTr="00BB6799">
        <w:tc>
          <w:tcPr>
            <w:tcW w:w="3652" w:type="dxa"/>
          </w:tcPr>
          <w:p w14:paraId="24D71B98" w14:textId="77777777" w:rsidR="000C6CFF" w:rsidRPr="000D322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D3229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B4A6CFC" w14:textId="75AF5A9E" w:rsidR="000C6CFF" w:rsidRPr="000D3229" w:rsidRDefault="00B06AF3" w:rsidP="00690B01">
            <w:pPr>
              <w:jc w:val="both"/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Bureau Veritas Inspección y Testing, SL Unipersonal</w:t>
            </w:r>
          </w:p>
        </w:tc>
      </w:tr>
      <w:tr w:rsidR="000C6CFF" w:rsidRPr="000D3229" w14:paraId="7B13BFB4" w14:textId="77777777" w:rsidTr="00BB6799">
        <w:tc>
          <w:tcPr>
            <w:tcW w:w="3652" w:type="dxa"/>
          </w:tcPr>
          <w:p w14:paraId="44EBA635" w14:textId="77777777" w:rsidR="000C6CFF" w:rsidRPr="000D322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D3229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44705B7" w14:textId="77777777" w:rsidR="000C6CFF" w:rsidRDefault="00A144C5" w:rsidP="00F579EB">
            <w:pPr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05/06/2024</w:t>
            </w:r>
          </w:p>
          <w:p w14:paraId="1F542B74" w14:textId="55021AA5" w:rsidR="0087223E" w:rsidRPr="000D3229" w:rsidRDefault="0087223E" w:rsidP="00F579EB">
            <w:pPr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Segunda revisión: 17/07/2024</w:t>
            </w:r>
          </w:p>
        </w:tc>
      </w:tr>
      <w:tr w:rsidR="000C6CFF" w:rsidRPr="000D3229" w14:paraId="51095070" w14:textId="77777777" w:rsidTr="00BB6799">
        <w:tc>
          <w:tcPr>
            <w:tcW w:w="3652" w:type="dxa"/>
          </w:tcPr>
          <w:p w14:paraId="3FAE4FEE" w14:textId="77777777" w:rsidR="000C6CFF" w:rsidRPr="000D322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D3229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D3D3AE6" w14:textId="6047C24C" w:rsidR="00B06AF3" w:rsidRPr="00A144C5" w:rsidRDefault="00F83866" w:rsidP="00B06AF3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B06AF3" w:rsidRPr="004F5951">
                <w:rPr>
                  <w:rStyle w:val="Hipervnculo"/>
                  <w:rFonts w:ascii="Mulish" w:hAnsi="Mulish"/>
                  <w:sz w:val="24"/>
                  <w:szCs w:val="24"/>
                </w:rPr>
                <w:t>https://bureauveritas.es</w:t>
              </w:r>
            </w:hyperlink>
          </w:p>
        </w:tc>
      </w:tr>
    </w:tbl>
    <w:p w14:paraId="6D5FAC15" w14:textId="77777777" w:rsidR="000C6CFF" w:rsidRPr="000D3229" w:rsidRDefault="000C6CFF">
      <w:pPr>
        <w:rPr>
          <w:rFonts w:ascii="Mulish" w:hAnsi="Mulish"/>
        </w:rPr>
      </w:pPr>
    </w:p>
    <w:p w14:paraId="0A5981D7" w14:textId="77777777" w:rsidR="00561402" w:rsidRPr="000D3229" w:rsidRDefault="00561402">
      <w:pPr>
        <w:rPr>
          <w:rFonts w:ascii="Mulish" w:hAnsi="Mulish"/>
        </w:rPr>
      </w:pPr>
    </w:p>
    <w:p w14:paraId="26D6D146" w14:textId="77777777" w:rsidR="00F14DA4" w:rsidRPr="000D3229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0D3229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8012"/>
        <w:gridCol w:w="702"/>
      </w:tblGrid>
      <w:tr w:rsidR="007D1EA8" w:rsidRPr="000D3229" w14:paraId="16639A26" w14:textId="77777777" w:rsidTr="001B3851">
        <w:tc>
          <w:tcPr>
            <w:tcW w:w="1760" w:type="dxa"/>
            <w:shd w:val="clear" w:color="auto" w:fill="4D7F52"/>
          </w:tcPr>
          <w:p w14:paraId="1A273ECD" w14:textId="77777777" w:rsidR="007D1EA8" w:rsidRPr="000D3229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EA1062D" w14:textId="77777777" w:rsidR="007D1EA8" w:rsidRPr="000D3229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3276E608" w14:textId="77777777" w:rsidR="007D1EA8" w:rsidRPr="000D3229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0D3229" w14:paraId="6541C2AD" w14:textId="77777777" w:rsidTr="001B3851">
        <w:tc>
          <w:tcPr>
            <w:tcW w:w="1760" w:type="dxa"/>
          </w:tcPr>
          <w:p w14:paraId="061D6419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095C0B7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C0EF7B5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3B0C605E" w14:textId="77777777" w:rsidTr="001B3851">
        <w:tc>
          <w:tcPr>
            <w:tcW w:w="1760" w:type="dxa"/>
          </w:tcPr>
          <w:p w14:paraId="26D664A7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09E03389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7925D294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6CDE06EE" w14:textId="77777777" w:rsidTr="001B3851">
        <w:tc>
          <w:tcPr>
            <w:tcW w:w="1760" w:type="dxa"/>
          </w:tcPr>
          <w:p w14:paraId="64D9BF80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10948B09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DA6A393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474B1EF8" w14:textId="77777777" w:rsidTr="001B3851">
        <w:tc>
          <w:tcPr>
            <w:tcW w:w="1760" w:type="dxa"/>
          </w:tcPr>
          <w:p w14:paraId="1CBCD212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2D3CEE3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2B4A5D7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38FBB846" w14:textId="77777777" w:rsidTr="001B3851">
        <w:tc>
          <w:tcPr>
            <w:tcW w:w="1760" w:type="dxa"/>
          </w:tcPr>
          <w:p w14:paraId="27EFDF38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385339FE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6BE48629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7DD9D735" w14:textId="77777777" w:rsidTr="001B3851">
        <w:tc>
          <w:tcPr>
            <w:tcW w:w="1760" w:type="dxa"/>
          </w:tcPr>
          <w:p w14:paraId="2BD92621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44988B84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B2D2464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50A55A56" w14:textId="77777777" w:rsidTr="001B3851">
        <w:tc>
          <w:tcPr>
            <w:tcW w:w="1760" w:type="dxa"/>
          </w:tcPr>
          <w:p w14:paraId="29220604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194D8160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4D690303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76E6D6A4" w14:textId="77777777" w:rsidTr="001B3851">
        <w:tc>
          <w:tcPr>
            <w:tcW w:w="1760" w:type="dxa"/>
          </w:tcPr>
          <w:p w14:paraId="728783AF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53D3C6BC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E7C055E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4A5733EE" w14:textId="77777777" w:rsidTr="001B3851">
        <w:tc>
          <w:tcPr>
            <w:tcW w:w="1760" w:type="dxa"/>
          </w:tcPr>
          <w:p w14:paraId="10C53636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8BD66FE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15251304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2C2A7601" w14:textId="77777777" w:rsidTr="001B3851">
        <w:tc>
          <w:tcPr>
            <w:tcW w:w="1760" w:type="dxa"/>
          </w:tcPr>
          <w:p w14:paraId="0E700323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A3508BD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F9D2F3F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22741D0D" w14:textId="77777777" w:rsidTr="001B3851">
        <w:tc>
          <w:tcPr>
            <w:tcW w:w="1760" w:type="dxa"/>
          </w:tcPr>
          <w:p w14:paraId="73FDD056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B2E7A7C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11DE200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5B8B49B9" w14:textId="77777777" w:rsidR="00F14DA4" w:rsidRPr="000D3229" w:rsidRDefault="00F14DA4">
      <w:pPr>
        <w:rPr>
          <w:rFonts w:ascii="Mulish" w:hAnsi="Mulish"/>
        </w:rPr>
      </w:pPr>
    </w:p>
    <w:p w14:paraId="09981B6C" w14:textId="77777777" w:rsidR="00F14DA4" w:rsidRPr="000D3229" w:rsidRDefault="00F14DA4">
      <w:pPr>
        <w:rPr>
          <w:rFonts w:ascii="Mulish" w:hAnsi="Mulish"/>
        </w:rPr>
      </w:pPr>
    </w:p>
    <w:p w14:paraId="2B60B037" w14:textId="77777777" w:rsidR="00F14DA4" w:rsidRPr="000D3229" w:rsidRDefault="00F14DA4">
      <w:pPr>
        <w:rPr>
          <w:rFonts w:ascii="Mulish" w:hAnsi="Mulish"/>
        </w:rPr>
      </w:pPr>
    </w:p>
    <w:p w14:paraId="3754E760" w14:textId="77777777" w:rsidR="00F14DA4" w:rsidRPr="000D3229" w:rsidRDefault="00F14DA4">
      <w:pPr>
        <w:rPr>
          <w:rFonts w:ascii="Mulish" w:hAnsi="Mulish"/>
        </w:rPr>
      </w:pPr>
    </w:p>
    <w:p w14:paraId="4F3D2CF5" w14:textId="77777777" w:rsidR="00F14DA4" w:rsidRPr="000D3229" w:rsidRDefault="00F14DA4">
      <w:pPr>
        <w:rPr>
          <w:rFonts w:ascii="Mulish" w:hAnsi="Mulish"/>
        </w:rPr>
      </w:pPr>
    </w:p>
    <w:p w14:paraId="78F2A019" w14:textId="77777777" w:rsidR="00561402" w:rsidRPr="000D3229" w:rsidRDefault="00561402">
      <w:pPr>
        <w:rPr>
          <w:rFonts w:ascii="Mulish" w:hAnsi="Mulish"/>
        </w:rPr>
      </w:pPr>
    </w:p>
    <w:p w14:paraId="0EF4CAE8" w14:textId="77777777" w:rsidR="00F14DA4" w:rsidRPr="000D3229" w:rsidRDefault="00F14DA4">
      <w:pPr>
        <w:rPr>
          <w:rFonts w:ascii="Mulish" w:hAnsi="Mulish"/>
        </w:rPr>
      </w:pPr>
    </w:p>
    <w:p w14:paraId="6018E871" w14:textId="77777777" w:rsidR="00CB5511" w:rsidRPr="000D3229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0D3229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6"/>
        <w:gridCol w:w="8129"/>
        <w:gridCol w:w="701"/>
      </w:tblGrid>
      <w:tr w:rsidR="0057532F" w:rsidRPr="000D3229" w14:paraId="70A00867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369A1FCD" w14:textId="77777777" w:rsidR="00BB6799" w:rsidRPr="000D3229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51C2D2C3" w14:textId="77777777" w:rsidR="00BB6799" w:rsidRPr="000D3229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A1C7422" w14:textId="77777777" w:rsidR="00BB6799" w:rsidRPr="000D3229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0D3229" w14:paraId="0B862B97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66F3F45" w14:textId="77777777" w:rsidR="00BB6799" w:rsidRPr="000D3229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34DB0A9E" w14:textId="77777777" w:rsidR="00BB6799" w:rsidRPr="000D3229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2330CFD" w14:textId="77777777" w:rsidR="00BB6799" w:rsidRPr="000D3229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0D3229" w14:paraId="6EDF66B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54305FD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7499559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0CF35A6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2B44903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B75A4FA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46BA67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2369C202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5D9E640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5E088B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27A7F8F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207C5A3C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269CEE8A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07004CF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754FBF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380FDFF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63641D4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D77E1DF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211BA1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302DAD75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0E17CE94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2C4C481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33ED0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747D8302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28D30252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5CB824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1115A4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7C78293D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3C09A2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0CD2B0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0FB8E0C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4D85093F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08E5ADE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EE63DBC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1DB02EE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3A0C2FB1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59A0C390" w14:textId="77777777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040A7A6" w14:textId="77777777" w:rsidR="0008316E" w:rsidRPr="000D3229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7B6C8390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D002539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6344116F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77B4C93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0354E0A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37FF96AC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5AF3C1FE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55DBE11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517DD9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55C859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0EE87966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46607F0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94B53C8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9DA1872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2FAD23F1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7860970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24B6D3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7868BC6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61FE700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0489571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B99CF11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6A98FCC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3A5782A" w14:textId="77777777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91CC489" w14:textId="77777777" w:rsidR="00AD2022" w:rsidRPr="000D3229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FACAF9B" w14:textId="77777777" w:rsidR="00AD2022" w:rsidRPr="000D3229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ED9C69D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33D3C00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FF91EF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08E843F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67439A2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564CD990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7AFE59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7C7772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BFF2576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7B3B153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433DE8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AAC9E4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6E101D25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698017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AACEA8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C6C27F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F205635" w14:textId="77777777" w:rsidR="00AD2022" w:rsidRPr="000D3229" w:rsidRDefault="00AB3044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790693A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7C7C96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C437DF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CA0346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37A92D2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5B57C5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42DBD6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4AF86E38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3BCA9D4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358CE6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6B570E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DF78589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5F1D1FF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FFA133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D81284" w14:textId="77777777" w:rsidR="00AD2022" w:rsidRPr="000D3229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74B4EDC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72AC9B6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6042F5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F5B75A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B87C566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19A79FE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D23427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279A81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B5F14A3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0D3229" w14:paraId="667957D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AD85CE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1F30E78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47EFB3F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79BE42C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82C60B2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867B55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736509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0D3229" w14:paraId="245C3FE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141C91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98A58B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C13882F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738EF486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0B5530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CFB9A1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471108E4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404A59F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47A434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732B8B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365A465E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19114732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694B90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84CB6D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27CCEAB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0D3229" w14:paraId="10E0225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E5112C" w14:textId="77777777" w:rsidR="00544E0C" w:rsidRPr="000D3229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CD08DD0" w14:textId="77777777" w:rsidR="00544E0C" w:rsidRPr="000D3229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7DD53AE" w14:textId="77777777" w:rsidR="00544E0C" w:rsidRPr="000D3229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0D3229" w14:paraId="4176A34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1930FB3" w14:textId="77777777" w:rsidR="00544E0C" w:rsidRPr="000D3229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CDE534" w14:textId="77777777" w:rsidR="00544E0C" w:rsidRPr="000D3229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2DE9E95" w14:textId="77777777" w:rsidR="00544E0C" w:rsidRPr="000D3229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0D3229" w14:paraId="1B4CC8D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632159" w14:textId="77777777" w:rsidR="005F29B8" w:rsidRPr="000D3229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0360E0" w14:textId="77777777" w:rsidR="005F29B8" w:rsidRPr="000D3229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1A8297F" w14:textId="77777777" w:rsidR="005F29B8" w:rsidRPr="000D3229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0D3229" w14:paraId="400C1EC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BC21342" w14:textId="77777777" w:rsidR="005F29B8" w:rsidRPr="000D3229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69B06F" w14:textId="77777777" w:rsidR="005F29B8" w:rsidRPr="000D3229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4A243B3" w14:textId="77777777" w:rsidR="005F29B8" w:rsidRPr="000D3229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0D3229" w14:paraId="45FFCE6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051EE5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B7EFAED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16D37BB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3D50CFF7" w14:textId="77777777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19E64F2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34934060" w14:textId="77777777" w:rsidR="00AD2022" w:rsidRPr="000D3229" w:rsidRDefault="00AD2022" w:rsidP="0057532F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019800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04702E5" w14:textId="77777777" w:rsidR="00BB6799" w:rsidRPr="000D322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F46EA5A" w14:textId="77777777" w:rsidR="00BB6799" w:rsidRPr="000D322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5A14A664" w14:textId="77777777" w:rsidR="00B40246" w:rsidRPr="000D3229" w:rsidRDefault="00F83866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0D3229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5403327" w14:textId="77777777" w:rsidR="000C6CFF" w:rsidRPr="000D3229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0"/>
        <w:gridCol w:w="3917"/>
        <w:gridCol w:w="423"/>
        <w:gridCol w:w="3896"/>
      </w:tblGrid>
      <w:tr w:rsidR="00CB5511" w:rsidRPr="000D3229" w14:paraId="32B1B3F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AF73D6D" w14:textId="77777777" w:rsidR="00CB5511" w:rsidRPr="000D3229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lastRenderedPageBreak/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9FC6BC5" w14:textId="77777777" w:rsidR="00CB5511" w:rsidRPr="000D3229" w:rsidRDefault="00CB5511" w:rsidP="00A144C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3BF3111" w14:textId="447790FC" w:rsidR="00CB5511" w:rsidRPr="000D3229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8CA4479" w14:textId="3A01DE1A" w:rsidR="00CB5511" w:rsidRPr="000D3229" w:rsidRDefault="00CB5511" w:rsidP="000D3229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0D3229" w14:paraId="67FC279F" w14:textId="77777777" w:rsidTr="00E34195">
        <w:tc>
          <w:tcPr>
            <w:tcW w:w="2235" w:type="dxa"/>
            <w:vMerge/>
            <w:shd w:val="clear" w:color="auto" w:fill="00642D"/>
          </w:tcPr>
          <w:p w14:paraId="6652EF89" w14:textId="77777777" w:rsidR="00CB5511" w:rsidRPr="000D3229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6BC59ED" w14:textId="77777777" w:rsidR="00CB5511" w:rsidRPr="000D3229" w:rsidRDefault="00CB5511" w:rsidP="00A144C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2D295F0" w14:textId="77777777" w:rsidR="00CB5511" w:rsidRPr="000D3229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CF04E8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0D3229" w14:paraId="27003098" w14:textId="77777777" w:rsidTr="00E34195">
        <w:tc>
          <w:tcPr>
            <w:tcW w:w="2235" w:type="dxa"/>
            <w:vMerge/>
            <w:shd w:val="clear" w:color="auto" w:fill="00642D"/>
          </w:tcPr>
          <w:p w14:paraId="4F88FBF7" w14:textId="77777777" w:rsidR="00CB5511" w:rsidRPr="000D3229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372093" w14:textId="77777777" w:rsidR="00CB5511" w:rsidRPr="000D3229" w:rsidRDefault="00CB5511" w:rsidP="00A144C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EE98C2E" w14:textId="2D30CEBA" w:rsidR="00CB5511" w:rsidRPr="000D3229" w:rsidRDefault="0054318B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20B3A651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D54EF6A" w14:textId="77777777" w:rsidR="00CB5511" w:rsidRPr="000D3229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932008" w:rsidRPr="000D3229" w14:paraId="36AA4767" w14:textId="77777777" w:rsidTr="00B4082C">
        <w:tc>
          <w:tcPr>
            <w:tcW w:w="2221" w:type="dxa"/>
            <w:vMerge w:val="restart"/>
            <w:shd w:val="clear" w:color="auto" w:fill="00642D"/>
            <w:vAlign w:val="center"/>
          </w:tcPr>
          <w:p w14:paraId="76E84BBE" w14:textId="77777777" w:rsidR="00932008" w:rsidRPr="000D3229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</w:tcPr>
          <w:p w14:paraId="48AE9DDA" w14:textId="77777777" w:rsidR="00932008" w:rsidRPr="000D3229" w:rsidRDefault="00932008" w:rsidP="00A144C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vAlign w:val="center"/>
          </w:tcPr>
          <w:p w14:paraId="6DEA8856" w14:textId="77777777" w:rsidR="00932008" w:rsidRPr="000D3229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</w:tcPr>
          <w:p w14:paraId="597D4AC5" w14:textId="25754D3F" w:rsidR="00932008" w:rsidRPr="000D3229" w:rsidRDefault="00932008" w:rsidP="00272136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0D3229" w14:paraId="7DA7CACC" w14:textId="77777777" w:rsidTr="00B4082C">
        <w:tc>
          <w:tcPr>
            <w:tcW w:w="2221" w:type="dxa"/>
            <w:vMerge/>
            <w:shd w:val="clear" w:color="auto" w:fill="00642D"/>
          </w:tcPr>
          <w:p w14:paraId="3D81FA1C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3E64C6C9" w14:textId="7C1B8BBA" w:rsidR="00932008" w:rsidRPr="000D3229" w:rsidRDefault="00932008" w:rsidP="00A144C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organizada</w:t>
            </w:r>
            <w:r w:rsidR="00A144C5">
              <w:rPr>
                <w:rFonts w:ascii="Mulish" w:hAnsi="Mulish"/>
                <w:sz w:val="20"/>
                <w:szCs w:val="20"/>
              </w:rPr>
              <w:t>,</w:t>
            </w:r>
            <w:r w:rsidRPr="000D3229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3" w:type="dxa"/>
            <w:vAlign w:val="center"/>
          </w:tcPr>
          <w:p w14:paraId="3B2AD2DA" w14:textId="74B25B04" w:rsidR="00932008" w:rsidRPr="000D3229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74E7DA1F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0D3229" w14:paraId="62E7A5EC" w14:textId="77777777" w:rsidTr="00B4082C">
        <w:tc>
          <w:tcPr>
            <w:tcW w:w="2221" w:type="dxa"/>
            <w:vMerge/>
            <w:shd w:val="clear" w:color="auto" w:fill="00642D"/>
          </w:tcPr>
          <w:p w14:paraId="291BF7E9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31026C9A" w14:textId="77777777" w:rsidR="00932008" w:rsidRPr="000D3229" w:rsidRDefault="00932008" w:rsidP="00A144C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vAlign w:val="center"/>
          </w:tcPr>
          <w:p w14:paraId="450D2A4F" w14:textId="35335A71" w:rsidR="00932008" w:rsidRPr="000D3229" w:rsidRDefault="00D17736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12" w:type="dxa"/>
            <w:vMerge/>
          </w:tcPr>
          <w:p w14:paraId="251CF4CA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BD545F1" w14:textId="6D5D7575" w:rsidR="00561402" w:rsidRDefault="00561402">
      <w:pPr>
        <w:rPr>
          <w:rFonts w:ascii="Mulish" w:hAnsi="Mulish"/>
        </w:rPr>
      </w:pPr>
    </w:p>
    <w:p w14:paraId="35700D4E" w14:textId="20213232" w:rsidR="000D3229" w:rsidRDefault="000D3229">
      <w:pPr>
        <w:rPr>
          <w:rFonts w:ascii="Mulish" w:hAnsi="Mulish"/>
        </w:rPr>
      </w:pPr>
    </w:p>
    <w:p w14:paraId="7638879B" w14:textId="348F6681" w:rsidR="000D3229" w:rsidRPr="000D3229" w:rsidRDefault="000D3229">
      <w:pPr>
        <w:rPr>
          <w:rFonts w:ascii="Mulish" w:hAnsi="Mulish"/>
        </w:rPr>
      </w:pPr>
    </w:p>
    <w:p w14:paraId="6FE92E60" w14:textId="77777777" w:rsidR="00561402" w:rsidRPr="000D3229" w:rsidRDefault="00561402">
      <w:pPr>
        <w:rPr>
          <w:rFonts w:ascii="Mulish" w:hAnsi="Mulish"/>
        </w:rPr>
      </w:pPr>
      <w:r w:rsidRPr="000D3229">
        <w:rPr>
          <w:rFonts w:ascii="Mulish" w:hAnsi="Mulish"/>
        </w:rPr>
        <w:br w:type="page"/>
      </w:r>
    </w:p>
    <w:p w14:paraId="5FA51494" w14:textId="77777777" w:rsidR="00932008" w:rsidRPr="000D3229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b/>
          <w:color w:val="00642D"/>
          <w:sz w:val="32"/>
        </w:rPr>
        <w:lastRenderedPageBreak/>
        <w:t>C</w:t>
      </w:r>
      <w:r w:rsidR="00932008" w:rsidRPr="000D3229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5B136DC5" w14:textId="77777777" w:rsidR="00932008" w:rsidRPr="000D3229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0D3229">
        <w:rPr>
          <w:rStyle w:val="Ttulo2Car"/>
          <w:rFonts w:ascii="Mulish" w:hAnsi="Mulish"/>
          <w:color w:val="00642D"/>
          <w:lang w:bidi="es-ES"/>
        </w:rPr>
        <w:t>,</w:t>
      </w:r>
      <w:r w:rsidRPr="000D3229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0D3229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0D3229">
        <w:rPr>
          <w:rStyle w:val="Ttulo2Car"/>
          <w:rFonts w:ascii="Mulish" w:hAnsi="Mulish"/>
          <w:color w:val="00642D"/>
          <w:lang w:bidi="es-ES"/>
        </w:rPr>
        <w:t>.</w:t>
      </w:r>
      <w:r w:rsidRPr="000D3229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3"/>
        <w:gridCol w:w="1886"/>
        <w:gridCol w:w="986"/>
        <w:gridCol w:w="5641"/>
      </w:tblGrid>
      <w:tr w:rsidR="00E34195" w:rsidRPr="000D3229" w14:paraId="0E3FF4D7" w14:textId="77777777" w:rsidTr="00CC4DAC">
        <w:trPr>
          <w:cantSplit/>
          <w:trHeight w:val="1350"/>
        </w:trPr>
        <w:tc>
          <w:tcPr>
            <w:tcW w:w="1583" w:type="dxa"/>
            <w:shd w:val="clear" w:color="auto" w:fill="00642D"/>
            <w:vAlign w:val="center"/>
          </w:tcPr>
          <w:p w14:paraId="13671003" w14:textId="77777777" w:rsidR="00E34195" w:rsidRPr="000D3229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886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3DDF6B6" w14:textId="77777777" w:rsidR="00E34195" w:rsidRPr="000D3229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8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54EAA17" w14:textId="77777777" w:rsidR="00E34195" w:rsidRPr="000D3229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41" w:type="dxa"/>
            <w:tcBorders>
              <w:bottom w:val="single" w:sz="4" w:space="0" w:color="00642D"/>
            </w:tcBorders>
            <w:shd w:val="clear" w:color="auto" w:fill="00642D"/>
          </w:tcPr>
          <w:p w14:paraId="55E00580" w14:textId="77777777" w:rsidR="00E34195" w:rsidRPr="000D3229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0D3229" w14:paraId="0CCFF95D" w14:textId="77777777" w:rsidTr="00CC4DAC">
        <w:trPr>
          <w:trHeight w:val="750"/>
        </w:trPr>
        <w:tc>
          <w:tcPr>
            <w:tcW w:w="1583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6A0A0D1" w14:textId="77777777" w:rsidR="00E34195" w:rsidRPr="000D3229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463B0F" w14:textId="77777777" w:rsidR="00E34195" w:rsidRPr="000D3229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546CB6" w14:textId="7425C9EE" w:rsidR="00E34195" w:rsidRPr="00843C95" w:rsidRDefault="00E34195" w:rsidP="00CC4DAC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DB8025" w14:textId="2B58E03D" w:rsidR="00E34195" w:rsidRPr="000D3229" w:rsidRDefault="00CC4DAC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</w:t>
            </w:r>
            <w:r w:rsidR="00D57C8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D57C88" w:rsidRPr="00D57C8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Estatutos están lo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calizables en </w:t>
            </w:r>
            <w:r w:rsid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F95991" w:rsidRP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 acceso</w:t>
            </w:r>
            <w:r w:rsidR="00F9599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somos/</w:t>
            </w:r>
            <w:r w:rsidR="004756E6"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Declaraciones y políticas/Documentación escisión simplificada de la actividad de construcción no acreditada. No existen referencias a la última vez que se revisó o actualizó la información.</w:t>
            </w:r>
          </w:p>
        </w:tc>
      </w:tr>
      <w:tr w:rsidR="00E34195" w:rsidRPr="000D3229" w14:paraId="56D2FAF4" w14:textId="77777777" w:rsidTr="00CC4DAC">
        <w:trPr>
          <w:trHeight w:val="832"/>
        </w:trPr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19E2A3F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C774F9" w14:textId="77777777" w:rsidR="00E34195" w:rsidRPr="000D3229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DF563D" w14:textId="77777777" w:rsidR="00E34195" w:rsidRPr="000D3229" w:rsidRDefault="00E34195" w:rsidP="006F3639">
            <w:pPr>
              <w:pStyle w:val="Cuerpodelboletn"/>
              <w:numPr>
                <w:ilvl w:val="0"/>
                <w:numId w:val="29"/>
              </w:numPr>
              <w:spacing w:before="120" w:after="120" w:line="312" w:lineRule="auto"/>
              <w:ind w:left="25" w:hanging="25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FC3D93" w14:textId="62244439" w:rsidR="00E34195" w:rsidRPr="000D3229" w:rsidRDefault="00522879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5228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ocalizable en </w:t>
            </w:r>
            <w:r w:rsid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F95991" w:rsidRP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 acceso</w:t>
            </w:r>
            <w:r w:rsid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</w:t>
            </w:r>
            <w:r w:rsidR="00CC4DAC" w:rsidRP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uiénes somos/Nuestra misión</w:t>
            </w:r>
            <w:r w:rsidRPr="005228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ni existen referencias a la última vez que se revisó o actualizó.</w:t>
            </w:r>
          </w:p>
        </w:tc>
      </w:tr>
      <w:tr w:rsidR="00E34195" w:rsidRPr="000D3229" w14:paraId="2B2F1162" w14:textId="77777777" w:rsidTr="00CC4DAC">
        <w:tc>
          <w:tcPr>
            <w:tcW w:w="1583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6F25893" w14:textId="77777777" w:rsidR="00E34195" w:rsidRPr="000D3229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3CFBDC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96F586" w14:textId="634DF5DB" w:rsidR="00E34195" w:rsidRPr="000D3229" w:rsidRDefault="00E34195" w:rsidP="00B763BD">
            <w:pPr>
              <w:pStyle w:val="Cuerpodelboletn"/>
              <w:spacing w:before="120" w:after="120" w:line="312" w:lineRule="auto"/>
              <w:ind w:left="2124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55DDE9" w14:textId="5DA8C419" w:rsidR="00E34195" w:rsidRPr="000D3229" w:rsidRDefault="00B763BD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Pr="00B763B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 se ha localizado información.</w:t>
            </w:r>
          </w:p>
        </w:tc>
      </w:tr>
      <w:tr w:rsidR="00E34195" w:rsidRPr="000D3229" w14:paraId="40E017F0" w14:textId="77777777" w:rsidTr="00CC4DAC"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7BA98FE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8C318C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55A992" w14:textId="68C0B74E" w:rsidR="00E34195" w:rsidRPr="006A0E55" w:rsidRDefault="00E34195" w:rsidP="006A0E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56F41F" w14:textId="3F036087" w:rsidR="00E34195" w:rsidRPr="006A0E55" w:rsidRDefault="00D17736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4644C4" w:rsidRPr="006A0E5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0D3229" w14:paraId="58CA9B2A" w14:textId="77777777" w:rsidTr="00CC4DAC"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032162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24AC94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FD8CE5" w14:textId="77777777" w:rsidR="00B213ED" w:rsidRPr="000D3229" w:rsidRDefault="00B213ED" w:rsidP="004756E6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1312F2" w14:textId="4E33CBEC" w:rsidR="00B213ED" w:rsidRPr="00512C4B" w:rsidRDefault="00D55202" w:rsidP="006F3639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ocalizable en </w:t>
            </w: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P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 acceso</w:t>
            </w:r>
            <w:r w:rsidRP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Quiénes somos/Bureau Veritas en España</w:t>
            </w:r>
            <w:r w:rsidRPr="00AE58A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5228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actualizó.</w:t>
            </w:r>
          </w:p>
        </w:tc>
      </w:tr>
      <w:tr w:rsidR="00B213ED" w:rsidRPr="000D3229" w14:paraId="5583804A" w14:textId="77777777" w:rsidTr="00CC4DAC"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FAF7E82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9542C7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2FA862" w14:textId="44451150" w:rsidR="00B213ED" w:rsidRPr="006A0E55" w:rsidRDefault="00B213ED" w:rsidP="004756E6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5B7425" w14:textId="379A6773" w:rsidR="00B213ED" w:rsidRPr="00512C4B" w:rsidRDefault="004756E6" w:rsidP="00E01DFA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ocalizable en </w:t>
            </w:r>
            <w:r w:rsidR="00D5520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D55202" w:rsidRPr="00F95991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 acceso</w:t>
            </w:r>
            <w:r w:rsidR="00D55202" w:rsidRP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C4D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somos/Bureau Veritas en España</w:t>
            </w:r>
            <w:r w:rsidRPr="00AE58A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52287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actualizó.</w:t>
            </w:r>
          </w:p>
        </w:tc>
      </w:tr>
    </w:tbl>
    <w:p w14:paraId="30DD7059" w14:textId="5D8CFF18"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A2BDB87" w14:textId="2C95AB23" w:rsidR="001561A4" w:rsidRPr="000D3229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3F9191AD" w14:textId="38289FFE" w:rsidR="001561A4" w:rsidRPr="000D3229" w:rsidRDefault="00D5520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E9D88" wp14:editId="3F3E1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5400" cy="1403985"/>
                <wp:effectExtent l="0" t="0" r="2540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3D4B" w14:textId="77777777" w:rsidR="00D55202" w:rsidRPr="00CE172A" w:rsidRDefault="00D55202" w:rsidP="00D5520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E172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7075A16" w14:textId="77777777" w:rsidR="00D55202" w:rsidRPr="001023C8" w:rsidRDefault="00D55202" w:rsidP="00D55202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023C8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publicada no recoge todos los contenidos obligatorios establecidos en el artículo 6 de la LTAIBG:</w:t>
                            </w:r>
                          </w:p>
                          <w:p w14:paraId="5017D0CA" w14:textId="77777777" w:rsidR="00D55202" w:rsidRDefault="00D55202" w:rsidP="00D55202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la descripción de la estructura organizativa.</w:t>
                            </w:r>
                          </w:p>
                          <w:p w14:paraId="3CB1A435" w14:textId="77777777" w:rsidR="00D55202" w:rsidRDefault="00D55202" w:rsidP="00D55202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AE58AD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el organigrama</w:t>
                            </w: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14:paraId="05F56265" w14:textId="77777777" w:rsidR="00D55202" w:rsidRPr="006A0E55" w:rsidRDefault="00D55202" w:rsidP="00D55202">
                            <w:pPr>
                              <w:pStyle w:val="Prrafodelista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31CC67B4" w14:textId="77777777" w:rsidR="00D55202" w:rsidRPr="001023C8" w:rsidRDefault="00D55202" w:rsidP="00D5520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1023C8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14:paraId="09B321E9" w14:textId="77777777" w:rsidR="00D55202" w:rsidRPr="00233DE4" w:rsidRDefault="00D55202" w:rsidP="00D55202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Gran parte de l</w:t>
                            </w:r>
                            <w:r w:rsidRPr="00233DE4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 información no está datada ni existen referencias a la última vez que se revisó o actualizó</w:t>
                            </w: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E9D88" id="Cuadro de texto 2" o:spid="_x0000_s1028" type="#_x0000_t202" style="position:absolute;left:0;text-align:left;margin-left:0;margin-top:-.05pt;width:502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">
                <v:textbox style="mso-fit-shape-to-text:t">
                  <w:txbxContent>
                    <w:p w14:paraId="5B473D4B" w14:textId="77777777" w:rsidR="00D55202" w:rsidRPr="00CE172A" w:rsidRDefault="00D55202" w:rsidP="00D55202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E172A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7075A16" w14:textId="77777777" w:rsidR="00D55202" w:rsidRPr="001023C8" w:rsidRDefault="00D55202" w:rsidP="00D55202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023C8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publicada no recoge todos los contenidos obligatorios establecidos en el artículo 6 de la LTAIBG:</w:t>
                      </w:r>
                    </w:p>
                    <w:p w14:paraId="5017D0CA" w14:textId="77777777" w:rsidR="00D55202" w:rsidRDefault="00D55202" w:rsidP="00D55202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la descripción de la estructura organizativa.</w:t>
                      </w:r>
                    </w:p>
                    <w:p w14:paraId="3CB1A435" w14:textId="77777777" w:rsidR="00D55202" w:rsidRDefault="00D55202" w:rsidP="00D55202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AE58AD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el organigrama</w:t>
                      </w: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14:paraId="05F56265" w14:textId="77777777" w:rsidR="00D55202" w:rsidRPr="006A0E55" w:rsidRDefault="00D55202" w:rsidP="00D55202">
                      <w:pPr>
                        <w:pStyle w:val="Prrafodelista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</w:p>
                    <w:p w14:paraId="31CC67B4" w14:textId="77777777" w:rsidR="00D55202" w:rsidRPr="001023C8" w:rsidRDefault="00D55202" w:rsidP="00D55202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1023C8">
                        <w:rPr>
                          <w:rFonts w:ascii="Mulish" w:hAnsi="Mulish"/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14:paraId="09B321E9" w14:textId="77777777" w:rsidR="00D55202" w:rsidRPr="00233DE4" w:rsidRDefault="00D55202" w:rsidP="00D55202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Gran parte de l</w:t>
                      </w:r>
                      <w:r w:rsidRPr="00233DE4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a información no está datada ni existen referencias a la última vez que se revisó o actualizó</w:t>
                      </w: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8E6633" w14:textId="6529E283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2E39E20" w14:textId="4135DFA2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AD1118F" w14:textId="519B6E45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E2264E" w14:textId="04D33576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5B697E1" w14:textId="77777777" w:rsidR="00D55202" w:rsidRDefault="00D5520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D0311E7" w14:textId="79D2BC82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496AF27" w14:textId="43CA429C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5E3DDBD" w14:textId="77777777" w:rsidR="00C33A23" w:rsidRPr="000D322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lastRenderedPageBreak/>
        <w:t>II.</w:t>
      </w:r>
      <w:r w:rsidR="006B3064" w:rsidRPr="000D3229">
        <w:rPr>
          <w:rStyle w:val="Ttulo2Car"/>
          <w:rFonts w:ascii="Mulish" w:hAnsi="Mulish"/>
          <w:color w:val="00642D"/>
          <w:lang w:bidi="es-ES"/>
        </w:rPr>
        <w:t>2</w:t>
      </w:r>
      <w:r w:rsidRPr="000D3229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Pr="000D3229">
        <w:rPr>
          <w:rFonts w:ascii="Mulish" w:hAnsi="Mulish"/>
          <w:color w:val="00642D"/>
          <w:lang w:bidi="es-ES"/>
        </w:rPr>
        <w:t xml:space="preserve"> </w:t>
      </w:r>
    </w:p>
    <w:p w14:paraId="71BE9989" w14:textId="77777777" w:rsidR="00C33A23" w:rsidRPr="000D322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C33A23" w:rsidRPr="000D3229" w14:paraId="7168C2B4" w14:textId="77777777" w:rsidTr="00C6500C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81522F8" w14:textId="77777777" w:rsidR="00C33A23" w:rsidRPr="000D3229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DEB43DC" w14:textId="77777777" w:rsidR="00C33A23" w:rsidRPr="000D3229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5971880" w14:textId="77777777" w:rsidR="00C33A23" w:rsidRPr="000D3229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00642D"/>
          </w:tcPr>
          <w:p w14:paraId="7093CE93" w14:textId="77777777" w:rsidR="00C33A23" w:rsidRPr="000D3229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0D3229" w14:paraId="546D6E4A" w14:textId="77777777" w:rsidTr="00C6500C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B026368" w14:textId="77777777" w:rsidR="00AE557E" w:rsidRPr="000D3229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AC7BE7" w14:textId="77777777" w:rsidR="00AE557E" w:rsidRPr="000D3229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1A0EB4" w14:textId="28B60C12" w:rsidR="00AE557E" w:rsidRPr="00CE172A" w:rsidRDefault="00AE557E" w:rsidP="00CE172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B2FBAA" w14:textId="43CB606C" w:rsidR="00AE557E" w:rsidRPr="000D3229" w:rsidRDefault="00BA685C" w:rsidP="00B213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0D3229" w14:paraId="6B636500" w14:textId="77777777" w:rsidTr="00C6500C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52CFC4E" w14:textId="77777777" w:rsidR="00C33A23" w:rsidRPr="000D322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D7F3A2" w14:textId="77777777" w:rsidR="00C33A23" w:rsidRPr="000D3229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AA69A3" w14:textId="6D2A7D86" w:rsidR="00C33A23" w:rsidRPr="000D3229" w:rsidRDefault="00C33A23" w:rsidP="00CE172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A37F9D" w14:textId="69AB4BCE" w:rsidR="00C33A23" w:rsidRPr="000D3229" w:rsidRDefault="009C773C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D0CAC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0D3229" w14:paraId="619A7E54" w14:textId="77777777" w:rsidTr="00C6500C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F26AF54" w14:textId="77777777" w:rsidR="009609E9" w:rsidRPr="000D322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210CF1" w14:textId="77777777" w:rsidR="009609E9" w:rsidRPr="000D322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FA7B2E" w14:textId="43EFC66F" w:rsidR="009609E9" w:rsidRPr="000D3229" w:rsidRDefault="009609E9" w:rsidP="00D55202">
            <w:pPr>
              <w:pStyle w:val="Cuerpodelboletn"/>
              <w:numPr>
                <w:ilvl w:val="0"/>
                <w:numId w:val="3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545053" w14:textId="67C9A24B" w:rsidR="009609E9" w:rsidRPr="000D3229" w:rsidRDefault="00CD0CAC" w:rsidP="00B213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E172A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0D3229" w14:paraId="69294742" w14:textId="77777777" w:rsidTr="00C6500C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EED5838" w14:textId="77777777" w:rsidR="00F47C3B" w:rsidRPr="000D3229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5E5846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86D600E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0ABED9" w14:textId="3D63FC1A" w:rsidR="00F47C3B" w:rsidRPr="00CE172A" w:rsidRDefault="00F47C3B" w:rsidP="00C6500C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48426E" w14:textId="5CE7519F" w:rsidR="00F47C3B" w:rsidRPr="000D3229" w:rsidRDefault="00C6500C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aplica</w:t>
            </w:r>
            <w:r w:rsidR="00D55202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ble</w:t>
            </w:r>
            <w:r w:rsidR="00CE172A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0D3229" w14:paraId="0A48005A" w14:textId="77777777" w:rsidTr="00C6500C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F9F8BE3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6664B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4F3B91" w14:textId="77777777" w:rsidR="00F47C3B" w:rsidRPr="000D3229" w:rsidRDefault="00F47C3B" w:rsidP="00B763BD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ACE7DE" w14:textId="56254A10" w:rsidR="00F47C3B" w:rsidRPr="000D3229" w:rsidRDefault="00D57C88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ocalizables en la página home de la web/Quiénes somos/Declaraciones y políticas/Documentación escisión simplificada de la actividad de construcción no acreditada</w:t>
            </w:r>
            <w:r w:rsidR="00B763B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/Memoria estados financieros 2023 BVIT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F47C3B" w:rsidRPr="000D3229" w14:paraId="783EA737" w14:textId="77777777" w:rsidTr="00C6500C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74221DD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19D25C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A7DA4D" w14:textId="77777777" w:rsidR="00F47C3B" w:rsidRPr="00D57C88" w:rsidRDefault="00F47C3B" w:rsidP="00D57C88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6EB5BA" w14:textId="695BEE34" w:rsidR="00F47C3B" w:rsidRPr="000D3229" w:rsidRDefault="00D57C88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ocalizables en la página home de la web/Quiénes somos/Declaraciones y políticas/Documentación escisión simplificada de la actividad de construcción no acreditada</w:t>
            </w:r>
            <w:r w:rsidR="00B763B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 Memoria estados financieros 2023 BVIT</w:t>
            </w:r>
            <w:r w:rsidRPr="004756E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0D3229" w14:paraId="1643D5EA" w14:textId="77777777" w:rsidTr="00C6500C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6A1D28F" w14:textId="77777777" w:rsidR="00BD4582" w:rsidRPr="000D3229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1768E0" w14:textId="77777777" w:rsidR="00BD4582" w:rsidRPr="000D3229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1F4AAA" w14:textId="77777777" w:rsidR="00BD4582" w:rsidRPr="000D3229" w:rsidRDefault="00BD4582" w:rsidP="00CD0CAC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804E2D" w14:textId="1EEFA76B" w:rsidR="00BD4582" w:rsidRPr="000D3229" w:rsidRDefault="00E36BA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023C8" w:rsidRPr="006A0E5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43722303" w14:textId="167ABB73"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D75F780" w14:textId="77777777" w:rsidR="00A14937" w:rsidRDefault="00A14937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2A918E4" w14:textId="77777777" w:rsidR="00C33A23" w:rsidRPr="000D322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0D3229">
        <w:rPr>
          <w:rStyle w:val="Ttulo2Car"/>
          <w:rFonts w:ascii="Mulish" w:hAnsi="Mulish"/>
          <w:color w:val="00642D"/>
          <w:lang w:bidi="es-ES"/>
        </w:rPr>
        <w:t>I</w:t>
      </w:r>
      <w:r w:rsidRPr="000D3229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0D3229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6C2CAC41" w14:textId="2D5084CC" w:rsidR="00C33A23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AEE93" wp14:editId="2C7F6B3B">
                <wp:simplePos x="0" y="0"/>
                <wp:positionH relativeFrom="column">
                  <wp:posOffset>247650</wp:posOffset>
                </wp:positionH>
                <wp:positionV relativeFrom="paragraph">
                  <wp:posOffset>144780</wp:posOffset>
                </wp:positionV>
                <wp:extent cx="6508750" cy="2444750"/>
                <wp:effectExtent l="0" t="0" r="2540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BFC6" w14:textId="5A0D4116" w:rsidR="00814E93" w:rsidRPr="00CE172A" w:rsidRDefault="00814E93" w:rsidP="00AE06D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E172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AB3B011" w14:textId="4C84A142" w:rsidR="00CE172A" w:rsidRDefault="00CE172A" w:rsidP="00CE172A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CE172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 w:rsidR="00BB3885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algunos</w:t>
                            </w:r>
                            <w:r w:rsidR="00CD0C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CE172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los contenidos obligatorios establecidos en el artículo 8 de la LTAIBG.</w:t>
                            </w:r>
                          </w:p>
                          <w:p w14:paraId="172B41B6" w14:textId="33118D5C" w:rsidR="00BB3885" w:rsidRDefault="00BB3885" w:rsidP="00BB3885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los contratos adjudicados por administraciones públicas a BVIT.</w:t>
                            </w:r>
                          </w:p>
                          <w:p w14:paraId="4368D758" w14:textId="1A810D3A" w:rsidR="00BB3885" w:rsidRDefault="00BB3885" w:rsidP="00BB3885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los convenios suscritos entre BVIT y administraciones públicas.</w:t>
                            </w:r>
                          </w:p>
                          <w:p w14:paraId="63E5360C" w14:textId="36823C5E" w:rsidR="00BB3885" w:rsidRDefault="00BB3885" w:rsidP="00BB3885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las subvenciones y ayudas públicas percibidas por BVIT.</w:t>
                            </w:r>
                          </w:p>
                          <w:p w14:paraId="3D52AC41" w14:textId="18A92DD8" w:rsidR="00BB3885" w:rsidRPr="00BB3885" w:rsidRDefault="00BB3885" w:rsidP="00BB3885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las retribuciones anuales de sus máximos responsables.</w:t>
                            </w:r>
                          </w:p>
                          <w:p w14:paraId="096F15EB" w14:textId="77777777" w:rsidR="00BB3885" w:rsidRPr="00CE172A" w:rsidRDefault="00BB3885" w:rsidP="00CE172A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6EDFD223" w14:textId="77777777" w:rsidR="00814E93" w:rsidRPr="00CE172A" w:rsidRDefault="00814E93" w:rsidP="00AE06D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E172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E93" id="_x0000_s1029" type="#_x0000_t202" style="position:absolute;left:0;text-align:left;margin-left:19.5pt;margin-top:11.4pt;width:512.5pt;height:19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">
                <v:textbox>
                  <w:txbxContent>
                    <w:p w14:paraId="360EBFC6" w14:textId="5A0D4116" w:rsidR="00814E93" w:rsidRPr="00CE172A" w:rsidRDefault="00814E93" w:rsidP="00AE06D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E172A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AB3B011" w14:textId="4C84A142" w:rsidR="00CE172A" w:rsidRDefault="00CE172A" w:rsidP="00CE172A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CE172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no contempla </w:t>
                      </w:r>
                      <w:r w:rsidR="00BB3885">
                        <w:rPr>
                          <w:rFonts w:ascii="Mulish" w:hAnsi="Mulish"/>
                          <w:sz w:val="20"/>
                          <w:szCs w:val="20"/>
                        </w:rPr>
                        <w:t>algunos</w:t>
                      </w:r>
                      <w:r w:rsidR="00CD0C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de</w:t>
                      </w:r>
                      <w:r w:rsidRPr="00CE172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los contenidos obligatorios establecidos en el artículo 8 de la LTAIBG.</w:t>
                      </w:r>
                    </w:p>
                    <w:p w14:paraId="172B41B6" w14:textId="33118D5C" w:rsidR="00BB3885" w:rsidRDefault="00BB3885" w:rsidP="00BB3885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los contratos adjudicados por administraciones públicas a BVIT.</w:t>
                      </w:r>
                    </w:p>
                    <w:p w14:paraId="4368D758" w14:textId="1A810D3A" w:rsidR="00BB3885" w:rsidRDefault="00BB3885" w:rsidP="00BB3885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los convenios suscritos entre BVIT y administraciones públicas.</w:t>
                      </w:r>
                    </w:p>
                    <w:p w14:paraId="63E5360C" w14:textId="36823C5E" w:rsidR="00BB3885" w:rsidRDefault="00BB3885" w:rsidP="00BB3885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las subvenciones y ayudas públicas percibidas por BVIT.</w:t>
                      </w:r>
                    </w:p>
                    <w:p w14:paraId="3D52AC41" w14:textId="18A92DD8" w:rsidR="00BB3885" w:rsidRPr="00BB3885" w:rsidRDefault="00BB3885" w:rsidP="00BB3885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las retribuciones anuales de sus máximos responsables.</w:t>
                      </w:r>
                    </w:p>
                    <w:p w14:paraId="096F15EB" w14:textId="77777777" w:rsidR="00BB3885" w:rsidRPr="00CE172A" w:rsidRDefault="00BB3885" w:rsidP="00CE172A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6EDFD223" w14:textId="77777777" w:rsidR="00814E93" w:rsidRPr="00CE172A" w:rsidRDefault="00814E93" w:rsidP="00AE06D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E172A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8D93A1E" w14:textId="77777777" w:rsidR="00AE06DF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0975829" w14:textId="23B9F2C9" w:rsidR="00AE06DF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FA3C82F" w14:textId="394391A2" w:rsidR="00BB3885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036D688" w14:textId="02D101B7" w:rsidR="00BB3885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73B88F2" w14:textId="32017FFD" w:rsidR="00BB3885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E97CFBE" w14:textId="2109AD21" w:rsidR="00BB3885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B437D45" w14:textId="4902A367" w:rsidR="00BB3885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5438608" w14:textId="0A798BB2" w:rsidR="00BB3885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CAB5A11" w14:textId="77777777" w:rsidR="00BB3885" w:rsidRPr="000D3229" w:rsidRDefault="00BB3885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56CDE66" w14:textId="77777777" w:rsidR="00BD4582" w:rsidRPr="000D3229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b/>
          <w:color w:val="00642D"/>
          <w:sz w:val="32"/>
        </w:rPr>
        <w:t>Índice de Cu</w:t>
      </w:r>
      <w:r w:rsidRPr="00042B9F">
        <w:rPr>
          <w:rFonts w:ascii="Mulish" w:hAnsi="Mulish"/>
          <w:b/>
          <w:color w:val="00642D"/>
          <w:sz w:val="32"/>
        </w:rPr>
        <w:t>mpli</w:t>
      </w:r>
      <w:r w:rsidRPr="000D3229">
        <w:rPr>
          <w:rFonts w:ascii="Mulish" w:hAnsi="Mulish"/>
          <w:b/>
          <w:color w:val="00642D"/>
          <w:sz w:val="32"/>
        </w:rPr>
        <w:t>miento de la Información Obligatoria</w:t>
      </w:r>
    </w:p>
    <w:p w14:paraId="370E99B9" w14:textId="60158153" w:rsidR="0099014D" w:rsidRDefault="0099014D" w:rsidP="00814E93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99014D" w:rsidRPr="0099014D" w14:paraId="62D4C8A0" w14:textId="77777777" w:rsidTr="0099014D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ECAEA20" w14:textId="40347238" w:rsidR="0099014D" w:rsidRPr="0099014D" w:rsidRDefault="0099014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84D34B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AAE63E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4FDE6B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D149F7C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37588D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54CE07B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4C9E8E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6B9F8D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99014D" w:rsidRPr="0099014D" w14:paraId="255CDF28" w14:textId="77777777" w:rsidTr="0099014D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218B41" w14:textId="77777777" w:rsidR="0099014D" w:rsidRPr="0099014D" w:rsidRDefault="0099014D" w:rsidP="0099014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E7EA0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099E81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1288CA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1683A0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C46D9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ACF2E1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EE5E0F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9B2164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58,3</w:t>
            </w:r>
          </w:p>
        </w:tc>
      </w:tr>
      <w:tr w:rsidR="0099014D" w:rsidRPr="0099014D" w14:paraId="35D70661" w14:textId="77777777" w:rsidTr="0099014D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6E9D599" w14:textId="77777777" w:rsidR="0099014D" w:rsidRPr="0099014D" w:rsidRDefault="0099014D" w:rsidP="0099014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472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13F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7CB7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42BC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005D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AFFF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BD06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84E4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99014D" w:rsidRPr="0099014D" w14:paraId="2FCDD30D" w14:textId="77777777" w:rsidTr="0099014D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51C9247" w14:textId="77777777" w:rsidR="0099014D" w:rsidRPr="0099014D" w:rsidRDefault="0099014D" w:rsidP="0099014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247BDF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B0D7D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54B43C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9341EE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552307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2D75AB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080ED1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2D3EC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</w:tr>
      <w:tr w:rsidR="0099014D" w:rsidRPr="0099014D" w14:paraId="034071CE" w14:textId="77777777" w:rsidTr="0099014D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6265824" w14:textId="77777777" w:rsidR="0099014D" w:rsidRPr="0099014D" w:rsidRDefault="0099014D" w:rsidP="0099014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1C52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34F4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5333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AE5B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C94D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6C8F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7EC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16B9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99014D" w:rsidRPr="0099014D" w14:paraId="58159097" w14:textId="77777777" w:rsidTr="0099014D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5AA0F5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DDCEE4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56E349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5A34EC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AD0D90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EE2042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B5860BD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84078D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22A4B4" w14:textId="77777777" w:rsidR="0099014D" w:rsidRPr="0099014D" w:rsidRDefault="0099014D" w:rsidP="0099014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01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42,3</w:t>
            </w:r>
          </w:p>
        </w:tc>
      </w:tr>
    </w:tbl>
    <w:p w14:paraId="77792192" w14:textId="6D25D97D" w:rsidR="0009316F" w:rsidRDefault="0009316F" w:rsidP="00814E93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6A7139AE" w14:textId="06DE1B5F" w:rsidR="006E3DBF" w:rsidRDefault="006E3DBF" w:rsidP="006E3DBF">
      <w:pPr>
        <w:pStyle w:val="Cuerpodelboletn"/>
        <w:spacing w:before="120" w:after="120" w:line="312" w:lineRule="auto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 w:rsidR="0099014D">
        <w:rPr>
          <w:rFonts w:ascii="Mulish" w:hAnsi="Mulish"/>
        </w:rPr>
        <w:t>42,3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0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 w:rsidR="00BB3885">
        <w:rPr>
          <w:rFonts w:ascii="Mulish" w:hAnsi="Mulish"/>
        </w:rPr>
        <w:t>5</w:t>
      </w:r>
      <w:r w:rsidR="0099014D">
        <w:rPr>
          <w:rFonts w:ascii="Mulish" w:hAnsi="Mulish"/>
        </w:rPr>
        <w:t>3,8</w:t>
      </w:r>
      <w:r w:rsidRPr="00D40AE6">
        <w:rPr>
          <w:rFonts w:ascii="Mulish" w:hAnsi="Mulish"/>
        </w:rPr>
        <w:t>% de estas informaciones –</w:t>
      </w:r>
      <w:r w:rsidR="004F55C9">
        <w:rPr>
          <w:rFonts w:ascii="Mulish" w:hAnsi="Mulish"/>
        </w:rPr>
        <w:t>es</w:t>
      </w:r>
      <w:r w:rsidRPr="00D40AE6">
        <w:rPr>
          <w:rFonts w:ascii="Mulish" w:hAnsi="Mulish"/>
        </w:rPr>
        <w:t xml:space="preserve"> </w:t>
      </w:r>
      <w:r w:rsidR="004F55C9">
        <w:rPr>
          <w:rFonts w:ascii="Mulish" w:hAnsi="Mulish"/>
        </w:rPr>
        <w:t>el</w:t>
      </w:r>
      <w:r w:rsidRPr="00D40AE6">
        <w:rPr>
          <w:rFonts w:ascii="Mulish" w:hAnsi="Mulish"/>
        </w:rPr>
        <w:t xml:space="preserve"> factor que explica el Índice de Cumplimiento alcanzado.</w:t>
      </w:r>
      <w:bookmarkEnd w:id="0"/>
    </w:p>
    <w:p w14:paraId="0F632615" w14:textId="77777777" w:rsidR="006E3DBF" w:rsidRDefault="006E3DBF" w:rsidP="00814E93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7F57B9FD" w14:textId="1FA7EFEA" w:rsidR="00932008" w:rsidRPr="000D3229" w:rsidRDefault="00C36C5A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EBD75" wp14:editId="2562A200">
                <wp:simplePos x="0" y="0"/>
                <wp:positionH relativeFrom="column">
                  <wp:posOffset>19050</wp:posOffset>
                </wp:positionH>
                <wp:positionV relativeFrom="paragraph">
                  <wp:posOffset>405130</wp:posOffset>
                </wp:positionV>
                <wp:extent cx="6654800" cy="1136650"/>
                <wp:effectExtent l="0" t="0" r="12700" b="254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D592" w14:textId="77777777" w:rsidR="00814E93" w:rsidRPr="00C36C5A" w:rsidRDefault="00814E93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36C5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Transparencia Voluntaria</w:t>
                            </w:r>
                          </w:p>
                          <w:p w14:paraId="45079438" w14:textId="29362E6C" w:rsidR="0009316F" w:rsidRPr="00AB5CA2" w:rsidRDefault="00AB5CA2" w:rsidP="00A1493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Bureau Veritas Inspección y Testing</w:t>
                            </w:r>
                            <w:r w:rsidR="00BB3885" w:rsidRPr="00C36C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493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BB3885" w:rsidRPr="00C36C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publica informaciones adicionales a las obligatorias que </w:t>
                            </w:r>
                            <w:r w:rsidR="00A1493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sean</w:t>
                            </w:r>
                            <w:r w:rsidR="00BB3885" w:rsidRPr="00C36C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relevantes desde el punto de vista de la transparencia y la rendición de cuentas</w:t>
                            </w:r>
                          </w:p>
                          <w:p w14:paraId="24AF24D7" w14:textId="43D951CA" w:rsidR="00814E93" w:rsidRPr="0020589F" w:rsidRDefault="00814E93" w:rsidP="0020589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BD75" id="_x0000_s1030" type="#_x0000_t202" style="position:absolute;left:0;text-align:left;margin-left:1.5pt;margin-top:31.9pt;width:524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">
                <v:textbox>
                  <w:txbxContent>
                    <w:p w14:paraId="1F65D592" w14:textId="77777777" w:rsidR="00814E93" w:rsidRPr="00C36C5A" w:rsidRDefault="00814E93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36C5A">
                        <w:rPr>
                          <w:rFonts w:ascii="Mulish" w:hAnsi="Mulish"/>
                          <w:b/>
                          <w:color w:val="00642D"/>
                        </w:rPr>
                        <w:t>Transparencia Voluntaria</w:t>
                      </w:r>
                    </w:p>
                    <w:p w14:paraId="45079438" w14:textId="29362E6C" w:rsidR="0009316F" w:rsidRPr="00AB5CA2" w:rsidRDefault="00AB5CA2" w:rsidP="00A1493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Bureau Veritas Inspección y Testing</w:t>
                      </w:r>
                      <w:r w:rsidR="00BB3885" w:rsidRPr="00C36C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</w:t>
                      </w:r>
                      <w:r w:rsidR="00A1493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</w:t>
                      </w:r>
                      <w:r w:rsidR="00BB3885" w:rsidRPr="00C36C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publica informaciones adicionales a las obligatorias que </w:t>
                      </w:r>
                      <w:r w:rsidR="00A14937">
                        <w:rPr>
                          <w:rFonts w:ascii="Mulish" w:hAnsi="Mulish"/>
                          <w:sz w:val="20"/>
                          <w:szCs w:val="20"/>
                        </w:rPr>
                        <w:t>sean</w:t>
                      </w:r>
                      <w:r w:rsidR="00BB3885" w:rsidRPr="00C36C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relevantes desde el punto de vista de la transparencia y la rendición de cuentas</w:t>
                      </w:r>
                    </w:p>
                    <w:p w14:paraId="24AF24D7" w14:textId="43D951CA" w:rsidR="00814E93" w:rsidRPr="0020589F" w:rsidRDefault="00814E93" w:rsidP="0020589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54B" w:rsidRPr="000D3229">
        <w:rPr>
          <w:rFonts w:ascii="Mulish" w:hAnsi="Mulish"/>
          <w:b/>
          <w:color w:val="00642D"/>
          <w:sz w:val="32"/>
        </w:rPr>
        <w:t xml:space="preserve">Transparencia </w:t>
      </w:r>
      <w:r w:rsidR="00A122E8" w:rsidRPr="000D3229">
        <w:rPr>
          <w:rFonts w:ascii="Mulish" w:hAnsi="Mulish"/>
          <w:b/>
          <w:color w:val="00642D"/>
          <w:sz w:val="32"/>
        </w:rPr>
        <w:t>Voluntaria</w:t>
      </w:r>
      <w:r w:rsidR="002A154B" w:rsidRPr="000D3229">
        <w:rPr>
          <w:rFonts w:ascii="Mulish" w:hAnsi="Mulish"/>
          <w:b/>
          <w:color w:val="00642D"/>
          <w:sz w:val="32"/>
        </w:rPr>
        <w:t xml:space="preserve"> y Buenas Prácticas</w:t>
      </w:r>
      <w:r w:rsidR="00BD4582" w:rsidRPr="000D3229">
        <w:rPr>
          <w:rFonts w:ascii="Mulish" w:hAnsi="Mulish"/>
          <w:b/>
          <w:color w:val="00642D"/>
          <w:sz w:val="32"/>
        </w:rPr>
        <w:t xml:space="preserve"> </w:t>
      </w:r>
    </w:p>
    <w:p w14:paraId="63872A80" w14:textId="54D8E3CC" w:rsidR="00932008" w:rsidRPr="000D3229" w:rsidRDefault="00932008">
      <w:pPr>
        <w:rPr>
          <w:rFonts w:ascii="Mulish" w:hAnsi="Mulish"/>
          <w:u w:val="single"/>
        </w:rPr>
      </w:pPr>
    </w:p>
    <w:p w14:paraId="537659A0" w14:textId="77777777" w:rsidR="002A154B" w:rsidRPr="000D3229" w:rsidRDefault="002A154B">
      <w:pPr>
        <w:rPr>
          <w:rFonts w:ascii="Mulish" w:hAnsi="Mulish"/>
          <w:u w:val="single"/>
        </w:rPr>
      </w:pPr>
    </w:p>
    <w:p w14:paraId="7E5922E4" w14:textId="4C40B881" w:rsidR="00932008" w:rsidRDefault="00932008">
      <w:pPr>
        <w:rPr>
          <w:rFonts w:ascii="Mulish" w:hAnsi="Mulish"/>
        </w:rPr>
      </w:pPr>
    </w:p>
    <w:p w14:paraId="3E5C665A" w14:textId="77777777" w:rsidR="00932008" w:rsidRPr="000D3229" w:rsidRDefault="00E67A3E">
      <w:pPr>
        <w:rPr>
          <w:rFonts w:ascii="Mulish" w:hAnsi="Mulish"/>
        </w:rPr>
      </w:pPr>
      <w:r w:rsidRPr="000D3229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EB82A" wp14:editId="1614ADB0">
                <wp:simplePos x="0" y="0"/>
                <wp:positionH relativeFrom="column">
                  <wp:posOffset>50800</wp:posOffset>
                </wp:positionH>
                <wp:positionV relativeFrom="paragraph">
                  <wp:posOffset>137160</wp:posOffset>
                </wp:positionV>
                <wp:extent cx="6623050" cy="622300"/>
                <wp:effectExtent l="0" t="0" r="2540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960" w14:textId="77777777" w:rsidR="00814E93" w:rsidRDefault="00814E9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6793BD5E" w14:textId="427008F9" w:rsidR="00814E93" w:rsidRPr="0020589F" w:rsidRDefault="00643354" w:rsidP="0020589F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0589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="0020589F" w:rsidRPr="0020589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, dado que el sujeto obligado no tiene Portal de Transparencia</w:t>
                            </w:r>
                            <w:r w:rsidR="00C36C5A" w:rsidRPr="0020589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B82A" id="_x0000_s1031" type="#_x0000_t202" style="position:absolute;margin-left:4pt;margin-top:10.8pt;width:521.5pt;height: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">
                <v:textbox>
                  <w:txbxContent>
                    <w:p w14:paraId="1F284960" w14:textId="77777777" w:rsidR="00814E93" w:rsidRDefault="00814E9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14:paraId="6793BD5E" w14:textId="427008F9" w:rsidR="00814E93" w:rsidRPr="0020589F" w:rsidRDefault="00643354" w:rsidP="0020589F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0589F">
                        <w:rPr>
                          <w:rFonts w:ascii="Mulish" w:hAnsi="Mulish"/>
                          <w:sz w:val="20"/>
                          <w:szCs w:val="20"/>
                        </w:rPr>
                        <w:t>No caben buenas prácticas que reseñar</w:t>
                      </w:r>
                      <w:r w:rsidR="0020589F" w:rsidRPr="0020589F">
                        <w:rPr>
                          <w:rFonts w:ascii="Mulish" w:hAnsi="Mulish"/>
                          <w:sz w:val="20"/>
                          <w:szCs w:val="20"/>
                        </w:rPr>
                        <w:t>, dado que el sujeto obligado no tiene Portal de Transparencia</w:t>
                      </w:r>
                      <w:r w:rsidR="00C36C5A" w:rsidRPr="0020589F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9CF6A73" w14:textId="77777777" w:rsidR="00932008" w:rsidRPr="000D3229" w:rsidRDefault="00932008">
      <w:pPr>
        <w:rPr>
          <w:rFonts w:ascii="Mulish" w:hAnsi="Mulish"/>
        </w:rPr>
      </w:pPr>
    </w:p>
    <w:p w14:paraId="2533C33A" w14:textId="77777777" w:rsidR="000C6CFF" w:rsidRPr="000D3229" w:rsidRDefault="000C6CFF">
      <w:pPr>
        <w:rPr>
          <w:rFonts w:ascii="Mulish" w:hAnsi="Mulish"/>
        </w:rPr>
      </w:pPr>
    </w:p>
    <w:p w14:paraId="2BA16197" w14:textId="77777777" w:rsidR="002A154B" w:rsidRPr="000D3229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b/>
          <w:color w:val="00642D"/>
          <w:sz w:val="32"/>
        </w:rPr>
        <w:t>Conclusiones y Recomendaciones</w:t>
      </w:r>
    </w:p>
    <w:p w14:paraId="42963227" w14:textId="77777777" w:rsidR="00C36C5A" w:rsidRDefault="00C36C5A" w:rsidP="00C36C5A">
      <w:pPr>
        <w:spacing w:before="120" w:after="120" w:line="312" w:lineRule="auto"/>
        <w:jc w:val="both"/>
      </w:pPr>
    </w:p>
    <w:p w14:paraId="48199B0C" w14:textId="55B414EB" w:rsidR="00C36C5A" w:rsidRPr="00C36C5A" w:rsidRDefault="00C36C5A" w:rsidP="00C36C5A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</w:t>
      </w:r>
      <w:r w:rsidR="004F55C9">
        <w:rPr>
          <w:rFonts w:ascii="Mulish" w:hAnsi="Mulish"/>
        </w:rPr>
        <w:t xml:space="preserve"> </w:t>
      </w:r>
      <w:r w:rsidR="00AB5CA2">
        <w:rPr>
          <w:rFonts w:ascii="Mulish" w:hAnsi="Mulish"/>
        </w:rPr>
        <w:t>Bureau Veritas Inspección y Testing</w:t>
      </w:r>
      <w:r w:rsidR="008421C5"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 w:rsidR="00D75236">
        <w:rPr>
          <w:rFonts w:ascii="Mulish" w:hAnsi="Mulish"/>
        </w:rPr>
        <w:t xml:space="preserve">es del </w:t>
      </w:r>
      <w:r w:rsidR="0099014D">
        <w:rPr>
          <w:rFonts w:ascii="Mulish" w:hAnsi="Mulish"/>
        </w:rPr>
        <w:t>42</w:t>
      </w:r>
      <w:r w:rsidR="00AB5CA2">
        <w:rPr>
          <w:rFonts w:ascii="Mulish" w:hAnsi="Mulish"/>
        </w:rPr>
        <w:t>,3</w:t>
      </w:r>
      <w:r w:rsidRPr="00C36C5A">
        <w:rPr>
          <w:rFonts w:ascii="Mulish" w:hAnsi="Mulish"/>
        </w:rPr>
        <w:t xml:space="preserve">%. </w:t>
      </w:r>
    </w:p>
    <w:p w14:paraId="195DFA39" w14:textId="0B6539CE" w:rsidR="00C36C5A" w:rsidRPr="00C36C5A" w:rsidRDefault="00C36C5A" w:rsidP="00C36C5A">
      <w:pPr>
        <w:jc w:val="both"/>
        <w:rPr>
          <w:rFonts w:ascii="Mulish" w:hAnsi="Mulish"/>
        </w:rPr>
      </w:pPr>
      <w:r w:rsidRPr="00C36C5A">
        <w:rPr>
          <w:rFonts w:ascii="Mulish" w:hAnsi="Mulish"/>
        </w:rPr>
        <w:t>A lo largo del informe se han señalado una serie de carencias. Por ello</w:t>
      </w:r>
      <w:r w:rsidR="0009316F"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y para procurar avances en el grado de cumplimiento de la LTAIBG por parte de</w:t>
      </w:r>
      <w:r w:rsidR="0009316F">
        <w:rPr>
          <w:rFonts w:ascii="Mulish" w:hAnsi="Mulish"/>
        </w:rPr>
        <w:t xml:space="preserve"> </w:t>
      </w:r>
      <w:r w:rsidR="00AB5CA2">
        <w:rPr>
          <w:rFonts w:ascii="Mulish" w:hAnsi="Mulish"/>
        </w:rPr>
        <w:t>Bureau Veritas Inspección y Testing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este CTBG </w:t>
      </w:r>
      <w:r w:rsidRPr="00C36C5A">
        <w:rPr>
          <w:rFonts w:ascii="Mulish" w:hAnsi="Mulish"/>
          <w:b/>
          <w:color w:val="00642D"/>
        </w:rPr>
        <w:t>recomienda:</w:t>
      </w:r>
    </w:p>
    <w:p w14:paraId="692999A5" w14:textId="77777777" w:rsidR="00814E93" w:rsidRPr="000D3229" w:rsidRDefault="00814E93" w:rsidP="00FB2688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7BF84D31" w14:textId="77777777" w:rsidR="00B40246" w:rsidRPr="000D3229" w:rsidRDefault="00BA397C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Localización y Estructuración de la Información</w:t>
      </w:r>
    </w:p>
    <w:p w14:paraId="61785E5B" w14:textId="44A12083" w:rsidR="00FB6FB5" w:rsidRPr="003366F3" w:rsidRDefault="00AB5CA2" w:rsidP="00A43768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>Bureau Veritas Inspección y Testing</w:t>
      </w:r>
      <w:r w:rsidRPr="003366F3">
        <w:rPr>
          <w:rFonts w:ascii="Mulish" w:hAnsi="Mulish"/>
        </w:rPr>
        <w:t xml:space="preserve"> </w:t>
      </w:r>
      <w:r w:rsidR="008421C5" w:rsidRPr="003366F3">
        <w:rPr>
          <w:rFonts w:ascii="Mulish" w:hAnsi="Mulish"/>
        </w:rPr>
        <w:t xml:space="preserve">debería habilitar en su página web un </w:t>
      </w:r>
      <w:r w:rsidR="003366F3" w:rsidRPr="003366F3">
        <w:rPr>
          <w:rFonts w:ascii="Mulish" w:hAnsi="Mulish"/>
        </w:rPr>
        <w:t xml:space="preserve">Portal de Transparencia que se recomienda se estructure conforme al patrón </w:t>
      </w:r>
      <w:r w:rsidR="00FB6FB5" w:rsidRPr="003366F3">
        <w:rPr>
          <w:rFonts w:ascii="Mulish" w:hAnsi="Mulish"/>
        </w:rPr>
        <w:t>que establece la LTAIBG: Información Institucional y Organizativa; Información económica y presupuestaria.</w:t>
      </w:r>
    </w:p>
    <w:p w14:paraId="0A510687" w14:textId="1151F391" w:rsidR="00FB6FB5" w:rsidRDefault="00FB6FB5" w:rsidP="00FB6FB5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a 8 de la LTAIBG. Toda la información sujeta a obligaciones de publicidad activa debe publicarse -o en su caso enlazarse- en el Portal de Transparencia y dentro de éste, en el bloque de obligaciones al que se vincule.</w:t>
      </w:r>
    </w:p>
    <w:p w14:paraId="0FF9CC28" w14:textId="4C2DD974" w:rsidR="003366F3" w:rsidRDefault="003366F3" w:rsidP="00FB6FB5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7FB65379" w14:textId="15FC0452" w:rsidR="00814E93" w:rsidRDefault="00FB6FB5" w:rsidP="00FB6FB5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="00814E93" w:rsidRPr="00FB6FB5">
        <w:rPr>
          <w:rFonts w:ascii="Mulish" w:hAnsi="Mulish"/>
        </w:rPr>
        <w:t>.</w:t>
      </w:r>
    </w:p>
    <w:p w14:paraId="10AD40C5" w14:textId="77777777" w:rsidR="00BA397C" w:rsidRPr="000D3229" w:rsidRDefault="00BA397C" w:rsidP="00272136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Incorporación de la Información</w:t>
      </w:r>
    </w:p>
    <w:p w14:paraId="67B5F794" w14:textId="6B07CF70" w:rsidR="00BC3AB4" w:rsidRDefault="00BA397C" w:rsidP="00155E52">
      <w:pPr>
        <w:ind w:left="1416"/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 xml:space="preserve">Información </w:t>
      </w:r>
      <w:r w:rsidR="00BC3AB4">
        <w:rPr>
          <w:rFonts w:ascii="Mulish" w:hAnsi="Mulish"/>
          <w:b/>
          <w:color w:val="00642D"/>
        </w:rPr>
        <w:t>Institucional, Organizativa y de Planificación</w:t>
      </w:r>
    </w:p>
    <w:p w14:paraId="2F8406E8" w14:textId="0159451A" w:rsidR="00C6500C" w:rsidRDefault="00C6500C" w:rsidP="00BC3AB4">
      <w:pPr>
        <w:pStyle w:val="Prrafodelista"/>
        <w:numPr>
          <w:ilvl w:val="0"/>
          <w:numId w:val="24"/>
        </w:numPr>
        <w:rPr>
          <w:rFonts w:ascii="Mulish" w:hAnsi="Mulish"/>
        </w:rPr>
      </w:pPr>
      <w:r>
        <w:rPr>
          <w:rFonts w:ascii="Mulish" w:hAnsi="Mulish"/>
        </w:rPr>
        <w:t xml:space="preserve">Debería publicarse la descripción de la estructura organizativa de </w:t>
      </w:r>
      <w:r w:rsidR="00AB5CA2">
        <w:rPr>
          <w:rFonts w:ascii="Mulish" w:hAnsi="Mulish"/>
        </w:rPr>
        <w:t>Bureau Veritas Inspección y Testing</w:t>
      </w:r>
      <w:r>
        <w:rPr>
          <w:rFonts w:ascii="Mulish" w:hAnsi="Mulish"/>
        </w:rPr>
        <w:t>.</w:t>
      </w:r>
    </w:p>
    <w:p w14:paraId="29AC8908" w14:textId="2583B97E" w:rsidR="00BC3AB4" w:rsidRDefault="00BC3AB4" w:rsidP="00BC3AB4">
      <w:pPr>
        <w:pStyle w:val="Prrafodelista"/>
        <w:numPr>
          <w:ilvl w:val="0"/>
          <w:numId w:val="24"/>
        </w:numPr>
        <w:jc w:val="both"/>
        <w:rPr>
          <w:rFonts w:ascii="Mulish" w:hAnsi="Mulish"/>
        </w:rPr>
      </w:pPr>
      <w:r>
        <w:rPr>
          <w:rFonts w:ascii="Mulish" w:hAnsi="Mulish"/>
        </w:rPr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00B1CF30" w14:textId="39EE4AB4" w:rsidR="00BA397C" w:rsidRDefault="00BC3AB4" w:rsidP="00155E52">
      <w:pPr>
        <w:ind w:left="1416"/>
        <w:rPr>
          <w:rFonts w:ascii="Mulish" w:hAnsi="Mulish"/>
          <w:b/>
          <w:color w:val="00642D"/>
        </w:rPr>
      </w:pPr>
      <w:r>
        <w:rPr>
          <w:rFonts w:ascii="Mulish" w:hAnsi="Mulish"/>
          <w:b/>
          <w:color w:val="00642D"/>
        </w:rPr>
        <w:t xml:space="preserve">Información </w:t>
      </w:r>
      <w:r w:rsidR="00BA397C" w:rsidRPr="000D3229">
        <w:rPr>
          <w:rFonts w:ascii="Mulish" w:hAnsi="Mulish"/>
          <w:b/>
          <w:color w:val="00642D"/>
        </w:rPr>
        <w:t>Económica</w:t>
      </w:r>
      <w:r w:rsidR="00AF45DD" w:rsidRPr="000D3229">
        <w:rPr>
          <w:rFonts w:ascii="Mulish" w:hAnsi="Mulish"/>
          <w:b/>
          <w:color w:val="00642D"/>
        </w:rPr>
        <w:t>, Presupuestaria y Estadística</w:t>
      </w:r>
    </w:p>
    <w:p w14:paraId="363B6D74" w14:textId="5593B9A7" w:rsidR="00155E52" w:rsidRDefault="00155E52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 w:rsidR="00AB5CA2">
        <w:rPr>
          <w:rFonts w:ascii="Mulish" w:hAnsi="Mulish"/>
        </w:rPr>
        <w:t>Bureau Veritas Inspección y Testing</w:t>
      </w:r>
      <w:r w:rsidR="00C6500C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661C0891" w14:textId="229B37F3" w:rsidR="00155E52" w:rsidRPr="00155E52" w:rsidRDefault="00155E52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lastRenderedPageBreak/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2410DAB5" w14:textId="65F0E47C" w:rsidR="00155E52" w:rsidRDefault="00155E52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beneficiario. Si no los hubiera, debe hacerse mención expresa.</w:t>
      </w:r>
    </w:p>
    <w:p w14:paraId="7796515F" w14:textId="153A9CAD" w:rsidR="00D8528C" w:rsidRPr="00155E52" w:rsidRDefault="00D8528C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t xml:space="preserve">Deben publicarse las retribuciones anuales de </w:t>
      </w:r>
      <w:r w:rsidR="003366F3">
        <w:rPr>
          <w:rFonts w:ascii="Mulish" w:hAnsi="Mulish"/>
        </w:rPr>
        <w:t>su</w:t>
      </w:r>
      <w:r>
        <w:rPr>
          <w:rFonts w:ascii="Mulish" w:hAnsi="Mulish"/>
        </w:rPr>
        <w:t>s máximos responsables.</w:t>
      </w:r>
    </w:p>
    <w:p w14:paraId="40660495" w14:textId="564EDB94" w:rsidR="00BA397C" w:rsidRDefault="00BA397C" w:rsidP="006E3DBF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Calidad de la Información</w:t>
      </w:r>
    </w:p>
    <w:p w14:paraId="2A4A9376" w14:textId="00D43696" w:rsidR="00155E52" w:rsidRDefault="002872DF" w:rsidP="00155E52">
      <w:pPr>
        <w:pStyle w:val="Prrafodelista"/>
        <w:numPr>
          <w:ilvl w:val="0"/>
          <w:numId w:val="22"/>
        </w:numPr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 xml:space="preserve">La información debe publicarse de forma actualizada. </w:t>
      </w:r>
      <w:r w:rsidR="00D8528C">
        <w:rPr>
          <w:rFonts w:ascii="Mulish" w:hAnsi="Mulish"/>
          <w:bCs/>
        </w:rPr>
        <w:t xml:space="preserve">Deben incluirse referencias a la fecha en que se revisó o actualizó por última vez la información. Para ello, bastaría con que esta fecha figurara en la página inicial del </w:t>
      </w:r>
      <w:r w:rsidR="003366F3">
        <w:rPr>
          <w:rFonts w:ascii="Mulish" w:hAnsi="Mulish"/>
          <w:bCs/>
        </w:rPr>
        <w:t xml:space="preserve">futuro </w:t>
      </w:r>
      <w:r w:rsidR="00D8528C">
        <w:rPr>
          <w:rFonts w:ascii="Mulish" w:hAnsi="Mulish"/>
          <w:bCs/>
        </w:rPr>
        <w:t>Portal de Transparencia</w:t>
      </w:r>
      <w:r w:rsidR="00272136">
        <w:rPr>
          <w:rFonts w:ascii="Mulish" w:hAnsi="Mulish"/>
          <w:bCs/>
        </w:rPr>
        <w:t>.</w:t>
      </w:r>
    </w:p>
    <w:p w14:paraId="2C917D55" w14:textId="4896C83B" w:rsidR="00155E52" w:rsidRDefault="00155E52" w:rsidP="00155E52">
      <w:pPr>
        <w:pStyle w:val="Prrafodelista"/>
        <w:numPr>
          <w:ilvl w:val="0"/>
          <w:numId w:val="22"/>
        </w:numPr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53AEC30B" w14:textId="67880021" w:rsidR="00155E52" w:rsidRDefault="00155E52" w:rsidP="00155E52">
      <w:pPr>
        <w:pStyle w:val="Prrafodelista"/>
        <w:numPr>
          <w:ilvl w:val="0"/>
          <w:numId w:val="22"/>
        </w:numPr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19BEBB79" w14:textId="616E4DD6" w:rsidR="00155E52" w:rsidRPr="00155E52" w:rsidRDefault="00155E52" w:rsidP="00155E52">
      <w:pPr>
        <w:ind w:left="1776"/>
        <w:jc w:val="both"/>
        <w:rPr>
          <w:rFonts w:ascii="Mulish" w:hAnsi="Mulish"/>
          <w:bCs/>
        </w:rPr>
      </w:pPr>
    </w:p>
    <w:p w14:paraId="24CA9F0D" w14:textId="5400AE18" w:rsidR="00905D36" w:rsidRPr="000D3229" w:rsidRDefault="004F3953" w:rsidP="00FC4E4F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 w:rsidR="00384DAE">
        <w:rPr>
          <w:rFonts w:ascii="Mulish" w:hAnsi="Mulish"/>
        </w:rPr>
        <w:t>ju</w:t>
      </w:r>
      <w:r w:rsidR="00A14937">
        <w:rPr>
          <w:rFonts w:ascii="Mulish" w:hAnsi="Mulish"/>
        </w:rPr>
        <w:t>l</w:t>
      </w:r>
      <w:r w:rsidR="00384DAE">
        <w:rPr>
          <w:rFonts w:ascii="Mulish" w:hAnsi="Mulish"/>
        </w:rPr>
        <w:t>i</w:t>
      </w:r>
      <w:r w:rsidR="00272136">
        <w:rPr>
          <w:rFonts w:ascii="Mulish" w:hAnsi="Mulish"/>
        </w:rPr>
        <w:t>o de 2024</w:t>
      </w:r>
    </w:p>
    <w:p w14:paraId="0C446947" w14:textId="52CD569F" w:rsidR="00272136" w:rsidRDefault="0027213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36DEE9A" w14:textId="77777777" w:rsidR="001F645B" w:rsidRPr="000D3229" w:rsidRDefault="00F83866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0D3229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499"/>
        <w:gridCol w:w="2760"/>
        <w:gridCol w:w="761"/>
        <w:gridCol w:w="4053"/>
      </w:tblGrid>
      <w:tr w:rsidR="001F645B" w:rsidRPr="000D3229" w14:paraId="1934C452" w14:textId="77777777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67468F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40ADA2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F5EF95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990077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57A8B0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0D3229" w14:paraId="1FED9284" w14:textId="77777777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E6C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44B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76B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A3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EB3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7A0FC9" w:rsidRPr="000D3229" w14:paraId="03704214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D73" w14:textId="77777777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2ED" w14:textId="77777777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93E" w14:textId="77777777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75FB" w14:textId="04A399A3" w:rsidR="007A0FC9" w:rsidRPr="000D3229" w:rsidRDefault="007A0FC9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2521" w14:textId="2777538B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1F645B" w:rsidRPr="000D3229" w14:paraId="305ECC88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920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8E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040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88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A94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0D3229" w14:paraId="7E7B5C93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8A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25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CF2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51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39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0D3229" w14:paraId="10EF01E8" w14:textId="77777777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E4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7F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9D7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F9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97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0D3229" w14:paraId="68CF4457" w14:textId="77777777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DC2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B5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65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777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589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0D3229" w14:paraId="53BF5C00" w14:textId="77777777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BE7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EB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207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A58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89E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0D3229" w14:paraId="6712F7BF" w14:textId="77777777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A3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79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A01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7B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7C8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0D3229" w14:paraId="01588957" w14:textId="77777777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6C6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258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0B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37A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E2B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0D3229" w14:paraId="7C23638B" w14:textId="77777777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7AD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DD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1C6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68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35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0D3229" w14:paraId="156795D0" w14:textId="77777777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B4C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CB5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0D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79E2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CBE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0D3229" w14:paraId="402BB56B" w14:textId="77777777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7F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480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9D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FC7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BB9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0D3229" w14:paraId="5F0ADAC9" w14:textId="77777777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9A7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EB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943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155D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5A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0D3229" w14:paraId="485BDB22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328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E6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D07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E69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9FF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0D3229" w14:paraId="64997F82" w14:textId="77777777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877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7B9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E82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A97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9B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0D3229" w14:paraId="2AD0C116" w14:textId="77777777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830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A2F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C34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98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FF7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0D3229" w14:paraId="16744122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287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49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D9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AA6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6FB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0D3229" w14:paraId="3700EB33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68A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9EF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8B8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4755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12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0D3229" w14:paraId="597C330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D89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91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8A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F176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02D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0D3229" w14:paraId="52148756" w14:textId="77777777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FCB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CC7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D4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DA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E9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0D3229" w14:paraId="32604158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BEB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4F7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721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428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5B9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6E743F17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A65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E5A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D0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48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9A5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0D3229" w14:paraId="28A97421" w14:textId="77777777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51B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73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4C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850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137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371146B8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E84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16C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975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E64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E8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0D3229" w14:paraId="0B08E6DB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E46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C6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391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362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9E8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1DCD9235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276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A4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26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C81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87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0D3229" w14:paraId="155CE9FD" w14:textId="77777777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C7D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24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E2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910D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0D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1025C0F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53C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83A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BA3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8E9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842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0D3229" w14:paraId="3ABA4644" w14:textId="77777777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17C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2B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4DC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55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27D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612E7ECF" w14:textId="77777777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77A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BFB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DA5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BE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8CC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0D3229" w14:paraId="23B710A3" w14:textId="77777777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BBF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ABC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646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2D8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0C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0D3229" w14:paraId="0F7C7EE2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F57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7FB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ADD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40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DD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0D3229" w14:paraId="7DE56E20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636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60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EC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119B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6B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0D3229" w14:paraId="6C9ECDAA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BE4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9C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CF7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EB35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E6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0D3229" w14:paraId="2E5133B1" w14:textId="77777777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EB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09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9F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22A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4FF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0D3229" w14:paraId="4D107729" w14:textId="77777777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C92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557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80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DF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CF4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0D3229" w14:paraId="5AF631AC" w14:textId="77777777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4BB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3E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33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6CEF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FDB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31DC708C" w14:textId="77777777" w:rsidR="001F645B" w:rsidRPr="000D3229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70D67543" w14:textId="0908A157" w:rsidR="00B40246" w:rsidRPr="000D3229" w:rsidRDefault="00B40246">
      <w:pPr>
        <w:rPr>
          <w:rFonts w:ascii="Mulish" w:hAnsi="Mulish"/>
        </w:rPr>
      </w:pPr>
    </w:p>
    <w:sectPr w:rsidR="00B40246" w:rsidRPr="000D3229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5D5B" w14:textId="77777777" w:rsidR="00814E93" w:rsidRDefault="00814E93" w:rsidP="00932008">
      <w:pPr>
        <w:spacing w:after="0" w:line="240" w:lineRule="auto"/>
      </w:pPr>
      <w:r>
        <w:separator/>
      </w:r>
    </w:p>
  </w:endnote>
  <w:endnote w:type="continuationSeparator" w:id="0">
    <w:p w14:paraId="57B0A3BD" w14:textId="77777777" w:rsidR="00814E93" w:rsidRDefault="00814E9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2BD" w14:textId="77777777" w:rsidR="00814E93" w:rsidRDefault="00814E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501D" w14:textId="77777777" w:rsidR="00814E93" w:rsidRDefault="00814E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E1D" w14:textId="77777777" w:rsidR="00814E93" w:rsidRDefault="00814E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23A7" w14:textId="77777777" w:rsidR="00814E93" w:rsidRDefault="00814E93" w:rsidP="00932008">
      <w:pPr>
        <w:spacing w:after="0" w:line="240" w:lineRule="auto"/>
      </w:pPr>
      <w:r>
        <w:separator/>
      </w:r>
    </w:p>
  </w:footnote>
  <w:footnote w:type="continuationSeparator" w:id="0">
    <w:p w14:paraId="668A3377" w14:textId="77777777" w:rsidR="00814E93" w:rsidRDefault="00814E9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B800" w14:textId="228B99D5" w:rsidR="00814E93" w:rsidRDefault="00814E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AE1E" w14:textId="609939C6" w:rsidR="00814E93" w:rsidRDefault="00814E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C8EE" w14:textId="2F3515A1" w:rsidR="00814E93" w:rsidRDefault="00814E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3E2A2167" id="_x0000_i1027" type="#_x0000_t75" style="width:11.25pt;height:11.25pt" o:bullet="t">
        <v:imagedata r:id="rId2" o:title="BD14654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numPicBullet w:numPicBulletId="3">
    <w:pict>
      <v:shape id="_x0000_i1029" type="#_x0000_t75" style="width:9pt;height:9pt" o:bullet="t">
        <v:imagedata r:id="rId4" o:title="BD14533_"/>
      </v:shape>
    </w:pict>
  </w:numPicBullet>
  <w:abstractNum w:abstractNumId="0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B73E5"/>
    <w:multiLevelType w:val="hybridMultilevel"/>
    <w:tmpl w:val="C4522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D9F"/>
    <w:multiLevelType w:val="hybridMultilevel"/>
    <w:tmpl w:val="4782AD3C"/>
    <w:lvl w:ilvl="0" w:tplc="58C86A0E">
      <w:start w:val="1"/>
      <w:numFmt w:val="bullet"/>
      <w:lvlText w:val=""/>
      <w:lvlJc w:val="righ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6C36"/>
    <w:multiLevelType w:val="hybridMultilevel"/>
    <w:tmpl w:val="53BCC7E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2675"/>
    <w:multiLevelType w:val="hybridMultilevel"/>
    <w:tmpl w:val="049040F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27FA"/>
    <w:multiLevelType w:val="hybridMultilevel"/>
    <w:tmpl w:val="E472A6D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242"/>
    <w:multiLevelType w:val="hybridMultilevel"/>
    <w:tmpl w:val="ED64BDC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36514"/>
    <w:multiLevelType w:val="hybridMultilevel"/>
    <w:tmpl w:val="C3A293D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B9F5E35"/>
    <w:multiLevelType w:val="hybridMultilevel"/>
    <w:tmpl w:val="D61805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40524"/>
    <w:multiLevelType w:val="hybridMultilevel"/>
    <w:tmpl w:val="B0C86914"/>
    <w:lvl w:ilvl="0" w:tplc="D2549FDE">
      <w:start w:val="1"/>
      <w:numFmt w:val="bullet"/>
      <w:lvlText w:val=""/>
      <w:lvlPicBulletId w:val="2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511D1551"/>
    <w:multiLevelType w:val="hybridMultilevel"/>
    <w:tmpl w:val="F1BA334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66E14"/>
    <w:multiLevelType w:val="hybridMultilevel"/>
    <w:tmpl w:val="3330290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E1231D2"/>
    <w:multiLevelType w:val="hybridMultilevel"/>
    <w:tmpl w:val="F9CA59B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0AA1"/>
    <w:multiLevelType w:val="hybridMultilevel"/>
    <w:tmpl w:val="FD2AEDF4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63788"/>
    <w:multiLevelType w:val="hybridMultilevel"/>
    <w:tmpl w:val="1454555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65CFF"/>
    <w:multiLevelType w:val="hybridMultilevel"/>
    <w:tmpl w:val="4632457C"/>
    <w:lvl w:ilvl="0" w:tplc="58C86A0E">
      <w:start w:val="1"/>
      <w:numFmt w:val="bullet"/>
      <w:lvlText w:val=""/>
      <w:lvlJc w:val="right"/>
      <w:pPr>
        <w:ind w:left="2484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4"/>
  </w:num>
  <w:num w:numId="4">
    <w:abstractNumId w:val="19"/>
  </w:num>
  <w:num w:numId="5">
    <w:abstractNumId w:val="18"/>
  </w:num>
  <w:num w:numId="6">
    <w:abstractNumId w:val="22"/>
  </w:num>
  <w:num w:numId="7">
    <w:abstractNumId w:val="30"/>
  </w:num>
  <w:num w:numId="8">
    <w:abstractNumId w:val="32"/>
  </w:num>
  <w:num w:numId="9">
    <w:abstractNumId w:val="6"/>
  </w:num>
  <w:num w:numId="10">
    <w:abstractNumId w:val="29"/>
  </w:num>
  <w:num w:numId="11">
    <w:abstractNumId w:val="12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8"/>
  </w:num>
  <w:num w:numId="17">
    <w:abstractNumId w:val="10"/>
  </w:num>
  <w:num w:numId="18">
    <w:abstractNumId w:val="2"/>
  </w:num>
  <w:num w:numId="19">
    <w:abstractNumId w:val="28"/>
  </w:num>
  <w:num w:numId="20">
    <w:abstractNumId w:val="24"/>
  </w:num>
  <w:num w:numId="21">
    <w:abstractNumId w:val="16"/>
  </w:num>
  <w:num w:numId="22">
    <w:abstractNumId w:val="3"/>
  </w:num>
  <w:num w:numId="23">
    <w:abstractNumId w:val="20"/>
  </w:num>
  <w:num w:numId="24">
    <w:abstractNumId w:val="13"/>
  </w:num>
  <w:num w:numId="25">
    <w:abstractNumId w:val="14"/>
  </w:num>
  <w:num w:numId="26">
    <w:abstractNumId w:val="7"/>
  </w:num>
  <w:num w:numId="27">
    <w:abstractNumId w:val="5"/>
  </w:num>
  <w:num w:numId="28">
    <w:abstractNumId w:val="17"/>
  </w:num>
  <w:num w:numId="29">
    <w:abstractNumId w:val="33"/>
  </w:num>
  <w:num w:numId="30">
    <w:abstractNumId w:val="1"/>
  </w:num>
  <w:num w:numId="31">
    <w:abstractNumId w:val="31"/>
  </w:num>
  <w:num w:numId="32">
    <w:abstractNumId w:val="25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262A3"/>
    <w:rsid w:val="00042B9F"/>
    <w:rsid w:val="000467C1"/>
    <w:rsid w:val="000775A5"/>
    <w:rsid w:val="00081BA5"/>
    <w:rsid w:val="0008316E"/>
    <w:rsid w:val="0009316F"/>
    <w:rsid w:val="000965B3"/>
    <w:rsid w:val="000C6CFF"/>
    <w:rsid w:val="000D3229"/>
    <w:rsid w:val="000F7AB1"/>
    <w:rsid w:val="001023C8"/>
    <w:rsid w:val="00102733"/>
    <w:rsid w:val="00121FBA"/>
    <w:rsid w:val="00155E52"/>
    <w:rsid w:val="001561A4"/>
    <w:rsid w:val="00175C2F"/>
    <w:rsid w:val="001B3851"/>
    <w:rsid w:val="001B5637"/>
    <w:rsid w:val="001C22CB"/>
    <w:rsid w:val="001C2B06"/>
    <w:rsid w:val="001F2381"/>
    <w:rsid w:val="001F645B"/>
    <w:rsid w:val="0020589F"/>
    <w:rsid w:val="00212ED2"/>
    <w:rsid w:val="00233DE4"/>
    <w:rsid w:val="00272136"/>
    <w:rsid w:val="00272D2D"/>
    <w:rsid w:val="00280101"/>
    <w:rsid w:val="002872DF"/>
    <w:rsid w:val="0029372D"/>
    <w:rsid w:val="002A154B"/>
    <w:rsid w:val="002A6229"/>
    <w:rsid w:val="002D0E9C"/>
    <w:rsid w:val="0031766C"/>
    <w:rsid w:val="003366F3"/>
    <w:rsid w:val="00384DAE"/>
    <w:rsid w:val="00391051"/>
    <w:rsid w:val="003F271E"/>
    <w:rsid w:val="003F572A"/>
    <w:rsid w:val="00456EA7"/>
    <w:rsid w:val="004644C4"/>
    <w:rsid w:val="004756E6"/>
    <w:rsid w:val="00492A32"/>
    <w:rsid w:val="004B7B05"/>
    <w:rsid w:val="004F2655"/>
    <w:rsid w:val="004F3953"/>
    <w:rsid w:val="004F55C9"/>
    <w:rsid w:val="00512C4B"/>
    <w:rsid w:val="00521DA9"/>
    <w:rsid w:val="00522879"/>
    <w:rsid w:val="0054318B"/>
    <w:rsid w:val="00544E0C"/>
    <w:rsid w:val="00561402"/>
    <w:rsid w:val="00571438"/>
    <w:rsid w:val="0057532F"/>
    <w:rsid w:val="005B13BD"/>
    <w:rsid w:val="005B6CF5"/>
    <w:rsid w:val="005D64CD"/>
    <w:rsid w:val="005F29B8"/>
    <w:rsid w:val="0060442D"/>
    <w:rsid w:val="00643354"/>
    <w:rsid w:val="00676C76"/>
    <w:rsid w:val="00690B01"/>
    <w:rsid w:val="006A0E55"/>
    <w:rsid w:val="006A2766"/>
    <w:rsid w:val="006B3064"/>
    <w:rsid w:val="006C1999"/>
    <w:rsid w:val="006E3DBF"/>
    <w:rsid w:val="006F3639"/>
    <w:rsid w:val="00710031"/>
    <w:rsid w:val="00743756"/>
    <w:rsid w:val="007A0FC9"/>
    <w:rsid w:val="007B0F99"/>
    <w:rsid w:val="007D1EA8"/>
    <w:rsid w:val="008063AC"/>
    <w:rsid w:val="00811AEA"/>
    <w:rsid w:val="00814E93"/>
    <w:rsid w:val="008421C5"/>
    <w:rsid w:val="00843911"/>
    <w:rsid w:val="00843C95"/>
    <w:rsid w:val="00844FA9"/>
    <w:rsid w:val="008640BD"/>
    <w:rsid w:val="0087223E"/>
    <w:rsid w:val="0089480B"/>
    <w:rsid w:val="008A2F93"/>
    <w:rsid w:val="008C1E1E"/>
    <w:rsid w:val="008F044E"/>
    <w:rsid w:val="009000D9"/>
    <w:rsid w:val="00905D36"/>
    <w:rsid w:val="00932008"/>
    <w:rsid w:val="0093408A"/>
    <w:rsid w:val="009609E9"/>
    <w:rsid w:val="0099014D"/>
    <w:rsid w:val="00997835"/>
    <w:rsid w:val="009C2803"/>
    <w:rsid w:val="009C773C"/>
    <w:rsid w:val="009F1191"/>
    <w:rsid w:val="00A122E8"/>
    <w:rsid w:val="00A144C5"/>
    <w:rsid w:val="00A14937"/>
    <w:rsid w:val="00A95180"/>
    <w:rsid w:val="00AB3044"/>
    <w:rsid w:val="00AB5CA2"/>
    <w:rsid w:val="00AC12DB"/>
    <w:rsid w:val="00AD1E78"/>
    <w:rsid w:val="00AD2022"/>
    <w:rsid w:val="00AE06DF"/>
    <w:rsid w:val="00AE557E"/>
    <w:rsid w:val="00AE58AD"/>
    <w:rsid w:val="00AF45DD"/>
    <w:rsid w:val="00B06AF3"/>
    <w:rsid w:val="00B14CA2"/>
    <w:rsid w:val="00B213ED"/>
    <w:rsid w:val="00B40246"/>
    <w:rsid w:val="00B4082C"/>
    <w:rsid w:val="00B53D32"/>
    <w:rsid w:val="00B763BD"/>
    <w:rsid w:val="00B841AE"/>
    <w:rsid w:val="00B8465C"/>
    <w:rsid w:val="00BA397C"/>
    <w:rsid w:val="00BA685C"/>
    <w:rsid w:val="00BB3885"/>
    <w:rsid w:val="00BB6799"/>
    <w:rsid w:val="00BC3AB4"/>
    <w:rsid w:val="00BD4582"/>
    <w:rsid w:val="00BE6A46"/>
    <w:rsid w:val="00C33A23"/>
    <w:rsid w:val="00C36C5A"/>
    <w:rsid w:val="00C44DD3"/>
    <w:rsid w:val="00C55BB1"/>
    <w:rsid w:val="00C5744D"/>
    <w:rsid w:val="00C6500C"/>
    <w:rsid w:val="00CB2B34"/>
    <w:rsid w:val="00CB4AB7"/>
    <w:rsid w:val="00CB5511"/>
    <w:rsid w:val="00CC2049"/>
    <w:rsid w:val="00CC4DAC"/>
    <w:rsid w:val="00CD0CAC"/>
    <w:rsid w:val="00CE172A"/>
    <w:rsid w:val="00D17736"/>
    <w:rsid w:val="00D22D81"/>
    <w:rsid w:val="00D55202"/>
    <w:rsid w:val="00D57C88"/>
    <w:rsid w:val="00D75236"/>
    <w:rsid w:val="00D8528C"/>
    <w:rsid w:val="00D96F84"/>
    <w:rsid w:val="00DA702C"/>
    <w:rsid w:val="00DD2A83"/>
    <w:rsid w:val="00DD5A9A"/>
    <w:rsid w:val="00DF63E7"/>
    <w:rsid w:val="00E01DFA"/>
    <w:rsid w:val="00E3088D"/>
    <w:rsid w:val="00E34195"/>
    <w:rsid w:val="00E36BA3"/>
    <w:rsid w:val="00E47613"/>
    <w:rsid w:val="00E67A3E"/>
    <w:rsid w:val="00F0721A"/>
    <w:rsid w:val="00F14DA4"/>
    <w:rsid w:val="00F27CB9"/>
    <w:rsid w:val="00F45866"/>
    <w:rsid w:val="00F47C3B"/>
    <w:rsid w:val="00F5653C"/>
    <w:rsid w:val="00F579EB"/>
    <w:rsid w:val="00F71D7D"/>
    <w:rsid w:val="00F73FBC"/>
    <w:rsid w:val="00F83866"/>
    <w:rsid w:val="00F86B85"/>
    <w:rsid w:val="00F95991"/>
    <w:rsid w:val="00FA7C0C"/>
    <w:rsid w:val="00FB2688"/>
    <w:rsid w:val="00FB6FB5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6C051A28"/>
  <w15:docId w15:val="{4CAB093D-DD2C-4669-AA97-4B774FB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322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322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32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2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22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2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22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ureauveritas.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11BD1"/>
    <w:rsid w:val="00095545"/>
    <w:rsid w:val="0013771E"/>
    <w:rsid w:val="00215B4A"/>
    <w:rsid w:val="00346BD4"/>
    <w:rsid w:val="003D088C"/>
    <w:rsid w:val="00543E16"/>
    <w:rsid w:val="008A58BA"/>
    <w:rsid w:val="009144D6"/>
    <w:rsid w:val="00951FCF"/>
    <w:rsid w:val="00986F77"/>
    <w:rsid w:val="009B5B40"/>
    <w:rsid w:val="00A9772E"/>
    <w:rsid w:val="00AB6DFB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1277EC-430C-4B5C-B960-10F536F7C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207</TotalTime>
  <Pages>9</Pages>
  <Words>2070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MARÍA BONACHE DE LEÓN</cp:lastModifiedBy>
  <cp:revision>8</cp:revision>
  <cp:lastPrinted>2022-05-12T06:51:00Z</cp:lastPrinted>
  <dcterms:created xsi:type="dcterms:W3CDTF">2024-06-05T08:22:00Z</dcterms:created>
  <dcterms:modified xsi:type="dcterms:W3CDTF">2024-09-19T11:59:00Z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