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2C95CA48" w:rsidR="003E5399" w:rsidRPr="00FA3661" w:rsidRDefault="003142F5" w:rsidP="00240E97">
            <w:pPr>
              <w:rPr>
                <w:rFonts w:ascii="Mulish" w:hAnsi="Mulish"/>
                <w:sz w:val="24"/>
              </w:rPr>
            </w:pPr>
            <w:proofErr w:type="spellStart"/>
            <w:r>
              <w:rPr>
                <w:rFonts w:ascii="Mulish" w:hAnsi="Mulish"/>
                <w:sz w:val="24"/>
              </w:rPr>
              <w:t>Grup</w:t>
            </w:r>
            <w:proofErr w:type="spellEnd"/>
            <w:r>
              <w:rPr>
                <w:rFonts w:ascii="Mulish" w:hAnsi="Mulish"/>
                <w:sz w:val="24"/>
              </w:rPr>
              <w:t xml:space="preserve"> </w:t>
            </w:r>
            <w:proofErr w:type="spellStart"/>
            <w:r>
              <w:rPr>
                <w:rFonts w:ascii="Mulish" w:hAnsi="Mulish"/>
                <w:sz w:val="24"/>
              </w:rPr>
              <w:t>Serhs</w:t>
            </w:r>
            <w:proofErr w:type="spellEnd"/>
            <w:r>
              <w:rPr>
                <w:rFonts w:ascii="Mulish" w:hAnsi="Mulish"/>
                <w:sz w:val="24"/>
              </w:rPr>
              <w:t xml:space="preserve"> SA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6577FA14" w:rsidR="003E5399" w:rsidRPr="005E61F8" w:rsidRDefault="003142F5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17</w:t>
            </w:r>
            <w:r w:rsidR="003F23AA">
              <w:rPr>
                <w:rFonts w:ascii="Mulish" w:hAnsi="Mulish"/>
                <w:sz w:val="24"/>
              </w:rPr>
              <w:t>/06</w:t>
            </w:r>
            <w:r w:rsidR="003E5399" w:rsidRPr="005E61F8">
              <w:rPr>
                <w:rFonts w:ascii="Mulish" w:hAnsi="Mulish"/>
                <w:sz w:val="24"/>
              </w:rPr>
              <w:t>/202</w:t>
            </w:r>
            <w:r w:rsidR="003E5399">
              <w:rPr>
                <w:rFonts w:ascii="Mulish" w:hAnsi="Mulish"/>
                <w:sz w:val="24"/>
              </w:rPr>
              <w:t>4</w:t>
            </w:r>
          </w:p>
          <w:p w14:paraId="7BD48675" w14:textId="77777777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commentRangeStart w:id="0"/>
        <w:tc>
          <w:tcPr>
            <w:tcW w:w="6921" w:type="dxa"/>
          </w:tcPr>
          <w:p w14:paraId="1E2878A1" w14:textId="568695A1" w:rsidR="003142F5" w:rsidRPr="003142F5" w:rsidRDefault="003142F5" w:rsidP="003142F5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fldChar w:fldCharType="begin"/>
            </w:r>
            <w:r>
              <w:rPr>
                <w:rFonts w:ascii="Mulish" w:hAnsi="Mulish"/>
                <w:sz w:val="24"/>
              </w:rPr>
              <w:instrText xml:space="preserve"> HYPERLINK "</w:instrText>
            </w:r>
            <w:r w:rsidRPr="003142F5">
              <w:rPr>
                <w:rFonts w:ascii="Mulish" w:hAnsi="Mulish"/>
                <w:sz w:val="24"/>
              </w:rPr>
              <w:instrText>https://www.serhs.com/es</w:instrText>
            </w:r>
            <w:r>
              <w:rPr>
                <w:rFonts w:ascii="Mulish" w:hAnsi="Mulish"/>
                <w:sz w:val="24"/>
              </w:rPr>
              <w:instrText xml:space="preserve">" </w:instrText>
            </w:r>
            <w:r>
              <w:rPr>
                <w:rFonts w:ascii="Mulish" w:hAnsi="Mulish"/>
                <w:sz w:val="24"/>
              </w:rPr>
              <w:fldChar w:fldCharType="separate"/>
            </w:r>
            <w:r w:rsidRPr="00280EBC">
              <w:rPr>
                <w:rStyle w:val="Hipervnculo"/>
                <w:rFonts w:ascii="Mulish" w:hAnsi="Mulish"/>
                <w:sz w:val="24"/>
              </w:rPr>
              <w:t>https://www.serhs.com/es</w:t>
            </w:r>
            <w:r>
              <w:rPr>
                <w:rFonts w:ascii="Mulish" w:hAnsi="Mulish"/>
                <w:sz w:val="24"/>
              </w:rPr>
              <w:fldChar w:fldCharType="end"/>
            </w:r>
            <w:commentRangeEnd w:id="0"/>
            <w:r w:rsidR="00CC3585">
              <w:rPr>
                <w:rStyle w:val="Refdecomentario"/>
              </w:rPr>
              <w:commentReference w:id="0"/>
            </w:r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7858C5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11143F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4AC5EB68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92800E" w14:textId="4B7E63C2" w:rsidR="003E5399" w:rsidRPr="005E61F8" w:rsidRDefault="003E5399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0573CD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1DE0C580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582A80A9" w:rsidR="003E5399" w:rsidRPr="00FC2F91" w:rsidRDefault="003E5399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EF3DDA" w14:textId="25E4DE2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59DA9244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41E3C3C7" w:rsidR="003E5399" w:rsidRPr="005E61F8" w:rsidRDefault="003E5399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196CA14" w:rsidR="003E5399" w:rsidRPr="005E61F8" w:rsidRDefault="00CC358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06B11CF8" w:rsidR="003E5399" w:rsidRPr="005E61F8" w:rsidRDefault="00CC3585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47B52FA3" w:rsidR="003E5399" w:rsidRPr="00563C6F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2ADE0703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2AD7DF5E" w:rsidR="003E5399" w:rsidRPr="005E61F8" w:rsidRDefault="003A5247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0902EC35" w:rsidR="003E5399" w:rsidRPr="005E61F8" w:rsidRDefault="00CC3585" w:rsidP="003E5399">
      <w:pPr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Grup</w:t>
      </w:r>
      <w:proofErr w:type="spellEnd"/>
      <w:r>
        <w:rPr>
          <w:rFonts w:ascii="Mulish" w:hAnsi="Mulish"/>
        </w:rPr>
        <w:t xml:space="preserve"> </w:t>
      </w:r>
      <w:proofErr w:type="spellStart"/>
      <w:r>
        <w:rPr>
          <w:rFonts w:ascii="Mulish" w:hAnsi="Mulish"/>
        </w:rPr>
        <w:t>Serhs</w:t>
      </w:r>
      <w:proofErr w:type="spellEnd"/>
      <w:r w:rsidR="00952DD3">
        <w:rPr>
          <w:rFonts w:ascii="Mulish" w:hAnsi="Mulish"/>
        </w:rPr>
        <w:t xml:space="preserve"> SA</w:t>
      </w:r>
      <w:r w:rsidR="00563C6F">
        <w:rPr>
          <w:rFonts w:ascii="Mulish" w:hAnsi="Mulish"/>
        </w:rPr>
        <w:t xml:space="preserve">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7858C5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181947C9" w14:textId="77777777" w:rsidR="003801C0" w:rsidRDefault="00CC3585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  <w:r>
        <w:rPr>
          <w:lang w:bidi="es-ES"/>
        </w:rPr>
        <w:fldChar w:fldCharType="begin"/>
      </w:r>
      <w:r>
        <w:rPr>
          <w:lang w:bidi="es-ES"/>
        </w:rPr>
        <w:instrText xml:space="preserve"> LINK </w:instrText>
      </w:r>
      <w:r w:rsidR="003801C0">
        <w:rPr>
          <w:lang w:bidi="es-ES"/>
        </w:rPr>
        <w:instrText xml:space="preserve">Excel.Sheet.12 "\\\\DSIC.ES\\sscc\\550Grupos\\ctbg-sgtbg\\14 MEMORIA\\MEMORIA 2024\\Entidades privadas\\146-GRUP SERHS SA\\2024\\146-Grup Serhs-2024.xlsx" Tablas!F2C1:F7C9 </w:instrText>
      </w:r>
      <w:r>
        <w:rPr>
          <w:lang w:bidi="es-ES"/>
        </w:rPr>
        <w:instrText xml:space="preserve">\a \f 4 \h  \* MERGEFORMAT </w:instrText>
      </w:r>
      <w:r>
        <w:rPr>
          <w:lang w:bidi="es-ES"/>
        </w:rPr>
        <w:fldChar w:fldCharType="separate"/>
      </w:r>
    </w:p>
    <w:p w14:paraId="7E7F8248" w14:textId="77777777" w:rsidR="003A5247" w:rsidRDefault="00CC3585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  <w:r>
        <w:rPr>
          <w:lang w:bidi="es-ES"/>
        </w:rPr>
        <w:fldChar w:fldCharType="end"/>
      </w:r>
      <w:r w:rsidR="003A5247">
        <w:rPr>
          <w:lang w:bidi="es-ES"/>
        </w:rPr>
        <w:fldChar w:fldCharType="begin"/>
      </w:r>
      <w:r w:rsidR="003A5247">
        <w:rPr>
          <w:lang w:bidi="es-ES"/>
        </w:rPr>
        <w:instrText xml:space="preserve"> LINK Excel.Sheet.12 "\\\\DSIC.ES\\sscc\\550Grupos\\ctbg-sgtbg\\14 MEMORIA\\MEMORIA 2024\\Entidades privadas\\246-GRUP SERHS SA\\2024\\246-Grup Serhs-2024.xlsx" "Tablas!F2C1:F7C9" \a \f 4 \h </w:instrText>
      </w:r>
      <w:r w:rsidR="003A5247">
        <w:rPr>
          <w:lang w:bidi="es-ES"/>
        </w:rP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3A5247" w:rsidRPr="003A5247" w14:paraId="437724FB" w14:textId="77777777" w:rsidTr="003A5247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C992956" w14:textId="1547CC91" w:rsidR="003A5247" w:rsidRPr="003A5247" w:rsidRDefault="003A52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A52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AD37FFD" w14:textId="77777777" w:rsidR="003A5247" w:rsidRPr="003A5247" w:rsidRDefault="003A5247" w:rsidP="003A524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EE1EC25" w14:textId="77777777" w:rsidR="003A5247" w:rsidRPr="003A5247" w:rsidRDefault="003A5247" w:rsidP="003A524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2D1C2F" w14:textId="77777777" w:rsidR="003A5247" w:rsidRPr="003A5247" w:rsidRDefault="003A5247" w:rsidP="003A524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9F219E" w14:textId="77777777" w:rsidR="003A5247" w:rsidRPr="003A5247" w:rsidRDefault="003A5247" w:rsidP="003A524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8D9B5D6" w14:textId="77777777" w:rsidR="003A5247" w:rsidRPr="003A5247" w:rsidRDefault="003A5247" w:rsidP="003A524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321D44C" w14:textId="77777777" w:rsidR="003A5247" w:rsidRPr="003A5247" w:rsidRDefault="003A5247" w:rsidP="003A524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3DA1D42" w14:textId="77777777" w:rsidR="003A5247" w:rsidRPr="003A5247" w:rsidRDefault="003A5247" w:rsidP="003A524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1A148EB" w14:textId="77777777" w:rsidR="003A5247" w:rsidRPr="003A5247" w:rsidRDefault="003A5247" w:rsidP="003A524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A5247" w:rsidRPr="003A5247" w14:paraId="72ABA948" w14:textId="77777777" w:rsidTr="003A524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CD28135" w14:textId="77777777" w:rsidR="003A5247" w:rsidRPr="003A5247" w:rsidRDefault="003A5247" w:rsidP="003A524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B3A7CB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38F2E9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CB9829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990343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1EE051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904CBE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DCF7E4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1EC655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  <w:tr w:rsidR="003A5247" w:rsidRPr="003A5247" w14:paraId="029E0FC8" w14:textId="77777777" w:rsidTr="003A5247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E8A197B" w14:textId="77777777" w:rsidR="003A5247" w:rsidRPr="003A5247" w:rsidRDefault="003A5247" w:rsidP="003A524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53EE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BFE8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F715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A543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E3DE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7E1C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D66E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2721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A5247" w:rsidRPr="003A5247" w14:paraId="5D0C6F76" w14:textId="77777777" w:rsidTr="003A524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4D029A0" w14:textId="77777777" w:rsidR="003A5247" w:rsidRPr="003A5247" w:rsidRDefault="003A5247" w:rsidP="003A524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D99AEC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191841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C45FF0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A14A70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B172C6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8CBF5D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963DC9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CD0A2F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3A5247" w:rsidRPr="003A5247" w14:paraId="61713654" w14:textId="77777777" w:rsidTr="003A524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11CD929" w14:textId="77777777" w:rsidR="003A5247" w:rsidRPr="003A5247" w:rsidRDefault="003A5247" w:rsidP="003A524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C4D4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9EB5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473E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E5EC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64C2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07AD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16DE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3B21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A5247" w:rsidRPr="003A5247" w14:paraId="18C2CB6D" w14:textId="77777777" w:rsidTr="003A524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F3E3072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FD56FE4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323593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33E27A3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836CE3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6F4FDAE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B4E56A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9D1C7E2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EE01AA" w14:textId="77777777" w:rsidR="003A5247" w:rsidRPr="003A5247" w:rsidRDefault="003A5247" w:rsidP="003A524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A524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27,5</w:t>
            </w:r>
          </w:p>
        </w:tc>
      </w:tr>
    </w:tbl>
    <w:p w14:paraId="7B4C8DDB" w14:textId="0402C109" w:rsidR="00C313AC" w:rsidRDefault="003A5247" w:rsidP="003E5399">
      <w:pPr>
        <w:pStyle w:val="Cuerpodelboletn"/>
        <w:rPr>
          <w:lang w:bidi="es-ES"/>
        </w:rPr>
      </w:pPr>
      <w:r>
        <w:rPr>
          <w:lang w:bidi="es-ES"/>
        </w:rPr>
        <w:fldChar w:fldCharType="end"/>
      </w:r>
    </w:p>
    <w:p w14:paraId="396F3A50" w14:textId="449A9072" w:rsidR="00C313AC" w:rsidRDefault="003E5399" w:rsidP="003E5399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3A5247">
        <w:rPr>
          <w:rFonts w:ascii="Mulish" w:hAnsi="Mulish"/>
          <w:lang w:bidi="es-ES"/>
        </w:rPr>
        <w:t>27,5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5A17A5">
        <w:rPr>
          <w:rFonts w:ascii="Mulish" w:hAnsi="Mulish"/>
          <w:lang w:bidi="es-ES"/>
        </w:rPr>
        <w:t>permanece estable</w:t>
      </w:r>
      <w:r w:rsidR="00CC3585">
        <w:rPr>
          <w:rFonts w:ascii="Mulish" w:hAnsi="Mulish"/>
          <w:lang w:bidi="es-ES"/>
        </w:rPr>
        <w:t>, dado que</w:t>
      </w:r>
      <w:r w:rsidR="005C22F8">
        <w:rPr>
          <w:rFonts w:ascii="Mulish" w:hAnsi="Mulish"/>
          <w:lang w:bidi="es-ES"/>
        </w:rPr>
        <w:t xml:space="preserve"> no se ha aplicado</w:t>
      </w:r>
      <w:r w:rsidR="005C22F8" w:rsidRPr="005E61F8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 xml:space="preserve">ninguna </w:t>
      </w:r>
      <w:r w:rsidR="005C22F8" w:rsidRPr="005E61F8">
        <w:rPr>
          <w:rFonts w:ascii="Mulish" w:hAnsi="Mulish"/>
          <w:lang w:bidi="es-ES"/>
        </w:rPr>
        <w:t xml:space="preserve">de las recomendaciones efectuadas en </w:t>
      </w:r>
      <w:r w:rsidR="005C22F8">
        <w:rPr>
          <w:rFonts w:ascii="Mulish" w:hAnsi="Mulish"/>
          <w:lang w:bidi="es-ES"/>
        </w:rPr>
        <w:t>la evaluación de ese año.</w:t>
      </w:r>
    </w:p>
    <w:p w14:paraId="78A44193" w14:textId="77777777" w:rsidR="005A17A5" w:rsidRDefault="005A17A5" w:rsidP="003E5399">
      <w:pPr>
        <w:pStyle w:val="Cuerpodelboletn"/>
        <w:rPr>
          <w:rFonts w:ascii="Mulish" w:hAnsi="Mulish"/>
        </w:rPr>
      </w:pPr>
    </w:p>
    <w:p w14:paraId="2EA5CEA8" w14:textId="77777777" w:rsidR="00204334" w:rsidRPr="005E61F8" w:rsidRDefault="00204334" w:rsidP="003E5399">
      <w:pPr>
        <w:pStyle w:val="Cuerpodelboletn"/>
        <w:rPr>
          <w:rFonts w:ascii="Mulish" w:hAnsi="Mulish"/>
        </w:rPr>
      </w:pP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2D4A886E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 w:rsidR="00DC458B">
        <w:rPr>
          <w:rFonts w:ascii="Mulish" w:hAnsi="Mulish"/>
        </w:rPr>
        <w:t>Grup</w:t>
      </w:r>
      <w:proofErr w:type="spellEnd"/>
      <w:r w:rsidR="00DC458B">
        <w:rPr>
          <w:rFonts w:ascii="Mulish" w:hAnsi="Mulish"/>
        </w:rPr>
        <w:t xml:space="preserve"> </w:t>
      </w:r>
      <w:proofErr w:type="spellStart"/>
      <w:r w:rsidR="00DC458B">
        <w:rPr>
          <w:rFonts w:ascii="Mulish" w:hAnsi="Mulish"/>
        </w:rPr>
        <w:t>Serhs</w:t>
      </w:r>
      <w:proofErr w:type="spellEnd"/>
      <w:r w:rsidR="00C313AC">
        <w:rPr>
          <w:rFonts w:ascii="Mulish" w:hAnsi="Mulish"/>
        </w:rPr>
        <w:t xml:space="preserve"> SA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  <w:r w:rsidR="00DF76B1">
        <w:rPr>
          <w:rFonts w:ascii="Mulish" w:hAnsi="Mulish"/>
        </w:rPr>
        <w:t xml:space="preserve"> </w:t>
      </w:r>
      <w:r w:rsidR="00DC458B">
        <w:rPr>
          <w:rFonts w:ascii="Mulish" w:hAnsi="Mulish"/>
        </w:rPr>
        <w:t>Además, ha habido que revisar a la baja la obligación Subvenciones y ayudas públicas</w:t>
      </w:r>
      <w:r w:rsidR="003801C0">
        <w:rPr>
          <w:rFonts w:ascii="Mulish" w:hAnsi="Mulish"/>
        </w:rPr>
        <w:t>, cuya información ha quedado obsoleta</w:t>
      </w:r>
      <w:r w:rsidR="00DC458B">
        <w:rPr>
          <w:rFonts w:ascii="Mulish" w:hAnsi="Mulish"/>
        </w:rPr>
        <w:t>.</w:t>
      </w:r>
    </w:p>
    <w:p w14:paraId="6350AD2C" w14:textId="40E237E9" w:rsidR="003E5399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1" w:name="_Hlk166755143"/>
      <w:r w:rsidRPr="005E61F8">
        <w:rPr>
          <w:rFonts w:ascii="Mulish" w:hAnsi="Mulish"/>
        </w:rPr>
        <w:t>Respecto de la publicación de contenidos, sigue sin publicarse:</w:t>
      </w:r>
    </w:p>
    <w:p w14:paraId="0A74C6FF" w14:textId="3300F556" w:rsidR="008D0F24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55B61413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71EC09A5" w14:textId="0B08367B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551ECC72" w14:textId="0EF48228" w:rsidR="00DC458B" w:rsidRDefault="00DC458B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perfil y trayectoria profesional de sus máximos responsables.</w:t>
      </w:r>
    </w:p>
    <w:p w14:paraId="7790DBF6" w14:textId="77777777" w:rsidR="008D0F24" w:rsidRPr="005E61F8" w:rsidRDefault="008D0F24" w:rsidP="008D0F24">
      <w:pPr>
        <w:pStyle w:val="Sinespaciado"/>
        <w:spacing w:line="276" w:lineRule="auto"/>
        <w:jc w:val="both"/>
        <w:rPr>
          <w:rFonts w:ascii="Mulish" w:hAnsi="Mulish"/>
        </w:rPr>
      </w:pP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1F60A7A0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1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4B808AF9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02A0">
        <w:rPr>
          <w:rFonts w:ascii="Mulish" w:hAnsi="Mulish"/>
        </w:rPr>
        <w:t>ju</w:t>
      </w:r>
      <w:r w:rsidR="005A17A5">
        <w:rPr>
          <w:rFonts w:ascii="Mulish" w:hAnsi="Mulish"/>
        </w:rPr>
        <w:t>l</w:t>
      </w:r>
      <w:r w:rsidR="00E502A0">
        <w:rPr>
          <w:rFonts w:ascii="Mulish" w:hAnsi="Mulish"/>
        </w:rPr>
        <w:t>i</w:t>
      </w:r>
      <w:r>
        <w:rPr>
          <w:rFonts w:ascii="Mulish" w:hAnsi="Mulish"/>
        </w:rPr>
        <w:t xml:space="preserve">o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7858C5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 DEL CARMEN MOTOS LÓPEZ" w:date="2024-06-17T10:00:00Z" w:initials="MDCML">
    <w:p w14:paraId="0827D8FB" w14:textId="17D1177A" w:rsidR="00CC3585" w:rsidRDefault="00CC3585">
      <w:pPr>
        <w:pStyle w:val="Textocomentario"/>
      </w:pPr>
      <w:r>
        <w:rPr>
          <w:rStyle w:val="Refdecomentario"/>
        </w:rPr>
        <w:annotationRef/>
      </w:r>
      <w:r>
        <w:t xml:space="preserve">Ana, he tenido que hacer la evaluación desde el móvil.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27D8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87D4" w16cex:dateUtc="2024-06-17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27D8FB" w16cid:durableId="2A1A87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0772462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5FAD3D6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FF00EBE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DEL CARMEN MOTOS LÓPEZ">
    <w15:presenceInfo w15:providerId="AD" w15:userId="S::mariadelcarmen.motos@consejodetransparencia.es::539566f3-dbbe-47bd-850a-e0c2a96527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5333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947D6"/>
    <w:rsid w:val="000A77F5"/>
    <w:rsid w:val="000C3D98"/>
    <w:rsid w:val="000D3907"/>
    <w:rsid w:val="000D5417"/>
    <w:rsid w:val="000E0A9E"/>
    <w:rsid w:val="000F0DA5"/>
    <w:rsid w:val="00104DE9"/>
    <w:rsid w:val="00104E94"/>
    <w:rsid w:val="0011143F"/>
    <w:rsid w:val="001149B1"/>
    <w:rsid w:val="00132732"/>
    <w:rsid w:val="00146C3C"/>
    <w:rsid w:val="00147132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4334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90A77"/>
    <w:rsid w:val="002C19B9"/>
    <w:rsid w:val="002C1DD9"/>
    <w:rsid w:val="002C41B4"/>
    <w:rsid w:val="002D0702"/>
    <w:rsid w:val="002D27E4"/>
    <w:rsid w:val="002E409F"/>
    <w:rsid w:val="002E644A"/>
    <w:rsid w:val="002F06DC"/>
    <w:rsid w:val="002F7566"/>
    <w:rsid w:val="00307FC9"/>
    <w:rsid w:val="003142F5"/>
    <w:rsid w:val="0031769F"/>
    <w:rsid w:val="00337C82"/>
    <w:rsid w:val="00347877"/>
    <w:rsid w:val="00352994"/>
    <w:rsid w:val="00355DC0"/>
    <w:rsid w:val="003801C0"/>
    <w:rsid w:val="00393F48"/>
    <w:rsid w:val="0039610E"/>
    <w:rsid w:val="003A1694"/>
    <w:rsid w:val="003A390C"/>
    <w:rsid w:val="003A5247"/>
    <w:rsid w:val="003B0F99"/>
    <w:rsid w:val="003B399C"/>
    <w:rsid w:val="003B57E6"/>
    <w:rsid w:val="003B6B96"/>
    <w:rsid w:val="003C0B75"/>
    <w:rsid w:val="003D2C4A"/>
    <w:rsid w:val="003E2A17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A17A5"/>
    <w:rsid w:val="005B11B3"/>
    <w:rsid w:val="005B1544"/>
    <w:rsid w:val="005C22F8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58C5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72F7A"/>
    <w:rsid w:val="00882A5B"/>
    <w:rsid w:val="00891E6F"/>
    <w:rsid w:val="00894358"/>
    <w:rsid w:val="0089455A"/>
    <w:rsid w:val="00897D04"/>
    <w:rsid w:val="008A5AAE"/>
    <w:rsid w:val="008B6A14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17E2D"/>
    <w:rsid w:val="009437E4"/>
    <w:rsid w:val="009458EA"/>
    <w:rsid w:val="00947271"/>
    <w:rsid w:val="00947AA9"/>
    <w:rsid w:val="00952DD3"/>
    <w:rsid w:val="009654DA"/>
    <w:rsid w:val="00965C69"/>
    <w:rsid w:val="00967865"/>
    <w:rsid w:val="00975081"/>
    <w:rsid w:val="009771B3"/>
    <w:rsid w:val="00982299"/>
    <w:rsid w:val="009A123D"/>
    <w:rsid w:val="009B7450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9F683C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03F3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13AC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585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358B3"/>
    <w:rsid w:val="00D41F4C"/>
    <w:rsid w:val="00D45F5C"/>
    <w:rsid w:val="00D520C8"/>
    <w:rsid w:val="00D70570"/>
    <w:rsid w:val="00D77D83"/>
    <w:rsid w:val="00D9090A"/>
    <w:rsid w:val="00D96084"/>
    <w:rsid w:val="00DA6660"/>
    <w:rsid w:val="00DC458B"/>
    <w:rsid w:val="00DC5B52"/>
    <w:rsid w:val="00DD1046"/>
    <w:rsid w:val="00DD29C6"/>
    <w:rsid w:val="00DD515F"/>
    <w:rsid w:val="00DD6DC6"/>
    <w:rsid w:val="00DF25D7"/>
    <w:rsid w:val="00DF54AF"/>
    <w:rsid w:val="00DF555F"/>
    <w:rsid w:val="00DF56A7"/>
    <w:rsid w:val="00DF76B1"/>
    <w:rsid w:val="00E023B5"/>
    <w:rsid w:val="00E07201"/>
    <w:rsid w:val="00E17DF6"/>
    <w:rsid w:val="00E33169"/>
    <w:rsid w:val="00E502A0"/>
    <w:rsid w:val="00E51AC4"/>
    <w:rsid w:val="00E6528C"/>
    <w:rsid w:val="00E7338C"/>
    <w:rsid w:val="00E73F4D"/>
    <w:rsid w:val="00E83650"/>
    <w:rsid w:val="00EB2595"/>
    <w:rsid w:val="00EB68A3"/>
    <w:rsid w:val="00EB7627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366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87</TotalTime>
  <Pages>4</Pages>
  <Words>1083</Words>
  <Characters>5961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2024-06-17T07:31:00Z</dcterms:created>
  <dcterms:modified xsi:type="dcterms:W3CDTF">2024-09-17T08:27:00Z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