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p w14:paraId="1AC9097C" w14:textId="149B05F2" w:rsidR="005E61F8" w:rsidRPr="005E61F8" w:rsidRDefault="005E61F8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5E61F8" w:rsidRPr="005E61F8" w14:paraId="730216F0" w14:textId="77777777" w:rsidTr="006F45F3">
        <w:tc>
          <w:tcPr>
            <w:tcW w:w="3625" w:type="dxa"/>
          </w:tcPr>
          <w:p w14:paraId="10CE4282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Entidad evaluada</w:t>
            </w:r>
          </w:p>
        </w:tc>
        <w:tc>
          <w:tcPr>
            <w:tcW w:w="6921" w:type="dxa"/>
            <w:shd w:val="clear" w:color="auto" w:fill="auto"/>
          </w:tcPr>
          <w:p w14:paraId="53DA2674" w14:textId="1D002732" w:rsidR="005E61F8" w:rsidRPr="005E61F8" w:rsidRDefault="00276AF7" w:rsidP="0061302F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 xml:space="preserve">Fundación </w:t>
            </w:r>
            <w:r w:rsidR="00EA7E4D">
              <w:rPr>
                <w:rFonts w:ascii="Mulish" w:hAnsi="Mulish"/>
                <w:sz w:val="24"/>
              </w:rPr>
              <w:t>Márgenes y Vínculos</w:t>
            </w:r>
          </w:p>
        </w:tc>
      </w:tr>
      <w:tr w:rsidR="005E61F8" w:rsidRPr="005E61F8" w14:paraId="04DA6659" w14:textId="77777777" w:rsidTr="006F45F3">
        <w:tc>
          <w:tcPr>
            <w:tcW w:w="3625" w:type="dxa"/>
          </w:tcPr>
          <w:p w14:paraId="3236FD7C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Fecha de la evaluación</w:t>
            </w:r>
          </w:p>
        </w:tc>
        <w:tc>
          <w:tcPr>
            <w:tcW w:w="6921" w:type="dxa"/>
            <w:shd w:val="clear" w:color="auto" w:fill="auto"/>
          </w:tcPr>
          <w:p w14:paraId="02A7411D" w14:textId="1C3F0E98" w:rsidR="005E61F8" w:rsidRPr="005E61F8" w:rsidRDefault="00624771" w:rsidP="0061302F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0</w:t>
            </w:r>
            <w:r w:rsidR="00276AF7">
              <w:rPr>
                <w:rFonts w:ascii="Mulish" w:hAnsi="Mulish"/>
                <w:sz w:val="24"/>
              </w:rPr>
              <w:t>7</w:t>
            </w:r>
            <w:r>
              <w:rPr>
                <w:rFonts w:ascii="Mulish" w:hAnsi="Mulish"/>
                <w:sz w:val="24"/>
              </w:rPr>
              <w:t>/06/2024</w:t>
            </w:r>
          </w:p>
          <w:p w14:paraId="65799873" w14:textId="74A0930A" w:rsidR="005E61F8" w:rsidRPr="005E61F8" w:rsidRDefault="005E61F8" w:rsidP="0061302F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6929FD">
              <w:rPr>
                <w:rFonts w:ascii="Mulish" w:hAnsi="Mulish"/>
                <w:sz w:val="24"/>
              </w:rPr>
              <w:t>16/07/2024</w:t>
            </w:r>
          </w:p>
        </w:tc>
      </w:tr>
      <w:tr w:rsidR="005E61F8" w:rsidRPr="005E61F8" w14:paraId="1E39768D" w14:textId="77777777" w:rsidTr="006F45F3">
        <w:tc>
          <w:tcPr>
            <w:tcW w:w="3625" w:type="dxa"/>
          </w:tcPr>
          <w:p w14:paraId="1A2FF59D" w14:textId="53695DF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URL de la entidad</w:t>
            </w:r>
          </w:p>
        </w:tc>
        <w:tc>
          <w:tcPr>
            <w:tcW w:w="6921" w:type="dxa"/>
            <w:shd w:val="clear" w:color="auto" w:fill="auto"/>
          </w:tcPr>
          <w:p w14:paraId="3CEE54D6" w14:textId="3D2562AD" w:rsidR="005E61F8" w:rsidRPr="005E61F8" w:rsidRDefault="00405E33" w:rsidP="0061302F">
            <w:pPr>
              <w:rPr>
                <w:rFonts w:ascii="Mulish" w:hAnsi="Mulish"/>
                <w:sz w:val="24"/>
              </w:rPr>
            </w:pPr>
            <w:hyperlink r:id="rId14" w:history="1">
              <w:r w:rsidR="00EA7E4D" w:rsidRPr="00EA7E4D">
                <w:rPr>
                  <w:rStyle w:val="Hipervnculo"/>
                  <w:rFonts w:ascii="Mulish" w:hAnsi="Mulish"/>
                  <w:sz w:val="24"/>
                </w:rPr>
                <w:t>https://fmyv.es</w:t>
              </w:r>
            </w:hyperlink>
          </w:p>
        </w:tc>
      </w:tr>
    </w:tbl>
    <w:p w14:paraId="1A3FCC83" w14:textId="77777777" w:rsidR="005E61F8" w:rsidRPr="005E61F8" w:rsidRDefault="005E61F8" w:rsidP="00415DBD">
      <w:pPr>
        <w:rPr>
          <w:rFonts w:ascii="Mulish" w:hAnsi="Mulish"/>
        </w:rPr>
      </w:pPr>
    </w:p>
    <w:p w14:paraId="5C6C9FDA" w14:textId="77777777" w:rsidR="00623CFC" w:rsidRPr="005E61F8" w:rsidRDefault="00623CFC" w:rsidP="00415DBD">
      <w:pPr>
        <w:rPr>
          <w:rFonts w:ascii="Mulish" w:hAnsi="Mulish"/>
        </w:rPr>
      </w:pPr>
    </w:p>
    <w:p w14:paraId="2A8B3BDC" w14:textId="77777777" w:rsidR="0082470D" w:rsidRPr="0059767A" w:rsidRDefault="00405E33" w:rsidP="0059767A">
      <w:pPr>
        <w:pStyle w:val="Titulardelboletn"/>
        <w:numPr>
          <w:ilvl w:val="0"/>
          <w:numId w:val="2"/>
        </w:numPr>
        <w:rPr>
          <w:rFonts w:ascii="Mulish" w:hAnsi="Mulish"/>
          <w:color w:val="00806F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00806F"/>
          </w:rPr>
        </w:sdtEndPr>
        <w:sdtContent>
          <w:r w:rsidR="003A1694" w:rsidRPr="0059767A">
            <w:rPr>
              <w:rFonts w:ascii="Mulish" w:hAnsi="Mulish"/>
              <w:color w:val="00806F"/>
              <w:sz w:val="30"/>
              <w:szCs w:val="30"/>
              <w:lang w:bidi="es-ES"/>
            </w:rPr>
            <w:t>Cumplim</w:t>
          </w:r>
          <w:r w:rsidR="003A1694" w:rsidRPr="00713994">
            <w:rPr>
              <w:rFonts w:ascii="Mulish" w:hAnsi="Mulish"/>
              <w:color w:val="00806F"/>
              <w:sz w:val="30"/>
              <w:szCs w:val="30"/>
              <w:lang w:bidi="es-ES"/>
            </w:rPr>
            <w:t>iento</w:t>
          </w:r>
          <w:r w:rsidR="003A1694" w:rsidRPr="0059767A">
            <w:rPr>
              <w:rFonts w:ascii="Mulish" w:hAnsi="Mulish"/>
              <w:color w:val="00806F"/>
              <w:sz w:val="30"/>
              <w:szCs w:val="30"/>
              <w:lang w:bidi="es-ES"/>
            </w:rPr>
            <w:t xml:space="preserve"> de recomendaciones</w:t>
          </w:r>
        </w:sdtContent>
      </w:sdt>
    </w:p>
    <w:p w14:paraId="3A842137" w14:textId="77777777" w:rsidR="0082470D" w:rsidRPr="005E61F8" w:rsidRDefault="0082470D" w:rsidP="0082470D">
      <w:pPr>
        <w:rPr>
          <w:rFonts w:ascii="Mulish" w:hAnsi="Mulish"/>
        </w:rPr>
      </w:pPr>
    </w:p>
    <w:p w14:paraId="79FB20F4" w14:textId="77777777" w:rsidR="00760E4B" w:rsidRPr="005E61F8" w:rsidRDefault="00760E4B" w:rsidP="003E564B">
      <w:pPr>
        <w:pStyle w:val="Cuerpodelboletn"/>
        <w:rPr>
          <w:rFonts w:ascii="Mulish" w:hAnsi="Mulish"/>
        </w:rPr>
        <w:sectPr w:rsidR="00760E4B" w:rsidRPr="005E61F8" w:rsidSect="00804174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4288"/>
        <w:gridCol w:w="850"/>
        <w:gridCol w:w="3657"/>
      </w:tblGrid>
      <w:tr w:rsidR="00A249BB" w:rsidRPr="005E61F8" w14:paraId="20B915EC" w14:textId="77777777" w:rsidTr="005C7CCC">
        <w:trPr>
          <w:trHeight w:val="309"/>
          <w:tblHeader/>
        </w:trPr>
        <w:tc>
          <w:tcPr>
            <w:tcW w:w="1661" w:type="dxa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322C3903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5138" w:type="dxa"/>
            <w:gridSpan w:val="2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6593F20B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3657" w:type="dxa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77B9748C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5E61F8" w14:paraId="4E526B9A" w14:textId="77777777" w:rsidTr="005C7CCC">
        <w:tc>
          <w:tcPr>
            <w:tcW w:w="1661" w:type="dxa"/>
            <w:vMerge w:val="restart"/>
            <w:tcBorders>
              <w:top w:val="single" w:sz="4" w:space="0" w:color="3C8378"/>
            </w:tcBorders>
            <w:vAlign w:val="center"/>
          </w:tcPr>
          <w:p w14:paraId="778ACA55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4288" w:type="dxa"/>
            <w:tcBorders>
              <w:top w:val="single" w:sz="4" w:space="0" w:color="3C8378"/>
            </w:tcBorders>
          </w:tcPr>
          <w:p w14:paraId="228129A6" w14:textId="77777777" w:rsidR="00D77D83" w:rsidRPr="00A5587D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850" w:type="dxa"/>
            <w:tcBorders>
              <w:top w:val="single" w:sz="4" w:space="0" w:color="3C8378"/>
            </w:tcBorders>
            <w:vAlign w:val="center"/>
          </w:tcPr>
          <w:p w14:paraId="50278811" w14:textId="1D505D70" w:rsidR="00D77D83" w:rsidRPr="00A5587D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3C8378"/>
            </w:tcBorders>
          </w:tcPr>
          <w:p w14:paraId="179BC7F3" w14:textId="20028FB9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E61F8" w14:paraId="57F659DE" w14:textId="77777777" w:rsidTr="005C7CCC">
        <w:tc>
          <w:tcPr>
            <w:tcW w:w="1661" w:type="dxa"/>
            <w:vMerge/>
          </w:tcPr>
          <w:p w14:paraId="4AF6C0DF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77520140" w14:textId="77777777" w:rsidR="00D77D83" w:rsidRPr="00A5587D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850" w:type="dxa"/>
            <w:vAlign w:val="center"/>
          </w:tcPr>
          <w:p w14:paraId="2006F714" w14:textId="77777777" w:rsidR="00D77D83" w:rsidRPr="00A5587D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</w:tcPr>
          <w:p w14:paraId="46417370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E61F8" w14:paraId="27402B8A" w14:textId="77777777" w:rsidTr="005C7CCC">
        <w:tc>
          <w:tcPr>
            <w:tcW w:w="1661" w:type="dxa"/>
            <w:vMerge/>
          </w:tcPr>
          <w:p w14:paraId="20E26CBF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29729FB9" w14:textId="77777777" w:rsidR="00D77D83" w:rsidRPr="00A5587D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850" w:type="dxa"/>
            <w:vAlign w:val="center"/>
          </w:tcPr>
          <w:p w14:paraId="2D6648DC" w14:textId="09F42253" w:rsidR="00D77D83" w:rsidRPr="00713994" w:rsidRDefault="00D77D83" w:rsidP="00713994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</w:tcPr>
          <w:p w14:paraId="4805F2CB" w14:textId="404794D4" w:rsidR="00D77D83" w:rsidRPr="005E61F8" w:rsidRDefault="00713994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D77D83" w:rsidRPr="005E61F8" w14:paraId="7F1C0DEC" w14:textId="77777777" w:rsidTr="005C7CCC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366B518D" w14:textId="77777777" w:rsidR="00D77D83" w:rsidRPr="00A5587D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850" w:type="dxa"/>
            <w:vAlign w:val="center"/>
          </w:tcPr>
          <w:p w14:paraId="4E246E94" w14:textId="77777777" w:rsidR="00D77D83" w:rsidRPr="00A5587D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</w:tcPr>
          <w:p w14:paraId="66B3143B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11B3" w:rsidRPr="005E61F8" w14:paraId="25FD81B6" w14:textId="77777777" w:rsidTr="005C7CCC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5E61F8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4288" w:type="dxa"/>
          </w:tcPr>
          <w:p w14:paraId="54D2B6E0" w14:textId="7662B8EF" w:rsidR="005B11B3" w:rsidRPr="00A5587D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850" w:type="dxa"/>
          </w:tcPr>
          <w:p w14:paraId="32BE8DB6" w14:textId="2363312A" w:rsidR="005B11B3" w:rsidRPr="00713994" w:rsidRDefault="005B11B3" w:rsidP="00713994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</w:tcPr>
          <w:p w14:paraId="534F585B" w14:textId="4AC6EAEB" w:rsidR="005B11B3" w:rsidRPr="005E61F8" w:rsidRDefault="00713994" w:rsidP="00607609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Sí. Se publican los estatutos.</w:t>
            </w:r>
          </w:p>
        </w:tc>
      </w:tr>
      <w:tr w:rsidR="00F361B3" w:rsidRPr="005E61F8" w14:paraId="7F8723A8" w14:textId="77777777" w:rsidTr="005C7CCC">
        <w:tc>
          <w:tcPr>
            <w:tcW w:w="1661" w:type="dxa"/>
            <w:vMerge/>
            <w:vAlign w:val="center"/>
          </w:tcPr>
          <w:p w14:paraId="39CCF6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071B1C00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60DD5E3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4BD32D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3E7A1C26" w14:textId="77777777" w:rsidTr="005C7CCC">
        <w:tc>
          <w:tcPr>
            <w:tcW w:w="1661" w:type="dxa"/>
            <w:vMerge/>
            <w:vAlign w:val="center"/>
          </w:tcPr>
          <w:p w14:paraId="7E6FCF0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pct25" w:color="auto" w:fill="auto"/>
          </w:tcPr>
          <w:p w14:paraId="22662812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850" w:type="dxa"/>
            <w:shd w:val="pct25" w:color="auto" w:fill="auto"/>
          </w:tcPr>
          <w:p w14:paraId="441BFD00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shd w:val="pct25" w:color="auto" w:fill="auto"/>
          </w:tcPr>
          <w:p w14:paraId="00C5C74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188F761" w14:textId="77777777" w:rsidTr="005C7CCC">
        <w:tc>
          <w:tcPr>
            <w:tcW w:w="1661" w:type="dxa"/>
            <w:vMerge/>
            <w:vAlign w:val="center"/>
          </w:tcPr>
          <w:p w14:paraId="6D96AA3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480D893A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850" w:type="dxa"/>
          </w:tcPr>
          <w:p w14:paraId="4A565035" w14:textId="1D2CB98A" w:rsidR="00F361B3" w:rsidRPr="00713994" w:rsidRDefault="00F361B3" w:rsidP="00713994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</w:tcPr>
          <w:p w14:paraId="6C4FEECC" w14:textId="73383CA4" w:rsidR="00F361B3" w:rsidRPr="005E61F8" w:rsidRDefault="009C6EC9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Aunque </w:t>
            </w:r>
            <w:r w:rsidR="00B06715">
              <w:rPr>
                <w:rFonts w:ascii="Mulish" w:hAnsi="Mulish"/>
                <w:sz w:val="18"/>
                <w:szCs w:val="18"/>
              </w:rPr>
              <w:t>se ha incorporado información respecto de esta obligación, para su publicación se redirige al Reglamento de organización y funcionamiento interno. Como se indicó en el informe de contestación a las observaciones al informe provisional de evaluación, esta información debe publicarse de manera independiente</w:t>
            </w:r>
          </w:p>
        </w:tc>
      </w:tr>
      <w:tr w:rsidR="00F361B3" w:rsidRPr="005E61F8" w14:paraId="0E100D74" w14:textId="77777777" w:rsidTr="005C7CCC">
        <w:tc>
          <w:tcPr>
            <w:tcW w:w="1661" w:type="dxa"/>
            <w:vMerge/>
            <w:vAlign w:val="center"/>
          </w:tcPr>
          <w:p w14:paraId="0E87140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6F188844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850" w:type="dxa"/>
          </w:tcPr>
          <w:p w14:paraId="1B30813B" w14:textId="2820D8CC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</w:tcPr>
          <w:p w14:paraId="2EDA76E5" w14:textId="12141972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3D79CE5" w14:textId="77777777" w:rsidTr="005C7CCC">
        <w:tc>
          <w:tcPr>
            <w:tcW w:w="1661" w:type="dxa"/>
            <w:vMerge/>
            <w:vAlign w:val="center"/>
          </w:tcPr>
          <w:p w14:paraId="18E0E1F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0648F3B5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850" w:type="dxa"/>
          </w:tcPr>
          <w:p w14:paraId="37BA24B8" w14:textId="51DBF853" w:rsidR="00F361B3" w:rsidRPr="00713994" w:rsidRDefault="00F361B3" w:rsidP="00713994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</w:tcPr>
          <w:p w14:paraId="7B1F88FF" w14:textId="57AC6535" w:rsidR="00F361B3" w:rsidRPr="005E61F8" w:rsidRDefault="00713994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5E61F8" w14:paraId="01720E37" w14:textId="77777777" w:rsidTr="005C7CCC">
        <w:tc>
          <w:tcPr>
            <w:tcW w:w="1661" w:type="dxa"/>
            <w:vMerge/>
            <w:vAlign w:val="center"/>
          </w:tcPr>
          <w:p w14:paraId="01AAB33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0CAA1D66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36926B" w14:textId="5EB8AC34" w:rsidR="00F361B3" w:rsidRPr="00713994" w:rsidRDefault="00F361B3" w:rsidP="00713994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499C04D4" w14:textId="3E88FC86" w:rsidR="00F361B3" w:rsidRPr="005E61F8" w:rsidRDefault="00713994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5E61F8" w14:paraId="7C1D17D4" w14:textId="77777777" w:rsidTr="005C7CCC">
        <w:tc>
          <w:tcPr>
            <w:tcW w:w="1661" w:type="dxa"/>
            <w:vMerge/>
            <w:vAlign w:val="center"/>
          </w:tcPr>
          <w:p w14:paraId="0F97F54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pct25" w:color="auto" w:fill="auto"/>
          </w:tcPr>
          <w:p w14:paraId="53A8649A" w14:textId="77777777" w:rsidR="00F361B3" w:rsidRPr="00A5587D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850" w:type="dxa"/>
            <w:shd w:val="pct25" w:color="auto" w:fill="auto"/>
          </w:tcPr>
          <w:p w14:paraId="7E2850CE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shd w:val="pct25" w:color="auto" w:fill="auto"/>
          </w:tcPr>
          <w:p w14:paraId="6BB0E3B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EA6C8C5" w14:textId="77777777" w:rsidTr="005C7CCC">
        <w:tc>
          <w:tcPr>
            <w:tcW w:w="1661" w:type="dxa"/>
            <w:vMerge/>
            <w:vAlign w:val="center"/>
          </w:tcPr>
          <w:p w14:paraId="0328285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pct25" w:color="auto" w:fill="auto"/>
          </w:tcPr>
          <w:p w14:paraId="369F4820" w14:textId="77777777" w:rsidR="00F361B3" w:rsidRPr="00A5587D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850" w:type="dxa"/>
            <w:shd w:val="pct25" w:color="auto" w:fill="auto"/>
          </w:tcPr>
          <w:p w14:paraId="179EBCE9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shd w:val="pct25" w:color="auto" w:fill="auto"/>
          </w:tcPr>
          <w:p w14:paraId="3FC1F37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338E894" w14:textId="77777777" w:rsidTr="005C7CCC">
        <w:tc>
          <w:tcPr>
            <w:tcW w:w="1661" w:type="dxa"/>
            <w:vMerge/>
            <w:vAlign w:val="center"/>
          </w:tcPr>
          <w:p w14:paraId="2F70F6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  <w:shd w:val="pct25" w:color="auto" w:fill="auto"/>
          </w:tcPr>
          <w:p w14:paraId="1BAF2F8E" w14:textId="77777777" w:rsidR="00F361B3" w:rsidRPr="00A5587D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5" w:color="auto" w:fill="auto"/>
          </w:tcPr>
          <w:p w14:paraId="2AC01422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pct25" w:color="auto" w:fill="auto"/>
          </w:tcPr>
          <w:p w14:paraId="25D1230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7FDFB7D" w14:textId="77777777" w:rsidTr="005C7CCC">
        <w:tc>
          <w:tcPr>
            <w:tcW w:w="1661" w:type="dxa"/>
            <w:vMerge/>
            <w:vAlign w:val="center"/>
          </w:tcPr>
          <w:p w14:paraId="193F625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pct25" w:color="auto" w:fill="auto"/>
          </w:tcPr>
          <w:p w14:paraId="2FAC5EA6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850" w:type="dxa"/>
            <w:shd w:val="pct25" w:color="auto" w:fill="auto"/>
          </w:tcPr>
          <w:p w14:paraId="02B7E53E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shd w:val="pct25" w:color="auto" w:fill="auto"/>
          </w:tcPr>
          <w:p w14:paraId="63E23451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370980B3" w14:textId="77777777" w:rsidTr="005C7CCC">
        <w:tc>
          <w:tcPr>
            <w:tcW w:w="1661" w:type="dxa"/>
            <w:vMerge/>
            <w:vAlign w:val="center"/>
          </w:tcPr>
          <w:p w14:paraId="65A5E91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pct25" w:color="auto" w:fill="auto"/>
          </w:tcPr>
          <w:p w14:paraId="28ECDD5F" w14:textId="77777777" w:rsidR="00F361B3" w:rsidRPr="00A5587D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850" w:type="dxa"/>
            <w:shd w:val="pct25" w:color="auto" w:fill="auto"/>
          </w:tcPr>
          <w:p w14:paraId="21F54534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shd w:val="pct25" w:color="auto" w:fill="auto"/>
          </w:tcPr>
          <w:p w14:paraId="596C9E8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21918000" w14:textId="77777777" w:rsidTr="005C7CCC">
        <w:tc>
          <w:tcPr>
            <w:tcW w:w="1661" w:type="dxa"/>
            <w:vMerge/>
            <w:vAlign w:val="center"/>
          </w:tcPr>
          <w:p w14:paraId="029B119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11FEC166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4E1CFA" w14:textId="0F261324" w:rsidR="00F361B3" w:rsidRPr="00713994" w:rsidRDefault="00F361B3" w:rsidP="00713994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50BA9922" w14:textId="539928F3" w:rsidR="00F361B3" w:rsidRPr="005E61F8" w:rsidRDefault="009C6EC9" w:rsidP="001C5BFE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Aunque</w:t>
            </w:r>
            <w:r w:rsidR="00EE4064">
              <w:rPr>
                <w:rFonts w:ascii="Mulish" w:hAnsi="Mulish"/>
                <w:sz w:val="18"/>
                <w:szCs w:val="18"/>
              </w:rPr>
              <w:t xml:space="preserve"> se ha incorporado información </w:t>
            </w:r>
            <w:r w:rsidR="00542F2B">
              <w:rPr>
                <w:rFonts w:ascii="Mulish" w:hAnsi="Mulish"/>
                <w:sz w:val="18"/>
                <w:szCs w:val="18"/>
              </w:rPr>
              <w:t xml:space="preserve">para el conjunto de Comunidades y Ciudades Autónomas, la información publicada corresponde al ejercicio 2022, está, por lo tanto, muy desactualizada lo </w:t>
            </w:r>
            <w:r w:rsidR="00542F2B">
              <w:rPr>
                <w:rFonts w:ascii="Mulish" w:hAnsi="Mulish"/>
                <w:sz w:val="18"/>
                <w:szCs w:val="18"/>
              </w:rPr>
              <w:lastRenderedPageBreak/>
              <w:t>que impide considerar cumplida la obligación.</w:t>
            </w:r>
          </w:p>
        </w:tc>
      </w:tr>
      <w:tr w:rsidR="00F361B3" w:rsidRPr="005E61F8" w14:paraId="7E530259" w14:textId="77777777" w:rsidTr="005C7CCC">
        <w:tc>
          <w:tcPr>
            <w:tcW w:w="1661" w:type="dxa"/>
            <w:vMerge/>
            <w:vAlign w:val="center"/>
          </w:tcPr>
          <w:p w14:paraId="65E840E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pct25" w:color="auto" w:fill="auto"/>
          </w:tcPr>
          <w:p w14:paraId="1A0E29D8" w14:textId="77777777" w:rsidR="00F361B3" w:rsidRPr="00A5587D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850" w:type="dxa"/>
            <w:shd w:val="pct25" w:color="auto" w:fill="auto"/>
          </w:tcPr>
          <w:p w14:paraId="2C681418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shd w:val="pct25" w:color="auto" w:fill="auto"/>
          </w:tcPr>
          <w:p w14:paraId="2FD7A14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0CA308C" w14:textId="77777777" w:rsidTr="005C7CCC">
        <w:tc>
          <w:tcPr>
            <w:tcW w:w="1661" w:type="dxa"/>
            <w:vMerge/>
            <w:vAlign w:val="center"/>
          </w:tcPr>
          <w:p w14:paraId="518DFD3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pct25" w:color="auto" w:fill="auto"/>
          </w:tcPr>
          <w:p w14:paraId="4F378AE2" w14:textId="77777777" w:rsidR="00F361B3" w:rsidRPr="00A5587D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850" w:type="dxa"/>
            <w:shd w:val="pct25" w:color="auto" w:fill="auto"/>
          </w:tcPr>
          <w:p w14:paraId="20D7D586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shd w:val="pct25" w:color="auto" w:fill="auto"/>
          </w:tcPr>
          <w:p w14:paraId="13272BD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CC992DC" w14:textId="77777777" w:rsidTr="005C7CCC">
        <w:tc>
          <w:tcPr>
            <w:tcW w:w="1661" w:type="dxa"/>
            <w:vMerge/>
            <w:vAlign w:val="center"/>
          </w:tcPr>
          <w:p w14:paraId="47B5495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pct25" w:color="auto" w:fill="auto"/>
          </w:tcPr>
          <w:p w14:paraId="10CB90AF" w14:textId="77777777" w:rsidR="00F361B3" w:rsidRPr="00A5587D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850" w:type="dxa"/>
            <w:shd w:val="pct25" w:color="auto" w:fill="auto"/>
          </w:tcPr>
          <w:p w14:paraId="6C7A49A3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shd w:val="pct25" w:color="auto" w:fill="auto"/>
          </w:tcPr>
          <w:p w14:paraId="2A67D7A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D8E0EF9" w14:textId="77777777" w:rsidTr="005C7CCC">
        <w:tc>
          <w:tcPr>
            <w:tcW w:w="1661" w:type="dxa"/>
            <w:vMerge/>
            <w:vAlign w:val="center"/>
          </w:tcPr>
          <w:p w14:paraId="73883C6F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pct25" w:color="auto" w:fill="auto"/>
          </w:tcPr>
          <w:p w14:paraId="4C835A25" w14:textId="35660924" w:rsidR="00F361B3" w:rsidRPr="00A5587D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850" w:type="dxa"/>
            <w:shd w:val="pct25" w:color="auto" w:fill="auto"/>
          </w:tcPr>
          <w:p w14:paraId="662625F7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shd w:val="pct25" w:color="auto" w:fill="auto"/>
          </w:tcPr>
          <w:p w14:paraId="608B5D7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E029383" w14:textId="77777777" w:rsidTr="005C7CCC">
        <w:tc>
          <w:tcPr>
            <w:tcW w:w="1661" w:type="dxa"/>
            <w:vMerge/>
            <w:vAlign w:val="center"/>
          </w:tcPr>
          <w:p w14:paraId="0C13F6A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74EA8B3B" w14:textId="77777777" w:rsidR="00F361B3" w:rsidRPr="00A5587D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850" w:type="dxa"/>
          </w:tcPr>
          <w:p w14:paraId="64EC4E78" w14:textId="4C70506F" w:rsidR="00F361B3" w:rsidRPr="008815E6" w:rsidRDefault="00F361B3" w:rsidP="008815E6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</w:tcPr>
          <w:p w14:paraId="588B2B22" w14:textId="34407190" w:rsidR="00F361B3" w:rsidRPr="005E61F8" w:rsidRDefault="00542F2B" w:rsidP="002E1A55">
            <w:pPr>
              <w:rPr>
                <w:rFonts w:ascii="Mulish" w:hAnsi="Mulish"/>
                <w:sz w:val="18"/>
                <w:szCs w:val="18"/>
              </w:rPr>
            </w:pPr>
            <w:r w:rsidRPr="00542F2B">
              <w:rPr>
                <w:rFonts w:ascii="Mulish" w:hAnsi="Mulish"/>
                <w:sz w:val="18"/>
                <w:szCs w:val="18"/>
              </w:rPr>
              <w:t>Aunque se ha incorporado información para el conjunto de Comunidades y Ciudades Autónomas, la información publicada corresponde al ejercicio 2022, está, por lo tanto, muy desactualizada lo que impide considerar cumplida la obligación.</w:t>
            </w:r>
          </w:p>
        </w:tc>
      </w:tr>
      <w:tr w:rsidR="00F361B3" w:rsidRPr="005E61F8" w14:paraId="6E9F2F8F" w14:textId="77777777" w:rsidTr="005C7CCC">
        <w:tc>
          <w:tcPr>
            <w:tcW w:w="1661" w:type="dxa"/>
            <w:vMerge/>
            <w:vAlign w:val="center"/>
          </w:tcPr>
          <w:p w14:paraId="73E1F27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3E1F8C08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4BEFCA" w14:textId="72FA49BD" w:rsidR="00F361B3" w:rsidRPr="00F80051" w:rsidRDefault="00F361B3" w:rsidP="00F80051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0B3AECE8" w14:textId="1DDB9D5F" w:rsidR="00F361B3" w:rsidRPr="005E61F8" w:rsidRDefault="00CC17F6" w:rsidP="001C5BFE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CC17F6">
              <w:rPr>
                <w:rFonts w:ascii="Mulish" w:hAnsi="Mulish"/>
                <w:sz w:val="18"/>
                <w:szCs w:val="18"/>
              </w:rPr>
              <w:t>Aunque se ha incorporado información para el conjunto de Comunidades y Ciudades Autónomas, la información publicada corresponde al ejercicio 2022, está, por lo tanto, muy desactualizada lo que impide considerar cumplida la obligación.</w:t>
            </w:r>
          </w:p>
        </w:tc>
      </w:tr>
      <w:tr w:rsidR="00F361B3" w:rsidRPr="005E61F8" w14:paraId="3F1DD625" w14:textId="77777777" w:rsidTr="005C7CCC">
        <w:tc>
          <w:tcPr>
            <w:tcW w:w="1661" w:type="dxa"/>
            <w:vMerge/>
            <w:vAlign w:val="center"/>
          </w:tcPr>
          <w:p w14:paraId="6BF0726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pct25" w:color="auto" w:fill="auto"/>
          </w:tcPr>
          <w:p w14:paraId="02614079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850" w:type="dxa"/>
            <w:shd w:val="pct25" w:color="auto" w:fill="auto"/>
          </w:tcPr>
          <w:p w14:paraId="67F302D9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shd w:val="pct25" w:color="auto" w:fill="auto"/>
          </w:tcPr>
          <w:p w14:paraId="70C1351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B009B82" w14:textId="77777777" w:rsidTr="005C7CCC">
        <w:tc>
          <w:tcPr>
            <w:tcW w:w="1661" w:type="dxa"/>
            <w:vMerge/>
            <w:vAlign w:val="center"/>
          </w:tcPr>
          <w:p w14:paraId="76AD24C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pct25" w:color="auto" w:fill="auto"/>
          </w:tcPr>
          <w:p w14:paraId="6B68D03D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850" w:type="dxa"/>
            <w:shd w:val="pct25" w:color="auto" w:fill="auto"/>
          </w:tcPr>
          <w:p w14:paraId="2F09AE5F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shd w:val="pct25" w:color="auto" w:fill="auto"/>
          </w:tcPr>
          <w:p w14:paraId="21732FE1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4E136257" w14:textId="77777777" w:rsidTr="005C7CCC">
        <w:tc>
          <w:tcPr>
            <w:tcW w:w="1661" w:type="dxa"/>
            <w:vMerge/>
            <w:vAlign w:val="center"/>
          </w:tcPr>
          <w:p w14:paraId="415AC31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51FAFC4E" w14:textId="3549E058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850" w:type="dxa"/>
          </w:tcPr>
          <w:p w14:paraId="24AE29F5" w14:textId="20800E23" w:rsidR="00F361B3" w:rsidRPr="00F80051" w:rsidRDefault="00F361B3" w:rsidP="00F80051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</w:tcPr>
          <w:p w14:paraId="488C6BE1" w14:textId="7E977574" w:rsidR="00F361B3" w:rsidRPr="005E61F8" w:rsidRDefault="009F5B9D" w:rsidP="001C5BFE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9F5B9D">
              <w:rPr>
                <w:rFonts w:ascii="Mulish" w:hAnsi="Mulish"/>
                <w:sz w:val="18"/>
                <w:szCs w:val="18"/>
              </w:rPr>
              <w:t>Aunque se ha incorporado información para el conjunto de Comunidades y Ciudades Autónomas, la información publicada corresponde al ejercicio 2022, está, por lo tanto, muy desactualizada lo que impide considerar cumplida la obligación.</w:t>
            </w:r>
          </w:p>
        </w:tc>
      </w:tr>
      <w:tr w:rsidR="00F361B3" w:rsidRPr="005E61F8" w14:paraId="48BA35CC" w14:textId="77777777" w:rsidTr="005C7CCC">
        <w:tc>
          <w:tcPr>
            <w:tcW w:w="1661" w:type="dxa"/>
            <w:vMerge/>
            <w:vAlign w:val="center"/>
          </w:tcPr>
          <w:p w14:paraId="58B0880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075E9DDB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DA87F7" w14:textId="1FB2FFF1" w:rsidR="00F361B3" w:rsidRPr="00F80051" w:rsidRDefault="00F361B3" w:rsidP="00F80051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019EEB6C" w14:textId="2927005B" w:rsidR="00F361B3" w:rsidRPr="005E61F8" w:rsidRDefault="00F80051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  <w:r w:rsidR="009F5B9D">
              <w:rPr>
                <w:rFonts w:ascii="Mulish" w:hAnsi="Mulish"/>
                <w:sz w:val="18"/>
                <w:szCs w:val="18"/>
              </w:rPr>
              <w:t>. El presupuesto corresponde al ejercicio 2023</w:t>
            </w:r>
          </w:p>
        </w:tc>
      </w:tr>
      <w:tr w:rsidR="00F361B3" w:rsidRPr="005E61F8" w14:paraId="5AD8D378" w14:textId="77777777" w:rsidTr="005C7CCC">
        <w:tc>
          <w:tcPr>
            <w:tcW w:w="1661" w:type="dxa"/>
            <w:vMerge/>
            <w:vAlign w:val="center"/>
          </w:tcPr>
          <w:p w14:paraId="2AAEA95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pct25" w:color="auto" w:fill="auto"/>
          </w:tcPr>
          <w:p w14:paraId="09A3C9A0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850" w:type="dxa"/>
            <w:shd w:val="pct25" w:color="auto" w:fill="auto"/>
          </w:tcPr>
          <w:p w14:paraId="6B7AB020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shd w:val="pct25" w:color="auto" w:fill="auto"/>
          </w:tcPr>
          <w:p w14:paraId="5CC3B3E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A7F527C" w14:textId="77777777" w:rsidTr="005C7CCC">
        <w:tc>
          <w:tcPr>
            <w:tcW w:w="1661" w:type="dxa"/>
            <w:vMerge/>
            <w:vAlign w:val="center"/>
          </w:tcPr>
          <w:p w14:paraId="4B3591C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6126BB23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850" w:type="dxa"/>
          </w:tcPr>
          <w:p w14:paraId="25E615DE" w14:textId="11C15A13" w:rsidR="00F361B3" w:rsidRPr="008815E6" w:rsidRDefault="00F361B3" w:rsidP="008815E6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</w:tcPr>
          <w:p w14:paraId="06E1AB8F" w14:textId="7D7558F5" w:rsidR="00F361B3" w:rsidRPr="005E61F8" w:rsidRDefault="008815E6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5E61F8" w14:paraId="77D5A25D" w14:textId="77777777" w:rsidTr="005C7CCC">
        <w:tc>
          <w:tcPr>
            <w:tcW w:w="1661" w:type="dxa"/>
            <w:vMerge/>
            <w:vAlign w:val="center"/>
          </w:tcPr>
          <w:p w14:paraId="218C281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18EB4B1C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850" w:type="dxa"/>
          </w:tcPr>
          <w:p w14:paraId="15AD2699" w14:textId="15E7741C" w:rsidR="00F361B3" w:rsidRPr="00A5587D" w:rsidRDefault="00F361B3" w:rsidP="001A3C2A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</w:tcPr>
          <w:p w14:paraId="2EAE829E" w14:textId="41A945CC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EA39982" w14:textId="77777777" w:rsidTr="005C7CCC">
        <w:tc>
          <w:tcPr>
            <w:tcW w:w="1661" w:type="dxa"/>
            <w:vMerge/>
            <w:vAlign w:val="center"/>
          </w:tcPr>
          <w:p w14:paraId="59C2C81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2083E3F8" w14:textId="77777777" w:rsidR="00F361B3" w:rsidRPr="00A5587D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ECD55FD" w14:textId="66CA55EA" w:rsidR="00F361B3" w:rsidRPr="008815E6" w:rsidRDefault="00F361B3" w:rsidP="008815E6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14:paraId="2668D441" w14:textId="21BF1517" w:rsidR="00F361B3" w:rsidRPr="005E61F8" w:rsidRDefault="007A2CA8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5E61F8" w14:paraId="237143E8" w14:textId="77777777" w:rsidTr="005C7CCC">
        <w:tc>
          <w:tcPr>
            <w:tcW w:w="1661" w:type="dxa"/>
            <w:vMerge/>
            <w:vAlign w:val="center"/>
          </w:tcPr>
          <w:p w14:paraId="0544C62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pct25" w:color="auto" w:fill="auto"/>
          </w:tcPr>
          <w:p w14:paraId="3A737DCC" w14:textId="77777777" w:rsidR="00F361B3" w:rsidRPr="00A5587D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850" w:type="dxa"/>
            <w:shd w:val="pct25" w:color="auto" w:fill="auto"/>
          </w:tcPr>
          <w:p w14:paraId="7BADBF97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shd w:val="pct25" w:color="auto" w:fill="auto"/>
          </w:tcPr>
          <w:p w14:paraId="539C04C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3861D01" w14:textId="77777777" w:rsidTr="005C7CCC">
        <w:tc>
          <w:tcPr>
            <w:tcW w:w="1661" w:type="dxa"/>
            <w:vMerge/>
            <w:vAlign w:val="center"/>
          </w:tcPr>
          <w:p w14:paraId="0FBB78C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pct25" w:color="auto" w:fill="auto"/>
          </w:tcPr>
          <w:p w14:paraId="2616412B" w14:textId="77777777" w:rsidR="00F361B3" w:rsidRPr="00A5587D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850" w:type="dxa"/>
            <w:shd w:val="pct25" w:color="auto" w:fill="auto"/>
          </w:tcPr>
          <w:p w14:paraId="3ECEC94A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shd w:val="pct25" w:color="auto" w:fill="auto"/>
          </w:tcPr>
          <w:p w14:paraId="1E0CFE5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07312F6" w14:textId="77777777" w:rsidTr="005C7CCC">
        <w:tc>
          <w:tcPr>
            <w:tcW w:w="1661" w:type="dxa"/>
            <w:vMerge/>
            <w:vAlign w:val="center"/>
          </w:tcPr>
          <w:p w14:paraId="7B13A18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pct25" w:color="auto" w:fill="auto"/>
          </w:tcPr>
          <w:p w14:paraId="3B299788" w14:textId="77777777" w:rsidR="00F361B3" w:rsidRPr="00A5587D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850" w:type="dxa"/>
            <w:shd w:val="pct25" w:color="auto" w:fill="auto"/>
          </w:tcPr>
          <w:p w14:paraId="45A7193E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shd w:val="pct25" w:color="auto" w:fill="auto"/>
          </w:tcPr>
          <w:p w14:paraId="36803B6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1757693" w14:textId="77777777" w:rsidTr="005C7CCC">
        <w:tc>
          <w:tcPr>
            <w:tcW w:w="1661" w:type="dxa"/>
            <w:vMerge/>
            <w:vAlign w:val="center"/>
          </w:tcPr>
          <w:p w14:paraId="09AB6AF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pct25" w:color="auto" w:fill="auto"/>
          </w:tcPr>
          <w:p w14:paraId="103277E5" w14:textId="77777777" w:rsidR="00F361B3" w:rsidRPr="00A5587D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850" w:type="dxa"/>
            <w:shd w:val="pct25" w:color="auto" w:fill="auto"/>
          </w:tcPr>
          <w:p w14:paraId="7B2E4595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shd w:val="pct25" w:color="auto" w:fill="auto"/>
          </w:tcPr>
          <w:p w14:paraId="39306A9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51DCB43" w14:textId="77777777" w:rsidTr="005C7CCC">
        <w:tc>
          <w:tcPr>
            <w:tcW w:w="1661" w:type="dxa"/>
            <w:vMerge/>
            <w:vAlign w:val="center"/>
          </w:tcPr>
          <w:p w14:paraId="6252B1D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  <w:shd w:val="pct25" w:color="auto" w:fill="auto"/>
          </w:tcPr>
          <w:p w14:paraId="197CF659" w14:textId="77777777" w:rsidR="00F361B3" w:rsidRPr="00A5587D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850" w:type="dxa"/>
            <w:shd w:val="pct25" w:color="auto" w:fill="auto"/>
          </w:tcPr>
          <w:p w14:paraId="6A03701F" w14:textId="77777777" w:rsidR="00F361B3" w:rsidRPr="00A5587D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  <w:shd w:val="pct25" w:color="auto" w:fill="auto"/>
          </w:tcPr>
          <w:p w14:paraId="20F15385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338C8CDA" w14:textId="77777777" w:rsidTr="005C7CCC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4288" w:type="dxa"/>
          </w:tcPr>
          <w:p w14:paraId="34FDB9A7" w14:textId="77777777" w:rsidR="00A249BB" w:rsidRPr="00A5587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850" w:type="dxa"/>
            <w:vAlign w:val="center"/>
          </w:tcPr>
          <w:p w14:paraId="04C81643" w14:textId="77777777" w:rsidR="00A249BB" w:rsidRPr="00A5587D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</w:tcPr>
          <w:p w14:paraId="0B0AAC9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7E99D04C" w14:textId="77777777" w:rsidTr="005C7CCC">
        <w:tc>
          <w:tcPr>
            <w:tcW w:w="1661" w:type="dxa"/>
            <w:vMerge/>
          </w:tcPr>
          <w:p w14:paraId="3204592B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6BDD9585" w14:textId="77777777" w:rsidR="00A249BB" w:rsidRPr="00A5587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850" w:type="dxa"/>
            <w:vAlign w:val="center"/>
          </w:tcPr>
          <w:p w14:paraId="2EBDF36C" w14:textId="77777777" w:rsidR="00A249BB" w:rsidRPr="00A5587D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</w:tcPr>
          <w:p w14:paraId="4830437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636DEA3E" w14:textId="77777777" w:rsidTr="005C7CCC">
        <w:tc>
          <w:tcPr>
            <w:tcW w:w="1661" w:type="dxa"/>
            <w:vMerge/>
          </w:tcPr>
          <w:p w14:paraId="6DD8F528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374201FB" w14:textId="77777777" w:rsidR="00A249BB" w:rsidRPr="00A5587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850" w:type="dxa"/>
            <w:vAlign w:val="center"/>
          </w:tcPr>
          <w:p w14:paraId="7A52DD29" w14:textId="77777777" w:rsidR="00A249BB" w:rsidRPr="00A5587D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</w:tcPr>
          <w:p w14:paraId="57FB6C13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30A1D485" w14:textId="77777777" w:rsidTr="005C7CCC">
        <w:tc>
          <w:tcPr>
            <w:tcW w:w="1661" w:type="dxa"/>
            <w:vMerge/>
          </w:tcPr>
          <w:p w14:paraId="0AC04875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0DA8749E" w14:textId="77777777" w:rsidR="00A249BB" w:rsidRPr="00A5587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850" w:type="dxa"/>
            <w:vAlign w:val="center"/>
          </w:tcPr>
          <w:p w14:paraId="128E8926" w14:textId="77777777" w:rsidR="00A249BB" w:rsidRPr="00A5587D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</w:tcPr>
          <w:p w14:paraId="01302FAE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643E9693" w14:textId="77777777" w:rsidTr="005C7CCC">
        <w:tc>
          <w:tcPr>
            <w:tcW w:w="1661" w:type="dxa"/>
            <w:vMerge/>
          </w:tcPr>
          <w:p w14:paraId="4B62AF89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4288" w:type="dxa"/>
          </w:tcPr>
          <w:p w14:paraId="23F4E91C" w14:textId="77777777" w:rsidR="00A249BB" w:rsidRPr="00A5587D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A5587D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850" w:type="dxa"/>
            <w:vAlign w:val="center"/>
          </w:tcPr>
          <w:p w14:paraId="059F9A29" w14:textId="1E4FF78F" w:rsidR="00A249BB" w:rsidRPr="00713994" w:rsidRDefault="00A249BB" w:rsidP="00713994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657" w:type="dxa"/>
          </w:tcPr>
          <w:p w14:paraId="56E9D934" w14:textId="6E1811ED" w:rsidR="00A249BB" w:rsidRPr="005E61F8" w:rsidRDefault="00713994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A249BB" w:rsidRPr="005E61F8" w14:paraId="2F13D281" w14:textId="77777777" w:rsidTr="005C7CCC">
        <w:tc>
          <w:tcPr>
            <w:tcW w:w="5949" w:type="dxa"/>
            <w:gridSpan w:val="2"/>
          </w:tcPr>
          <w:p w14:paraId="50237AD0" w14:textId="77777777" w:rsidR="00A249BB" w:rsidRPr="005E61F8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850" w:type="dxa"/>
            <w:vAlign w:val="center"/>
          </w:tcPr>
          <w:p w14:paraId="7C2B6F9A" w14:textId="7144EE9B" w:rsidR="00A249BB" w:rsidRPr="005E61F8" w:rsidRDefault="008815E6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</w:t>
            </w:r>
            <w:r w:rsidR="005C7CCC">
              <w:rPr>
                <w:rFonts w:ascii="Mulish" w:hAnsi="Mulish"/>
                <w:b/>
                <w:sz w:val="18"/>
                <w:szCs w:val="18"/>
              </w:rPr>
              <w:t>3</w:t>
            </w:r>
          </w:p>
        </w:tc>
        <w:tc>
          <w:tcPr>
            <w:tcW w:w="3657" w:type="dxa"/>
          </w:tcPr>
          <w:p w14:paraId="29655252" w14:textId="77777777" w:rsidR="00A249BB" w:rsidRPr="005E61F8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5E61F8" w:rsidRDefault="003A1694" w:rsidP="00AC4A6F">
      <w:pPr>
        <w:rPr>
          <w:rFonts w:ascii="Mulish" w:hAnsi="Mulish"/>
        </w:rPr>
      </w:pPr>
    </w:p>
    <w:p w14:paraId="11003E59" w14:textId="045F417F" w:rsidR="00BA4354" w:rsidRPr="005E61F8" w:rsidRDefault="00C57C87" w:rsidP="00DF56A7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La </w:t>
      </w:r>
      <w:r w:rsidR="008800A2">
        <w:rPr>
          <w:rFonts w:ascii="Mulish" w:hAnsi="Mulish"/>
        </w:rPr>
        <w:t xml:space="preserve">Fundación </w:t>
      </w:r>
      <w:r w:rsidR="008815E6">
        <w:rPr>
          <w:rFonts w:ascii="Mulish" w:hAnsi="Mulish"/>
        </w:rPr>
        <w:t>Márgenes y Vínculos</w:t>
      </w:r>
      <w:r>
        <w:rPr>
          <w:rFonts w:ascii="Mulish" w:hAnsi="Mulish"/>
        </w:rPr>
        <w:t xml:space="preserve"> </w:t>
      </w:r>
      <w:r w:rsidR="00C52EE5" w:rsidRPr="005E61F8">
        <w:rPr>
          <w:rFonts w:ascii="Mulish" w:hAnsi="Mulish"/>
        </w:rPr>
        <w:t xml:space="preserve">ha aplicado </w:t>
      </w:r>
      <w:r w:rsidR="005C7CCC">
        <w:rPr>
          <w:rFonts w:ascii="Mulish" w:hAnsi="Mulish"/>
        </w:rPr>
        <w:t>8 de</w:t>
      </w:r>
      <w:r w:rsidR="008815E6">
        <w:rPr>
          <w:rFonts w:ascii="Mulish" w:hAnsi="Mulish"/>
        </w:rPr>
        <w:t xml:space="preserve"> l</w:t>
      </w:r>
      <w:r w:rsidR="001A3C2A">
        <w:rPr>
          <w:rFonts w:ascii="Mulish" w:hAnsi="Mulish"/>
        </w:rPr>
        <w:t xml:space="preserve">as </w:t>
      </w:r>
      <w:r w:rsidR="00C52EE5" w:rsidRPr="005E61F8">
        <w:rPr>
          <w:rFonts w:ascii="Mulish" w:hAnsi="Mulish"/>
        </w:rPr>
        <w:t>recomendaciones derivadas de la evaluación realizada en 202</w:t>
      </w:r>
      <w:r>
        <w:rPr>
          <w:rFonts w:ascii="Mulish" w:hAnsi="Mulish"/>
        </w:rPr>
        <w:t>3</w:t>
      </w:r>
      <w:r w:rsidR="008800A2">
        <w:rPr>
          <w:rFonts w:ascii="Mulish" w:hAnsi="Mulish"/>
        </w:rPr>
        <w:t>.</w:t>
      </w:r>
      <w:r w:rsidR="005C7CCC">
        <w:rPr>
          <w:rFonts w:ascii="Mulish" w:hAnsi="Mulish"/>
        </w:rPr>
        <w:t xml:space="preserve"> En relación con otras 5 recomen daciones, aunque se ha publicado información, no puede considerarse cumplida la obligación por la desactualización que presenta.</w:t>
      </w:r>
    </w:p>
    <w:p w14:paraId="51648A90" w14:textId="77777777" w:rsidR="00FA5AFD" w:rsidRPr="005E61F8" w:rsidRDefault="00FA5AFD" w:rsidP="00AC4A6F">
      <w:pPr>
        <w:rPr>
          <w:rFonts w:ascii="Mulish" w:hAnsi="Mulish"/>
        </w:rPr>
      </w:pPr>
    </w:p>
    <w:p w14:paraId="523CD473" w14:textId="77777777" w:rsidR="003F6EDC" w:rsidRPr="0059767A" w:rsidRDefault="00405E33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00806F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>
          <w:rPr>
            <w:color w:val="00806F"/>
          </w:rPr>
        </w:sdtEndPr>
        <w:sdtContent>
          <w:r w:rsidR="003A1694" w:rsidRPr="0059767A">
            <w:rPr>
              <w:rFonts w:ascii="Mulish" w:hAnsi="Mulish"/>
              <w:b/>
              <w:color w:val="00806F"/>
              <w:sz w:val="30"/>
              <w:szCs w:val="30"/>
            </w:rPr>
            <w:t>Valoración del grado de cumplimiento de las obligaciones de publicidad activa</w:t>
          </w:r>
          <w:r w:rsidR="00032D8A" w:rsidRPr="0059767A">
            <w:rPr>
              <w:rFonts w:ascii="Mulish" w:hAnsi="Mulish"/>
              <w:b/>
              <w:color w:val="00806F"/>
              <w:sz w:val="30"/>
              <w:szCs w:val="30"/>
            </w:rPr>
            <w:t xml:space="preserve"> (en porcentaje)</w:t>
          </w:r>
        </w:sdtContent>
      </w:sdt>
    </w:p>
    <w:p w14:paraId="69A20821" w14:textId="3790AD22" w:rsidR="00C64F42" w:rsidRDefault="00C64F42" w:rsidP="00F05E2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558D3049" w14:textId="1A9CED97" w:rsidR="003124AE" w:rsidRDefault="003124AE" w:rsidP="00F05E2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3124AE" w:rsidRPr="003124AE" w14:paraId="308562E1" w14:textId="77777777" w:rsidTr="003124AE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21003325" w14:textId="6069CA92" w:rsidR="003124AE" w:rsidRPr="003124AE" w:rsidRDefault="003124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124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FB6C3D2" w14:textId="77777777" w:rsidR="003124AE" w:rsidRPr="003124AE" w:rsidRDefault="003124AE" w:rsidP="003124AE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1831DAA" w14:textId="77777777" w:rsidR="003124AE" w:rsidRPr="003124AE" w:rsidRDefault="003124AE" w:rsidP="003124AE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E15DC72" w14:textId="77777777" w:rsidR="003124AE" w:rsidRPr="003124AE" w:rsidRDefault="003124AE" w:rsidP="003124AE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7B6EB84" w14:textId="77777777" w:rsidR="003124AE" w:rsidRPr="003124AE" w:rsidRDefault="003124AE" w:rsidP="003124AE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F75E23A" w14:textId="77777777" w:rsidR="003124AE" w:rsidRPr="003124AE" w:rsidRDefault="003124AE" w:rsidP="003124AE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874722F" w14:textId="77777777" w:rsidR="003124AE" w:rsidRPr="003124AE" w:rsidRDefault="003124AE" w:rsidP="003124AE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64D47DE" w14:textId="77777777" w:rsidR="003124AE" w:rsidRPr="003124AE" w:rsidRDefault="003124AE" w:rsidP="003124AE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DCB04D6" w14:textId="77777777" w:rsidR="003124AE" w:rsidRPr="003124AE" w:rsidRDefault="003124AE" w:rsidP="003124AE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3124AE" w:rsidRPr="003124AE" w14:paraId="60A98A7F" w14:textId="77777777" w:rsidTr="003124AE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82F231D" w14:textId="77777777" w:rsidR="003124AE" w:rsidRPr="003124AE" w:rsidRDefault="003124AE" w:rsidP="003124AE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62CD0E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614A6E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714E94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8E05DD4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7C7497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91B853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58F81B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33073E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</w:tr>
      <w:tr w:rsidR="003124AE" w:rsidRPr="003124AE" w14:paraId="573D4FD4" w14:textId="77777777" w:rsidTr="003124AE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3331415" w14:textId="77777777" w:rsidR="003124AE" w:rsidRPr="003124AE" w:rsidRDefault="003124AE" w:rsidP="003124AE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63B0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2CA7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FB13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0423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6C56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ECDD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E161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3341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3124AE" w:rsidRPr="003124AE" w14:paraId="6475EC14" w14:textId="77777777" w:rsidTr="003124AE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62C64BC" w14:textId="77777777" w:rsidR="003124AE" w:rsidRPr="003124AE" w:rsidRDefault="003124AE" w:rsidP="003124AE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216FA4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C4BD46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9DDFF9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A6407B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046D41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BDFFD6D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0A1BE3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DCA36B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55,1</w:t>
            </w:r>
          </w:p>
        </w:tc>
      </w:tr>
      <w:tr w:rsidR="003124AE" w:rsidRPr="003124AE" w14:paraId="5931618E" w14:textId="77777777" w:rsidTr="003124AE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AEE9B8D" w14:textId="77777777" w:rsidR="003124AE" w:rsidRPr="003124AE" w:rsidRDefault="003124AE" w:rsidP="003124AE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335C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20AB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2E92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40A1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0CB3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E8F2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756A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33C3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3124AE" w:rsidRPr="003124AE" w14:paraId="6F919A73" w14:textId="77777777" w:rsidTr="003124AE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6787ABF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709DC62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69,2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0588421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69,2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ED1A860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69,2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C35422B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69,2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23844F0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69,2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3B97273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69,2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C684F4A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8B6957C" w14:textId="77777777" w:rsidR="003124AE" w:rsidRPr="003124AE" w:rsidRDefault="003124AE" w:rsidP="003124AE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3124A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69,2</w:t>
            </w:r>
          </w:p>
        </w:tc>
      </w:tr>
    </w:tbl>
    <w:p w14:paraId="02AF1BDE" w14:textId="444EB5B0" w:rsidR="00FA5AFD" w:rsidRPr="005E61F8" w:rsidRDefault="00FA5AFD" w:rsidP="00F05E2C">
      <w:pPr>
        <w:pStyle w:val="Cuerpodelboletn"/>
        <w:rPr>
          <w:rFonts w:ascii="Mulish" w:hAnsi="Mulish"/>
          <w:lang w:bidi="es-ES"/>
        </w:rPr>
      </w:pPr>
    </w:p>
    <w:p w14:paraId="33F96802" w14:textId="7D541F00" w:rsidR="001A3C2A" w:rsidRDefault="004061BC" w:rsidP="00F05E2C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3124AE">
        <w:rPr>
          <w:rFonts w:ascii="Mulish" w:hAnsi="Mulish"/>
          <w:lang w:bidi="es-ES"/>
        </w:rPr>
        <w:t>69,2</w:t>
      </w:r>
      <w:r w:rsidRPr="005E61F8">
        <w:rPr>
          <w:rFonts w:ascii="Mulish" w:hAnsi="Mulish"/>
          <w:lang w:bidi="es-ES"/>
        </w:rPr>
        <w:t>%.</w:t>
      </w:r>
      <w:r w:rsidR="00BB3652" w:rsidRPr="005E61F8">
        <w:rPr>
          <w:rFonts w:ascii="Mulish" w:hAnsi="Mulish"/>
          <w:lang w:bidi="es-ES"/>
        </w:rPr>
        <w:t xml:space="preserve"> Respecto de 202</w:t>
      </w:r>
      <w:r w:rsidR="00C57C87">
        <w:rPr>
          <w:rFonts w:ascii="Mulish" w:hAnsi="Mulish"/>
          <w:lang w:bidi="es-ES"/>
        </w:rPr>
        <w:t>3</w:t>
      </w:r>
      <w:r w:rsidR="00BB3652" w:rsidRPr="005E61F8">
        <w:rPr>
          <w:rFonts w:ascii="Mulish" w:hAnsi="Mulish"/>
          <w:lang w:bidi="es-ES"/>
        </w:rPr>
        <w:t xml:space="preserve"> se produce un </w:t>
      </w:r>
      <w:r w:rsidR="008815E6">
        <w:rPr>
          <w:rFonts w:ascii="Mulish" w:hAnsi="Mulish"/>
          <w:lang w:bidi="es-ES"/>
        </w:rPr>
        <w:t>in</w:t>
      </w:r>
      <w:r w:rsidR="00BB3652" w:rsidRPr="005E61F8">
        <w:rPr>
          <w:rFonts w:ascii="Mulish" w:hAnsi="Mulish"/>
          <w:lang w:bidi="es-ES"/>
        </w:rPr>
        <w:t xml:space="preserve">cremento de </w:t>
      </w:r>
      <w:r w:rsidR="003124AE">
        <w:rPr>
          <w:rFonts w:ascii="Mulish" w:hAnsi="Mulish"/>
          <w:lang w:bidi="es-ES"/>
        </w:rPr>
        <w:t>47,3</w:t>
      </w:r>
      <w:r w:rsidR="00BB3652" w:rsidRPr="005E61F8">
        <w:rPr>
          <w:rFonts w:ascii="Mulish" w:hAnsi="Mulish"/>
          <w:lang w:bidi="es-ES"/>
        </w:rPr>
        <w:t xml:space="preserve"> puntos porcentuales</w:t>
      </w:r>
      <w:r w:rsidR="001A3C2A">
        <w:rPr>
          <w:rFonts w:ascii="Mulish" w:hAnsi="Mulish"/>
          <w:lang w:bidi="es-ES"/>
        </w:rPr>
        <w:t xml:space="preserve">, </w:t>
      </w:r>
      <w:r w:rsidR="00BB3652" w:rsidRPr="005E61F8">
        <w:rPr>
          <w:rFonts w:ascii="Mulish" w:hAnsi="Mulish"/>
          <w:lang w:bidi="es-ES"/>
        </w:rPr>
        <w:t>atribuible</w:t>
      </w:r>
      <w:r w:rsidR="0076567C" w:rsidRPr="005E61F8">
        <w:rPr>
          <w:rFonts w:ascii="Mulish" w:hAnsi="Mulish"/>
          <w:lang w:bidi="es-ES"/>
        </w:rPr>
        <w:t xml:space="preserve"> a </w:t>
      </w:r>
      <w:r w:rsidR="003124AE">
        <w:rPr>
          <w:rFonts w:ascii="Mulish" w:hAnsi="Mulish"/>
          <w:lang w:bidi="es-ES"/>
        </w:rPr>
        <w:t>la aplicación de 8</w:t>
      </w:r>
      <w:r w:rsidR="001A3C2A">
        <w:rPr>
          <w:rFonts w:ascii="Mulish" w:hAnsi="Mulish"/>
          <w:lang w:bidi="es-ES"/>
        </w:rPr>
        <w:t xml:space="preserve"> </w:t>
      </w:r>
      <w:r w:rsidR="00A5587D">
        <w:rPr>
          <w:rFonts w:ascii="Mulish" w:hAnsi="Mulish"/>
          <w:lang w:bidi="es-ES"/>
        </w:rPr>
        <w:t>recomendaciones.</w:t>
      </w:r>
    </w:p>
    <w:p w14:paraId="7A3B823F" w14:textId="6C530821" w:rsidR="00A5587D" w:rsidRDefault="00A5587D" w:rsidP="00F05E2C">
      <w:pPr>
        <w:pStyle w:val="Cuerpodelboletn"/>
        <w:rPr>
          <w:rFonts w:ascii="Mulish" w:hAnsi="Mulish"/>
        </w:rPr>
      </w:pPr>
    </w:p>
    <w:p w14:paraId="486BCCEE" w14:textId="77777777" w:rsidR="008815E6" w:rsidRPr="005E61F8" w:rsidRDefault="008815E6" w:rsidP="00F05E2C">
      <w:pPr>
        <w:pStyle w:val="Cuerpodelboletn"/>
        <w:rPr>
          <w:rFonts w:ascii="Mulish" w:hAnsi="Mulish"/>
        </w:rPr>
      </w:pPr>
    </w:p>
    <w:p w14:paraId="6B9B75B4" w14:textId="77777777" w:rsidR="00EB68A3" w:rsidRPr="005E61F8" w:rsidRDefault="00EB68A3" w:rsidP="00F05E2C">
      <w:pPr>
        <w:pStyle w:val="Cuerpodelboletn"/>
        <w:rPr>
          <w:rFonts w:ascii="Mulish" w:hAnsi="Mulish"/>
        </w:rPr>
        <w:sectPr w:rsidR="00EB68A3" w:rsidRPr="005E61F8" w:rsidSect="0080417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>
        <w:rPr>
          <w:color w:val="00806F"/>
        </w:rPr>
      </w:sdtEndPr>
      <w:sdtContent>
        <w:p w14:paraId="45FF60F8" w14:textId="77777777" w:rsidR="00C259F4" w:rsidRPr="0059767A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color w:val="00806F"/>
              <w:sz w:val="30"/>
              <w:szCs w:val="30"/>
            </w:rPr>
          </w:pPr>
          <w:r w:rsidRPr="0059767A">
            <w:rPr>
              <w:rFonts w:ascii="Mulish" w:hAnsi="Mulish"/>
              <w:b/>
              <w:color w:val="00806F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5E61F8" w:rsidRDefault="00965C69" w:rsidP="00965C69">
      <w:pPr>
        <w:pStyle w:val="Cuerpodelboletn"/>
        <w:rPr>
          <w:rFonts w:ascii="Mulish" w:hAnsi="Mulish"/>
        </w:rPr>
      </w:pPr>
    </w:p>
    <w:p w14:paraId="06476F7C" w14:textId="2E2DE17A" w:rsidR="00BB3652" w:rsidRDefault="00BB3652" w:rsidP="00BB3652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 w:rsidR="001A3C2A">
        <w:rPr>
          <w:rFonts w:ascii="Mulish" w:hAnsi="Mulish"/>
          <w:b/>
        </w:rPr>
        <w:t xml:space="preserve">muy </w:t>
      </w:r>
      <w:r w:rsidR="008815E6">
        <w:rPr>
          <w:rFonts w:ascii="Mulish" w:hAnsi="Mulish"/>
          <w:b/>
        </w:rPr>
        <w:t>positiva</w:t>
      </w:r>
      <w:r w:rsidR="001A3C2A">
        <w:rPr>
          <w:rFonts w:ascii="Mulish" w:hAnsi="Mulish"/>
          <w:b/>
        </w:rPr>
        <w:t>ment</w:t>
      </w:r>
      <w:r w:rsidRPr="005E61F8">
        <w:rPr>
          <w:rFonts w:ascii="Mulish" w:hAnsi="Mulish"/>
          <w:b/>
        </w:rPr>
        <w:t>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 w:rsidR="00957708">
        <w:rPr>
          <w:rFonts w:ascii="Mulish" w:hAnsi="Mulish"/>
        </w:rPr>
        <w:t xml:space="preserve">la </w:t>
      </w:r>
      <w:r w:rsidR="002E4CE2">
        <w:rPr>
          <w:rFonts w:ascii="Mulish" w:hAnsi="Mulish"/>
        </w:rPr>
        <w:t xml:space="preserve">Fundación </w:t>
      </w:r>
      <w:r w:rsidR="008815E6">
        <w:rPr>
          <w:rFonts w:ascii="Mulish" w:hAnsi="Mulish"/>
        </w:rPr>
        <w:t>Márgenes y Vínculos</w:t>
      </w:r>
      <w:r w:rsidR="003124AE">
        <w:rPr>
          <w:rFonts w:ascii="Mulish" w:hAnsi="Mulish"/>
        </w:rPr>
        <w:t xml:space="preserve">. Se ha aplicado el </w:t>
      </w:r>
      <w:r w:rsidR="00957708">
        <w:rPr>
          <w:rFonts w:ascii="Mulish" w:hAnsi="Mulish"/>
        </w:rPr>
        <w:t xml:space="preserve"> que ha aplicado </w:t>
      </w:r>
      <w:r w:rsidR="00BA13B5">
        <w:rPr>
          <w:rFonts w:ascii="Mulish" w:hAnsi="Mulish"/>
        </w:rPr>
        <w:t>el 61,5% de</w:t>
      </w:r>
      <w:r w:rsidR="008815E6">
        <w:rPr>
          <w:rFonts w:ascii="Mulish" w:hAnsi="Mulish"/>
        </w:rPr>
        <w:t xml:space="preserve"> </w:t>
      </w:r>
      <w:r w:rsidRPr="005E61F8">
        <w:rPr>
          <w:rFonts w:ascii="Mulish" w:hAnsi="Mulish"/>
        </w:rPr>
        <w:t>las recomendaciones efectuadas en 202</w:t>
      </w:r>
      <w:r w:rsidR="00957708">
        <w:rPr>
          <w:rFonts w:ascii="Mulish" w:hAnsi="Mulish"/>
        </w:rPr>
        <w:t>3</w:t>
      </w:r>
      <w:r w:rsidR="00BA13B5">
        <w:rPr>
          <w:rFonts w:ascii="Mulish" w:hAnsi="Mulish"/>
        </w:rPr>
        <w:t xml:space="preserve"> y respecto de otras 5, la falta de actualización de la información impide que pueda considerarse cumplida la obligación</w:t>
      </w:r>
      <w:r w:rsidRPr="005E61F8">
        <w:rPr>
          <w:rFonts w:ascii="Mulish" w:hAnsi="Mulish"/>
        </w:rPr>
        <w:t>.</w:t>
      </w:r>
      <w:r w:rsidR="00BA13B5">
        <w:rPr>
          <w:rFonts w:ascii="Mulish" w:hAnsi="Mulish"/>
        </w:rPr>
        <w:t xml:space="preserve"> Para que la Fundación logre el pleno cumplimiento de la LTAIBG, es preciso que:</w:t>
      </w:r>
    </w:p>
    <w:p w14:paraId="312FDCD6" w14:textId="469FD4DB" w:rsidR="00BA13B5" w:rsidRDefault="00787F76" w:rsidP="00BA13B5">
      <w:pPr>
        <w:pStyle w:val="Cuerpodelboletn"/>
        <w:numPr>
          <w:ilvl w:val="0"/>
          <w:numId w:val="26"/>
        </w:numPr>
        <w:rPr>
          <w:rFonts w:ascii="Mulish" w:hAnsi="Mulish"/>
        </w:rPr>
      </w:pPr>
      <w:r>
        <w:rPr>
          <w:rFonts w:ascii="Mulish" w:hAnsi="Mulish"/>
        </w:rPr>
        <w:t>Publique</w:t>
      </w:r>
      <w:r w:rsidR="00BA13B5">
        <w:rPr>
          <w:rFonts w:ascii="Mulish" w:hAnsi="Mulish"/>
        </w:rPr>
        <w:t xml:space="preserve"> una descripción de su estructura organizativa sin remitir al Reglamento </w:t>
      </w:r>
      <w:r>
        <w:rPr>
          <w:rFonts w:ascii="Mulish" w:hAnsi="Mulish"/>
        </w:rPr>
        <w:t>de organización.</w:t>
      </w:r>
    </w:p>
    <w:p w14:paraId="7AE0D1E0" w14:textId="26A8EEF6" w:rsidR="00787F76" w:rsidRDefault="00787F76" w:rsidP="00BA13B5">
      <w:pPr>
        <w:pStyle w:val="Cuerpodelboletn"/>
        <w:numPr>
          <w:ilvl w:val="0"/>
          <w:numId w:val="26"/>
        </w:numPr>
        <w:rPr>
          <w:rFonts w:ascii="Mulish" w:hAnsi="Mulish"/>
        </w:rPr>
      </w:pPr>
      <w:r>
        <w:rPr>
          <w:rFonts w:ascii="Mulish" w:hAnsi="Mulish"/>
        </w:rPr>
        <w:t>Actualice la información sobre contratos adjudicados por administraciones públicas.</w:t>
      </w:r>
    </w:p>
    <w:p w14:paraId="39E41962" w14:textId="4E359DB7" w:rsidR="00787F76" w:rsidRDefault="00787F76" w:rsidP="00BA13B5">
      <w:pPr>
        <w:pStyle w:val="Cuerpodelboletn"/>
        <w:numPr>
          <w:ilvl w:val="0"/>
          <w:numId w:val="26"/>
        </w:numPr>
        <w:rPr>
          <w:rFonts w:ascii="Mulish" w:hAnsi="Mulish"/>
        </w:rPr>
      </w:pPr>
      <w:r>
        <w:rPr>
          <w:rFonts w:ascii="Mulish" w:hAnsi="Mulish"/>
        </w:rPr>
        <w:t>Actualice la información sobre convenios suscritos con administraciones públicas</w:t>
      </w:r>
    </w:p>
    <w:p w14:paraId="79F050D1" w14:textId="73BE6F30" w:rsidR="00787F76" w:rsidRDefault="00787F76" w:rsidP="00BA13B5">
      <w:pPr>
        <w:pStyle w:val="Cuerpodelboletn"/>
        <w:numPr>
          <w:ilvl w:val="0"/>
          <w:numId w:val="26"/>
        </w:numPr>
        <w:rPr>
          <w:rFonts w:ascii="Mulish" w:hAnsi="Mulish"/>
        </w:rPr>
      </w:pPr>
      <w:r>
        <w:rPr>
          <w:rFonts w:ascii="Mulish" w:hAnsi="Mulish"/>
        </w:rPr>
        <w:t>Actualice la información sobre subvenciones y ayudas públicas</w:t>
      </w:r>
    </w:p>
    <w:p w14:paraId="189C4942" w14:textId="7CE93025" w:rsidR="00581C5F" w:rsidRPr="005E61F8" w:rsidRDefault="00787F76" w:rsidP="00BB3652">
      <w:pPr>
        <w:pStyle w:val="Cuerpodelboletn"/>
        <w:rPr>
          <w:rFonts w:ascii="Mulish" w:hAnsi="Mulish"/>
        </w:rPr>
      </w:pPr>
      <w:r>
        <w:rPr>
          <w:rFonts w:ascii="Mulish" w:hAnsi="Mulish"/>
        </w:rPr>
        <w:t>Por otra parte debería actualizarse el presupuesto publicando el correspondiente a 2024</w:t>
      </w:r>
      <w:r w:rsidR="00581C5F">
        <w:rPr>
          <w:rFonts w:ascii="Mulish" w:hAnsi="Mulish"/>
        </w:rPr>
        <w:t>.</w:t>
      </w:r>
    </w:p>
    <w:p w14:paraId="039071F4" w14:textId="39A3C1CD" w:rsidR="001A3C2A" w:rsidRDefault="004061BC" w:rsidP="00FF0DA4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957708">
        <w:rPr>
          <w:rFonts w:ascii="Mulish" w:hAnsi="Mulish"/>
        </w:rPr>
        <w:t>ju</w:t>
      </w:r>
      <w:r w:rsidR="00787F76">
        <w:rPr>
          <w:rFonts w:ascii="Mulish" w:hAnsi="Mulish"/>
        </w:rPr>
        <w:t>l</w:t>
      </w:r>
      <w:r w:rsidR="00957708">
        <w:rPr>
          <w:rFonts w:ascii="Mulish" w:hAnsi="Mulish"/>
        </w:rPr>
        <w:t>io de 2024</w:t>
      </w:r>
      <w:r w:rsidR="001A3C2A">
        <w:rPr>
          <w:rFonts w:ascii="Mulish" w:hAnsi="Mulish"/>
        </w:rPr>
        <w:br w:type="page"/>
      </w:r>
    </w:p>
    <w:p w14:paraId="2024FCD4" w14:textId="77777777" w:rsidR="00903FE0" w:rsidRPr="005E61F8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667F52C6" w:rsidR="009654DA" w:rsidRPr="0059767A" w:rsidRDefault="00405E33" w:rsidP="00A56942">
      <w:pPr>
        <w:rPr>
          <w:rFonts w:ascii="Mulish" w:hAnsi="Mulish"/>
          <w:b/>
          <w:color w:val="00806F"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>
          <w:rPr>
            <w:color w:val="00806F"/>
          </w:rPr>
        </w:sdtEndPr>
        <w:sdtContent>
          <w:r w:rsidR="009654DA" w:rsidRPr="0059767A">
            <w:rPr>
              <w:rFonts w:ascii="Mulish" w:hAnsi="Mulish"/>
              <w:b/>
              <w:color w:val="00806F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84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603"/>
        <w:gridCol w:w="2640"/>
        <w:gridCol w:w="704"/>
        <w:gridCol w:w="3630"/>
      </w:tblGrid>
      <w:tr w:rsidR="009654DA" w:rsidRPr="005E61F8" w14:paraId="01EFBF17" w14:textId="77777777" w:rsidTr="0059767A">
        <w:trPr>
          <w:trHeight w:val="416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0C2F16D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058D184C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10E9C054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72840A2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4E85E6B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5E61F8" w14:paraId="3C0F5703" w14:textId="77777777" w:rsidTr="006475A7">
        <w:trPr>
          <w:trHeight w:val="514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5E61F8" w14:paraId="1C240016" w14:textId="77777777" w:rsidTr="006475A7">
        <w:trPr>
          <w:trHeight w:val="32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5E61F8" w14:paraId="24115DC4" w14:textId="77777777" w:rsidTr="006475A7">
        <w:trPr>
          <w:trHeight w:val="42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5E61F8" w14:paraId="5E562B90" w14:textId="77777777" w:rsidTr="006475A7">
        <w:trPr>
          <w:trHeight w:val="419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5E61F8" w14:paraId="49A5F111" w14:textId="77777777" w:rsidTr="006475A7">
        <w:trPr>
          <w:trHeight w:val="41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5E61F8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5E61F8" w14:paraId="12D761CE" w14:textId="77777777" w:rsidTr="006475A7">
        <w:trPr>
          <w:trHeight w:val="416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5E61F8" w14:paraId="141A174C" w14:textId="77777777" w:rsidTr="006475A7">
        <w:trPr>
          <w:trHeight w:val="422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5E61F8" w14:paraId="3502C611" w14:textId="77777777" w:rsidTr="006475A7">
        <w:trPr>
          <w:trHeight w:val="300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5E61F8" w14:paraId="17B7A78E" w14:textId="77777777" w:rsidTr="006475A7">
        <w:trPr>
          <w:trHeight w:val="1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5E61F8" w14:paraId="4C8B028E" w14:textId="77777777" w:rsidTr="006475A7">
        <w:trPr>
          <w:trHeight w:val="245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5E61F8" w14:paraId="11E34754" w14:textId="77777777" w:rsidTr="006475A7">
        <w:trPr>
          <w:trHeight w:val="26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5E61F8" w14:paraId="34F4487E" w14:textId="77777777" w:rsidTr="006475A7">
        <w:trPr>
          <w:trHeight w:val="28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5E61F8" w14:paraId="11F7C4ED" w14:textId="77777777" w:rsidTr="006475A7">
        <w:trPr>
          <w:trHeight w:val="2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5E61F8" w14:paraId="66FD4854" w14:textId="77777777" w:rsidTr="006475A7">
        <w:trPr>
          <w:trHeight w:val="13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5E61F8" w14:paraId="7F4AE3DF" w14:textId="77777777" w:rsidTr="006475A7">
        <w:trPr>
          <w:trHeight w:val="20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5E61F8" w14:paraId="2578265D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5E61F8" w14:paraId="69DB26E8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5E61F8" w14:paraId="694BCAD7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5E61F8" w14:paraId="288E77D6" w14:textId="77777777" w:rsidTr="006475A7">
        <w:trPr>
          <w:trHeight w:val="265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5E61F8" w14:paraId="67F971BF" w14:textId="77777777" w:rsidTr="006475A7">
        <w:trPr>
          <w:trHeight w:val="2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0472B5E8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5E61F8" w14:paraId="5DE56D90" w14:textId="77777777" w:rsidTr="006475A7">
        <w:trPr>
          <w:trHeight w:val="25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65619E9E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5E61F8" w14:paraId="3988FBEA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5FD73F21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5E61F8" w14:paraId="3C32E689" w14:textId="77777777" w:rsidTr="006475A7">
        <w:trPr>
          <w:trHeight w:val="18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78C8A3F3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5E61F8" w14:paraId="0998C544" w14:textId="77777777" w:rsidTr="006475A7">
        <w:trPr>
          <w:trHeight w:val="24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370B78C8" w14:textId="77777777" w:rsidTr="006475A7">
        <w:trPr>
          <w:trHeight w:val="12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5E61F8" w14:paraId="23E14A9C" w14:textId="77777777" w:rsidTr="006475A7">
        <w:trPr>
          <w:trHeight w:val="57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5E61F8" w14:paraId="0EF44626" w14:textId="77777777" w:rsidTr="006475A7">
        <w:trPr>
          <w:trHeight w:val="42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5E61F8" w14:paraId="0FC0E589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5E61F8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5E61F8" w14:paraId="007F3BDF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5E61F8" w14:paraId="4A9FE084" w14:textId="77777777" w:rsidTr="006475A7">
        <w:trPr>
          <w:trHeight w:val="343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5E61F8" w14:paraId="7B357DBC" w14:textId="77777777" w:rsidTr="006475A7">
        <w:trPr>
          <w:trHeight w:val="362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5E61F8" w14:paraId="1389FC43" w14:textId="77777777" w:rsidTr="006475A7">
        <w:trPr>
          <w:trHeight w:val="6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5E61F8" w:rsidRDefault="00965C69" w:rsidP="00965C69">
      <w:pPr>
        <w:pStyle w:val="Cuerpodelboletn"/>
        <w:rPr>
          <w:rFonts w:ascii="Mulish" w:hAnsi="Mulish"/>
        </w:rPr>
      </w:pPr>
    </w:p>
    <w:sectPr w:rsidR="00965C69" w:rsidRPr="005E61F8" w:rsidSect="00804174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214A" w14:textId="77777777" w:rsidR="00F47DDE" w:rsidRDefault="00F47DDE" w:rsidP="00F31BC3">
      <w:r>
        <w:separator/>
      </w:r>
    </w:p>
  </w:endnote>
  <w:endnote w:type="continuationSeparator" w:id="0">
    <w:p w14:paraId="4B4F214B" w14:textId="77777777" w:rsidR="00F47DDE" w:rsidRDefault="00F47DD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8713" w14:textId="77777777" w:rsidR="00F47DDE" w:rsidRDefault="00F47DDE" w:rsidP="00F31BC3">
      <w:r>
        <w:separator/>
      </w:r>
    </w:p>
  </w:footnote>
  <w:footnote w:type="continuationSeparator" w:id="0">
    <w:p w14:paraId="3C8B9976" w14:textId="77777777" w:rsidR="00F47DDE" w:rsidRDefault="00F47DDE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2A8DE101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1FFDA5FA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07A6F190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58610A"/>
    <w:multiLevelType w:val="hybridMultilevel"/>
    <w:tmpl w:val="27346EA8"/>
    <w:lvl w:ilvl="0" w:tplc="D9BCA8A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602B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453642"/>
    <w:multiLevelType w:val="hybridMultilevel"/>
    <w:tmpl w:val="7A4A0B4E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137EA"/>
    <w:multiLevelType w:val="hybridMultilevel"/>
    <w:tmpl w:val="533461A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FD1409"/>
    <w:multiLevelType w:val="hybridMultilevel"/>
    <w:tmpl w:val="12F6AE0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0"/>
  </w:num>
  <w:num w:numId="5">
    <w:abstractNumId w:val="17"/>
  </w:num>
  <w:num w:numId="6">
    <w:abstractNumId w:val="20"/>
  </w:num>
  <w:num w:numId="7">
    <w:abstractNumId w:val="15"/>
  </w:num>
  <w:num w:numId="8">
    <w:abstractNumId w:val="1"/>
  </w:num>
  <w:num w:numId="9">
    <w:abstractNumId w:val="5"/>
  </w:num>
  <w:num w:numId="10">
    <w:abstractNumId w:val="3"/>
  </w:num>
  <w:num w:numId="11">
    <w:abstractNumId w:val="22"/>
  </w:num>
  <w:num w:numId="12">
    <w:abstractNumId w:val="14"/>
  </w:num>
  <w:num w:numId="13">
    <w:abstractNumId w:val="10"/>
  </w:num>
  <w:num w:numId="14">
    <w:abstractNumId w:val="23"/>
  </w:num>
  <w:num w:numId="15">
    <w:abstractNumId w:val="2"/>
  </w:num>
  <w:num w:numId="16">
    <w:abstractNumId w:val="24"/>
  </w:num>
  <w:num w:numId="17">
    <w:abstractNumId w:val="13"/>
  </w:num>
  <w:num w:numId="18">
    <w:abstractNumId w:val="8"/>
  </w:num>
  <w:num w:numId="19">
    <w:abstractNumId w:val="6"/>
  </w:num>
  <w:num w:numId="20">
    <w:abstractNumId w:val="18"/>
  </w:num>
  <w:num w:numId="21">
    <w:abstractNumId w:val="7"/>
  </w:num>
  <w:num w:numId="22">
    <w:abstractNumId w:val="16"/>
  </w:num>
  <w:num w:numId="23">
    <w:abstractNumId w:val="9"/>
  </w:num>
  <w:num w:numId="24">
    <w:abstractNumId w:val="25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0853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3C2A"/>
    <w:rsid w:val="001A5305"/>
    <w:rsid w:val="001C01C2"/>
    <w:rsid w:val="001C2217"/>
    <w:rsid w:val="001C3E2F"/>
    <w:rsid w:val="001C4509"/>
    <w:rsid w:val="001C5BFE"/>
    <w:rsid w:val="001C7580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76AF7"/>
    <w:rsid w:val="002C19B9"/>
    <w:rsid w:val="002C1DD9"/>
    <w:rsid w:val="002C41B4"/>
    <w:rsid w:val="002D0702"/>
    <w:rsid w:val="002D27E4"/>
    <w:rsid w:val="002E409F"/>
    <w:rsid w:val="002E4CE2"/>
    <w:rsid w:val="002E644A"/>
    <w:rsid w:val="002F06DC"/>
    <w:rsid w:val="00307FC9"/>
    <w:rsid w:val="003124AE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8B"/>
    <w:rsid w:val="003B57E6"/>
    <w:rsid w:val="003B6B96"/>
    <w:rsid w:val="003D2C4A"/>
    <w:rsid w:val="003E564B"/>
    <w:rsid w:val="003E5D2F"/>
    <w:rsid w:val="003E7CF3"/>
    <w:rsid w:val="003F4DDD"/>
    <w:rsid w:val="003F527E"/>
    <w:rsid w:val="003F6EDC"/>
    <w:rsid w:val="00405E33"/>
    <w:rsid w:val="004061BC"/>
    <w:rsid w:val="00415DBD"/>
    <w:rsid w:val="00422613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2F2B"/>
    <w:rsid w:val="00563295"/>
    <w:rsid w:val="00564E23"/>
    <w:rsid w:val="00581C5F"/>
    <w:rsid w:val="00582A8C"/>
    <w:rsid w:val="0059767A"/>
    <w:rsid w:val="005B11B3"/>
    <w:rsid w:val="005B1544"/>
    <w:rsid w:val="005C4778"/>
    <w:rsid w:val="005C7CCC"/>
    <w:rsid w:val="005E2505"/>
    <w:rsid w:val="005E61F8"/>
    <w:rsid w:val="005E6704"/>
    <w:rsid w:val="005F4F71"/>
    <w:rsid w:val="005F580F"/>
    <w:rsid w:val="00603DFC"/>
    <w:rsid w:val="00607609"/>
    <w:rsid w:val="00607613"/>
    <w:rsid w:val="00623CFC"/>
    <w:rsid w:val="00624771"/>
    <w:rsid w:val="006253FA"/>
    <w:rsid w:val="006266A5"/>
    <w:rsid w:val="00633EAA"/>
    <w:rsid w:val="006475A7"/>
    <w:rsid w:val="006929FD"/>
    <w:rsid w:val="0069673B"/>
    <w:rsid w:val="006A1C43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399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87F76"/>
    <w:rsid w:val="00790143"/>
    <w:rsid w:val="007942B7"/>
    <w:rsid w:val="007954A6"/>
    <w:rsid w:val="007A2CA8"/>
    <w:rsid w:val="007C65C5"/>
    <w:rsid w:val="007D1701"/>
    <w:rsid w:val="007D5CBF"/>
    <w:rsid w:val="007D69D9"/>
    <w:rsid w:val="007F1D56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00A2"/>
    <w:rsid w:val="008815E6"/>
    <w:rsid w:val="00882A5B"/>
    <w:rsid w:val="00891E6F"/>
    <w:rsid w:val="00892442"/>
    <w:rsid w:val="00894358"/>
    <w:rsid w:val="0089455A"/>
    <w:rsid w:val="00897D04"/>
    <w:rsid w:val="008A5AAE"/>
    <w:rsid w:val="008D1D71"/>
    <w:rsid w:val="008D6E75"/>
    <w:rsid w:val="008F0F7D"/>
    <w:rsid w:val="008F2EF6"/>
    <w:rsid w:val="00902A71"/>
    <w:rsid w:val="009039FD"/>
    <w:rsid w:val="00903FE0"/>
    <w:rsid w:val="00912DB4"/>
    <w:rsid w:val="00947271"/>
    <w:rsid w:val="00957708"/>
    <w:rsid w:val="009654DA"/>
    <w:rsid w:val="00965C69"/>
    <w:rsid w:val="00967865"/>
    <w:rsid w:val="00976661"/>
    <w:rsid w:val="00982299"/>
    <w:rsid w:val="009B75CD"/>
    <w:rsid w:val="009C5469"/>
    <w:rsid w:val="009C6EC9"/>
    <w:rsid w:val="009D35A4"/>
    <w:rsid w:val="009D3CC3"/>
    <w:rsid w:val="009D4047"/>
    <w:rsid w:val="009D78D2"/>
    <w:rsid w:val="009E049D"/>
    <w:rsid w:val="009E2E6F"/>
    <w:rsid w:val="009E63D3"/>
    <w:rsid w:val="009E7254"/>
    <w:rsid w:val="009F5B9D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587D"/>
    <w:rsid w:val="00A56942"/>
    <w:rsid w:val="00A670E9"/>
    <w:rsid w:val="00A82709"/>
    <w:rsid w:val="00AA0AE1"/>
    <w:rsid w:val="00AC2723"/>
    <w:rsid w:val="00AC4A6F"/>
    <w:rsid w:val="00AD5CF7"/>
    <w:rsid w:val="00AD6065"/>
    <w:rsid w:val="00AE4F68"/>
    <w:rsid w:val="00AE6A4F"/>
    <w:rsid w:val="00AE6A6E"/>
    <w:rsid w:val="00AF196B"/>
    <w:rsid w:val="00AF5151"/>
    <w:rsid w:val="00B06715"/>
    <w:rsid w:val="00B1184C"/>
    <w:rsid w:val="00B220EC"/>
    <w:rsid w:val="00B5314A"/>
    <w:rsid w:val="00B56A3A"/>
    <w:rsid w:val="00B77C12"/>
    <w:rsid w:val="00B85EA1"/>
    <w:rsid w:val="00B87734"/>
    <w:rsid w:val="00BA03C4"/>
    <w:rsid w:val="00BA13B5"/>
    <w:rsid w:val="00BA14E6"/>
    <w:rsid w:val="00BA3611"/>
    <w:rsid w:val="00BA4354"/>
    <w:rsid w:val="00BA7ABD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57C87"/>
    <w:rsid w:val="00C61E7F"/>
    <w:rsid w:val="00C64F42"/>
    <w:rsid w:val="00C66E73"/>
    <w:rsid w:val="00C91330"/>
    <w:rsid w:val="00CA41DD"/>
    <w:rsid w:val="00CB6837"/>
    <w:rsid w:val="00CC17F6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A7E4D"/>
    <w:rsid w:val="00EB68A3"/>
    <w:rsid w:val="00EC6A3E"/>
    <w:rsid w:val="00ED30F1"/>
    <w:rsid w:val="00ED57F6"/>
    <w:rsid w:val="00ED6104"/>
    <w:rsid w:val="00ED7D79"/>
    <w:rsid w:val="00EE4064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7DDE"/>
    <w:rsid w:val="00F614CD"/>
    <w:rsid w:val="00F71FF5"/>
    <w:rsid w:val="00F7274D"/>
    <w:rsid w:val="00F80051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0DA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Mencinsinresolver">
    <w:name w:val="Unresolved Mention"/>
    <w:basedOn w:val="Fuentedeprrafopredeter"/>
    <w:uiPriority w:val="99"/>
    <w:semiHidden/>
    <w:unhideWhenUsed/>
    <w:rsid w:val="0062477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D5C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5C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5CF7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5C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5CF7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076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myv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437E36"/>
    <w:rsid w:val="00443EA4"/>
    <w:rsid w:val="00583D19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  <w:rsid w:val="00F9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purl.org/dc/elements/1.1/"/>
    <ds:schemaRef ds:uri="4873beb7-5857-4685-be1f-d57550cc96cc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109</TotalTime>
  <Pages>4</Pages>
  <Words>1155</Words>
  <Characters>6356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8</cp:revision>
  <cp:lastPrinted>2008-09-26T23:14:00Z</cp:lastPrinted>
  <dcterms:created xsi:type="dcterms:W3CDTF">2024-06-07T08:42:00Z</dcterms:created>
  <dcterms:modified xsi:type="dcterms:W3CDTF">2024-10-15T12:26:00Z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