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3870EF9D" w:rsidR="00415DBD" w:rsidRPr="005E61F8" w:rsidRDefault="00415DBD" w:rsidP="00415DBD">
      <w:pPr>
        <w:rPr>
          <w:rFonts w:ascii="Mulish" w:hAnsi="Mulish"/>
        </w:rPr>
      </w:pPr>
    </w:p>
    <w:p w14:paraId="460832EE" w14:textId="694F1AEE" w:rsidR="00623CFC" w:rsidRPr="005E61F8" w:rsidRDefault="00623CFC" w:rsidP="00415DBD">
      <w:pPr>
        <w:rPr>
          <w:rFonts w:ascii="Mulish" w:hAnsi="Mulish"/>
        </w:rPr>
      </w:pPr>
    </w:p>
    <w:p w14:paraId="1AC9097C" w14:textId="149B05F2" w:rsidR="005E61F8" w:rsidRPr="005E61F8" w:rsidRDefault="005E61F8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5E61F8" w:rsidRPr="005E61F8" w14:paraId="730216F0" w14:textId="77777777" w:rsidTr="006F45F3">
        <w:tc>
          <w:tcPr>
            <w:tcW w:w="3625" w:type="dxa"/>
          </w:tcPr>
          <w:p w14:paraId="10CE4282" w14:textId="7777777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Entidad evaluada</w:t>
            </w:r>
          </w:p>
        </w:tc>
        <w:tc>
          <w:tcPr>
            <w:tcW w:w="6921" w:type="dxa"/>
            <w:shd w:val="clear" w:color="auto" w:fill="auto"/>
          </w:tcPr>
          <w:p w14:paraId="53DA2674" w14:textId="0F4E5C18" w:rsidR="005E61F8" w:rsidRPr="005E61F8" w:rsidRDefault="00DA326D" w:rsidP="0061302F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Fundación Save the Children</w:t>
            </w:r>
          </w:p>
        </w:tc>
      </w:tr>
      <w:tr w:rsidR="005E61F8" w:rsidRPr="005E61F8" w14:paraId="04DA6659" w14:textId="77777777" w:rsidTr="006F45F3">
        <w:tc>
          <w:tcPr>
            <w:tcW w:w="3625" w:type="dxa"/>
          </w:tcPr>
          <w:p w14:paraId="3236FD7C" w14:textId="7777777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Fecha de la evaluación</w:t>
            </w:r>
          </w:p>
        </w:tc>
        <w:tc>
          <w:tcPr>
            <w:tcW w:w="6921" w:type="dxa"/>
            <w:shd w:val="clear" w:color="auto" w:fill="auto"/>
          </w:tcPr>
          <w:p w14:paraId="02A7411D" w14:textId="1322DD61" w:rsidR="005E61F8" w:rsidRPr="005E61F8" w:rsidRDefault="00366FBB" w:rsidP="0061302F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10</w:t>
            </w:r>
            <w:r w:rsidR="00624771">
              <w:rPr>
                <w:rFonts w:ascii="Mulish" w:hAnsi="Mulish"/>
                <w:sz w:val="24"/>
              </w:rPr>
              <w:t>/06/2024</w:t>
            </w:r>
          </w:p>
          <w:p w14:paraId="65799873" w14:textId="60D5286F" w:rsidR="005E61F8" w:rsidRPr="005E61F8" w:rsidRDefault="005E61F8" w:rsidP="0061302F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 xml:space="preserve">Segunda revisión: </w:t>
            </w:r>
            <w:r w:rsidR="002E0DFE">
              <w:rPr>
                <w:rFonts w:ascii="Mulish" w:hAnsi="Mulish"/>
                <w:sz w:val="24"/>
              </w:rPr>
              <w:t>16/07/2024</w:t>
            </w:r>
          </w:p>
        </w:tc>
      </w:tr>
      <w:tr w:rsidR="005E61F8" w:rsidRPr="005E61F8" w14:paraId="1E39768D" w14:textId="77777777" w:rsidTr="006F45F3">
        <w:tc>
          <w:tcPr>
            <w:tcW w:w="3625" w:type="dxa"/>
          </w:tcPr>
          <w:p w14:paraId="1A2FF59D" w14:textId="53695DF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URL de la entidad</w:t>
            </w:r>
          </w:p>
        </w:tc>
        <w:tc>
          <w:tcPr>
            <w:tcW w:w="6921" w:type="dxa"/>
            <w:shd w:val="clear" w:color="auto" w:fill="auto"/>
          </w:tcPr>
          <w:p w14:paraId="3CEE54D6" w14:textId="7C692FB5" w:rsidR="00DA326D" w:rsidRPr="005E61F8" w:rsidRDefault="00946035" w:rsidP="00DA326D">
            <w:pPr>
              <w:rPr>
                <w:rFonts w:ascii="Mulish" w:hAnsi="Mulish"/>
                <w:sz w:val="24"/>
              </w:rPr>
            </w:pPr>
            <w:hyperlink r:id="rId14" w:history="1">
              <w:r w:rsidR="00DA326D" w:rsidRPr="00DA4A83">
                <w:rPr>
                  <w:rStyle w:val="Hipervnculo"/>
                  <w:rFonts w:ascii="Mulish" w:hAnsi="Mulish"/>
                  <w:sz w:val="24"/>
                </w:rPr>
                <w:t>https://savethechildren.es</w:t>
              </w:r>
            </w:hyperlink>
          </w:p>
        </w:tc>
      </w:tr>
    </w:tbl>
    <w:p w14:paraId="1A3FCC83" w14:textId="77777777" w:rsidR="005E61F8" w:rsidRPr="005E61F8" w:rsidRDefault="005E61F8" w:rsidP="00415DBD">
      <w:pPr>
        <w:rPr>
          <w:rFonts w:ascii="Mulish" w:hAnsi="Mulish"/>
        </w:rPr>
      </w:pPr>
    </w:p>
    <w:p w14:paraId="5C6C9FDA" w14:textId="77777777" w:rsidR="00623CFC" w:rsidRPr="005E61F8" w:rsidRDefault="00623CFC" w:rsidP="00415DBD">
      <w:pPr>
        <w:rPr>
          <w:rFonts w:ascii="Mulish" w:hAnsi="Mulish"/>
        </w:rPr>
      </w:pPr>
    </w:p>
    <w:p w14:paraId="2A8B3BDC" w14:textId="77777777" w:rsidR="0082470D" w:rsidRPr="0059767A" w:rsidRDefault="00946035" w:rsidP="0059767A">
      <w:pPr>
        <w:pStyle w:val="Titulardelboletn"/>
        <w:numPr>
          <w:ilvl w:val="0"/>
          <w:numId w:val="2"/>
        </w:numPr>
        <w:rPr>
          <w:rFonts w:ascii="Mulish" w:hAnsi="Mulish"/>
          <w:color w:val="00806F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00806F"/>
          </w:rPr>
        </w:sdtEndPr>
        <w:sdtContent>
          <w:r w:rsidR="003A1694" w:rsidRPr="0059767A">
            <w:rPr>
              <w:rFonts w:ascii="Mulish" w:hAnsi="Mulish"/>
              <w:color w:val="00806F"/>
              <w:sz w:val="30"/>
              <w:szCs w:val="30"/>
              <w:lang w:bidi="es-ES"/>
            </w:rPr>
            <w:t>Cumplim</w:t>
          </w:r>
          <w:r w:rsidR="003A1694" w:rsidRPr="00713994">
            <w:rPr>
              <w:rFonts w:ascii="Mulish" w:hAnsi="Mulish"/>
              <w:color w:val="00806F"/>
              <w:sz w:val="30"/>
              <w:szCs w:val="30"/>
              <w:lang w:bidi="es-ES"/>
            </w:rPr>
            <w:t>iento</w:t>
          </w:r>
          <w:r w:rsidR="003A1694" w:rsidRPr="0059767A">
            <w:rPr>
              <w:rFonts w:ascii="Mulish" w:hAnsi="Mulish"/>
              <w:color w:val="00806F"/>
              <w:sz w:val="30"/>
              <w:szCs w:val="30"/>
              <w:lang w:bidi="es-ES"/>
            </w:rPr>
            <w:t xml:space="preserve"> de recomendaciones</w:t>
          </w:r>
        </w:sdtContent>
      </w:sdt>
    </w:p>
    <w:p w14:paraId="3A842137" w14:textId="77777777" w:rsidR="0082470D" w:rsidRPr="005E61F8" w:rsidRDefault="0082470D" w:rsidP="0082470D">
      <w:pPr>
        <w:rPr>
          <w:rFonts w:ascii="Mulish" w:hAnsi="Mulish"/>
        </w:rPr>
      </w:pPr>
    </w:p>
    <w:p w14:paraId="79FB20F4" w14:textId="77777777" w:rsidR="00760E4B" w:rsidRPr="005E61F8" w:rsidRDefault="00760E4B" w:rsidP="003E564B">
      <w:pPr>
        <w:pStyle w:val="Cuerpodelboletn"/>
        <w:rPr>
          <w:rFonts w:ascii="Mulish" w:hAnsi="Mulish"/>
        </w:rPr>
        <w:sectPr w:rsidR="00760E4B" w:rsidRPr="005E61F8" w:rsidSect="00804174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A249BB" w:rsidRPr="005E61F8" w14:paraId="20B915EC" w14:textId="77777777" w:rsidTr="00F71FF5">
        <w:trPr>
          <w:trHeight w:val="309"/>
          <w:tblHeader/>
        </w:trPr>
        <w:tc>
          <w:tcPr>
            <w:tcW w:w="1661" w:type="dxa"/>
            <w:tcBorders>
              <w:top w:val="single" w:sz="4" w:space="0" w:color="3C8378"/>
              <w:left w:val="single" w:sz="4" w:space="0" w:color="3C8378"/>
              <w:bottom w:val="single" w:sz="4" w:space="0" w:color="3C8378"/>
              <w:right w:val="single" w:sz="4" w:space="0" w:color="3C8378"/>
            </w:tcBorders>
            <w:shd w:val="clear" w:color="auto" w:fill="3C8378"/>
          </w:tcPr>
          <w:p w14:paraId="322C3903" w14:textId="77777777" w:rsidR="00A249BB" w:rsidRPr="005E61F8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tcBorders>
              <w:top w:val="single" w:sz="4" w:space="0" w:color="3C8378"/>
              <w:left w:val="single" w:sz="4" w:space="0" w:color="3C8378"/>
              <w:bottom w:val="single" w:sz="4" w:space="0" w:color="3C8378"/>
              <w:right w:val="single" w:sz="4" w:space="0" w:color="3C8378"/>
            </w:tcBorders>
            <w:shd w:val="clear" w:color="auto" w:fill="3C8378"/>
          </w:tcPr>
          <w:p w14:paraId="6593F20B" w14:textId="77777777" w:rsidR="00A249BB" w:rsidRPr="005E61F8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tcBorders>
              <w:top w:val="single" w:sz="4" w:space="0" w:color="3C8378"/>
              <w:left w:val="single" w:sz="4" w:space="0" w:color="3C8378"/>
              <w:bottom w:val="single" w:sz="4" w:space="0" w:color="3C8378"/>
              <w:right w:val="single" w:sz="4" w:space="0" w:color="3C8378"/>
            </w:tcBorders>
            <w:shd w:val="clear" w:color="auto" w:fill="3C8378"/>
          </w:tcPr>
          <w:p w14:paraId="77B9748C" w14:textId="77777777" w:rsidR="00A249BB" w:rsidRPr="005E61F8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5E61F8" w14:paraId="4E526B9A" w14:textId="77777777" w:rsidTr="00804174">
        <w:tc>
          <w:tcPr>
            <w:tcW w:w="1661" w:type="dxa"/>
            <w:vMerge w:val="restart"/>
            <w:tcBorders>
              <w:top w:val="single" w:sz="4" w:space="0" w:color="3C8378"/>
            </w:tcBorders>
            <w:vAlign w:val="center"/>
          </w:tcPr>
          <w:p w14:paraId="778ACA55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  <w:tcBorders>
              <w:top w:val="single" w:sz="4" w:space="0" w:color="3C8378"/>
            </w:tcBorders>
          </w:tcPr>
          <w:p w14:paraId="228129A6" w14:textId="77777777" w:rsidR="00D77D83" w:rsidRPr="00A5587D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tcBorders>
              <w:top w:val="single" w:sz="4" w:space="0" w:color="3C8378"/>
            </w:tcBorders>
            <w:vAlign w:val="center"/>
          </w:tcPr>
          <w:p w14:paraId="50278811" w14:textId="1D505D70" w:rsidR="00D77D83" w:rsidRPr="00A5587D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top w:val="single" w:sz="4" w:space="0" w:color="3C8378"/>
            </w:tcBorders>
          </w:tcPr>
          <w:p w14:paraId="179BC7F3" w14:textId="20028FB9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5E61F8" w14:paraId="57F659DE" w14:textId="77777777" w:rsidTr="00F361B3">
        <w:tc>
          <w:tcPr>
            <w:tcW w:w="1661" w:type="dxa"/>
            <w:vMerge/>
          </w:tcPr>
          <w:p w14:paraId="4AF6C0DF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A5587D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2006F714" w14:textId="77777777" w:rsidR="00D77D83" w:rsidRPr="00A5587D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6417370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5E61F8" w14:paraId="27402B8A" w14:textId="77777777" w:rsidTr="00F361B3">
        <w:tc>
          <w:tcPr>
            <w:tcW w:w="1661" w:type="dxa"/>
            <w:vMerge/>
          </w:tcPr>
          <w:p w14:paraId="20E26CBF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A5587D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2D6648DC" w14:textId="09F42253" w:rsidR="00D77D83" w:rsidRPr="00366FBB" w:rsidRDefault="00D77D83" w:rsidP="00366FBB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05F2CB" w14:textId="0135DC5B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5E61F8" w14:paraId="7F1C0DEC" w14:textId="77777777" w:rsidTr="00F361B3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A5587D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4E246E94" w14:textId="3743A05C" w:rsidR="00D77D83" w:rsidRPr="00A5587D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6B3143B" w14:textId="0991BE71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B11B3" w:rsidRPr="005E61F8" w14:paraId="25FD81B6" w14:textId="77777777" w:rsidTr="005B11B3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0C65C61" w14:textId="77D313E7" w:rsidR="005B11B3" w:rsidRPr="005E61F8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7662B8EF" w:rsidR="005B11B3" w:rsidRPr="00A5587D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32BE8DB6" w14:textId="2363312A" w:rsidR="005B11B3" w:rsidRPr="00366FBB" w:rsidRDefault="005B11B3" w:rsidP="00366FBB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34F585B" w14:textId="014A14D8" w:rsidR="005B11B3" w:rsidRPr="005E61F8" w:rsidRDefault="005B11B3" w:rsidP="00607609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7F8723A8" w14:textId="77777777" w:rsidTr="009E63D3">
        <w:tc>
          <w:tcPr>
            <w:tcW w:w="1661" w:type="dxa"/>
            <w:vMerge/>
            <w:vAlign w:val="center"/>
          </w:tcPr>
          <w:p w14:paraId="39CCF68C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1B1C00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60DD5E3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BD32D8C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3E7A1C26" w14:textId="77777777" w:rsidTr="009E63D3">
        <w:tc>
          <w:tcPr>
            <w:tcW w:w="1661" w:type="dxa"/>
            <w:vMerge/>
            <w:vAlign w:val="center"/>
          </w:tcPr>
          <w:p w14:paraId="7E6FCF06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2662812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441BFD00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0C5C744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5188F761" w14:textId="77777777" w:rsidTr="00F361B3">
        <w:tc>
          <w:tcPr>
            <w:tcW w:w="1661" w:type="dxa"/>
            <w:vMerge/>
            <w:vAlign w:val="center"/>
          </w:tcPr>
          <w:p w14:paraId="6D96AA3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0D893A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4A565035" w14:textId="1D2CB98A" w:rsidR="00F361B3" w:rsidRPr="00366FBB" w:rsidRDefault="00F361B3" w:rsidP="00366FBB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C4FEECC" w14:textId="24FF81AB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0E100D74" w14:textId="77777777" w:rsidTr="00F361B3">
        <w:tc>
          <w:tcPr>
            <w:tcW w:w="1661" w:type="dxa"/>
            <w:vMerge/>
            <w:vAlign w:val="center"/>
          </w:tcPr>
          <w:p w14:paraId="0E87140A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1B30813B" w14:textId="2820D8CC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EDA76E5" w14:textId="2F3138C1" w:rsidR="00F361B3" w:rsidRPr="005E61F8" w:rsidRDefault="00F361B3" w:rsidP="00F33538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03D79CE5" w14:textId="77777777" w:rsidTr="00F361B3">
        <w:tc>
          <w:tcPr>
            <w:tcW w:w="1661" w:type="dxa"/>
            <w:vMerge/>
            <w:vAlign w:val="center"/>
          </w:tcPr>
          <w:p w14:paraId="18E0E1F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37BA24B8" w14:textId="51DBF853" w:rsidR="00F361B3" w:rsidRPr="00366FBB" w:rsidRDefault="00F361B3" w:rsidP="00366FBB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B1F88FF" w14:textId="4C404662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01720E37" w14:textId="77777777" w:rsidTr="009E63D3">
        <w:tc>
          <w:tcPr>
            <w:tcW w:w="1661" w:type="dxa"/>
            <w:vMerge/>
            <w:vAlign w:val="center"/>
          </w:tcPr>
          <w:p w14:paraId="01AAB338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CAA1D66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536926B" w14:textId="5EB8AC34" w:rsidR="00F361B3" w:rsidRPr="00366FBB" w:rsidRDefault="00F361B3" w:rsidP="00366FBB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99C04D4" w14:textId="0A7DF38D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7C1D17D4" w14:textId="77777777" w:rsidTr="009E63D3">
        <w:tc>
          <w:tcPr>
            <w:tcW w:w="1661" w:type="dxa"/>
            <w:vMerge/>
            <w:vAlign w:val="center"/>
          </w:tcPr>
          <w:p w14:paraId="0F97F540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3A8649A" w14:textId="77777777" w:rsidR="00F361B3" w:rsidRPr="00A5587D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7E2850CE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BB0E3B9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0EA6C8C5" w14:textId="77777777" w:rsidTr="009E63D3">
        <w:tc>
          <w:tcPr>
            <w:tcW w:w="1661" w:type="dxa"/>
            <w:vMerge/>
            <w:vAlign w:val="center"/>
          </w:tcPr>
          <w:p w14:paraId="03282850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69F4820" w14:textId="77777777" w:rsidR="00F361B3" w:rsidRPr="00A5587D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179EBCE9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FC1F37D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6338E894" w14:textId="77777777" w:rsidTr="009E63D3">
        <w:tc>
          <w:tcPr>
            <w:tcW w:w="1661" w:type="dxa"/>
            <w:vMerge/>
            <w:vAlign w:val="center"/>
          </w:tcPr>
          <w:p w14:paraId="2F70F68C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1BAF2F8E" w14:textId="77777777" w:rsidR="00F361B3" w:rsidRPr="00A5587D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2AC01422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25D1230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77FDFB7D" w14:textId="77777777" w:rsidTr="009E63D3">
        <w:tc>
          <w:tcPr>
            <w:tcW w:w="1661" w:type="dxa"/>
            <w:vMerge/>
            <w:vAlign w:val="center"/>
          </w:tcPr>
          <w:p w14:paraId="193F6257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FAC5EA6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02B7E53E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3E23451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370980B3" w14:textId="77777777" w:rsidTr="009E63D3">
        <w:tc>
          <w:tcPr>
            <w:tcW w:w="1661" w:type="dxa"/>
            <w:vMerge/>
            <w:vAlign w:val="center"/>
          </w:tcPr>
          <w:p w14:paraId="65A5E91D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8ECDD5F" w14:textId="77777777" w:rsidR="00F361B3" w:rsidRPr="00A5587D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21F54534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96C9E80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21918000" w14:textId="77777777" w:rsidTr="009E63D3">
        <w:tc>
          <w:tcPr>
            <w:tcW w:w="1661" w:type="dxa"/>
            <w:vMerge/>
            <w:vAlign w:val="center"/>
          </w:tcPr>
          <w:p w14:paraId="029B1199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1FEC166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54E1CFA" w14:textId="0F261324" w:rsidR="00F361B3" w:rsidRPr="001D3E46" w:rsidRDefault="00F361B3" w:rsidP="001D3E46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50BA9922" w14:textId="328958FA" w:rsidR="00F361B3" w:rsidRPr="005E61F8" w:rsidRDefault="001D3E46" w:rsidP="001C5BFE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361B3" w:rsidRPr="005E61F8" w14:paraId="7E530259" w14:textId="77777777" w:rsidTr="009E63D3">
        <w:tc>
          <w:tcPr>
            <w:tcW w:w="1661" w:type="dxa"/>
            <w:vMerge/>
            <w:vAlign w:val="center"/>
          </w:tcPr>
          <w:p w14:paraId="65E840E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A0E29D8" w14:textId="77777777" w:rsidR="00F361B3" w:rsidRPr="00A5587D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2C681418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FD7A148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60CA308C" w14:textId="77777777" w:rsidTr="009E63D3">
        <w:tc>
          <w:tcPr>
            <w:tcW w:w="1661" w:type="dxa"/>
            <w:vMerge/>
            <w:vAlign w:val="center"/>
          </w:tcPr>
          <w:p w14:paraId="518DFD34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F378AE2" w14:textId="77777777" w:rsidR="00F361B3" w:rsidRPr="00A5587D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20D7D586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3272BD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6CC992DC" w14:textId="77777777" w:rsidTr="009E63D3">
        <w:tc>
          <w:tcPr>
            <w:tcW w:w="1661" w:type="dxa"/>
            <w:vMerge/>
            <w:vAlign w:val="center"/>
          </w:tcPr>
          <w:p w14:paraId="47B54958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0CB90AF" w14:textId="77777777" w:rsidR="00F361B3" w:rsidRPr="00A5587D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6C7A49A3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A67D7A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5D8E0EF9" w14:textId="77777777" w:rsidTr="009E63D3">
        <w:tc>
          <w:tcPr>
            <w:tcW w:w="1661" w:type="dxa"/>
            <w:vMerge/>
            <w:vAlign w:val="center"/>
          </w:tcPr>
          <w:p w14:paraId="73883C6F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C835A25" w14:textId="35660924" w:rsidR="00F361B3" w:rsidRPr="00A5587D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662625F7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08B5D7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6E029383" w14:textId="77777777" w:rsidTr="00F361B3">
        <w:tc>
          <w:tcPr>
            <w:tcW w:w="1661" w:type="dxa"/>
            <w:vMerge/>
            <w:vAlign w:val="center"/>
          </w:tcPr>
          <w:p w14:paraId="0C13F6AA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EA8B3B" w14:textId="77777777" w:rsidR="00F361B3" w:rsidRPr="00A5587D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64EC4E78" w14:textId="4C70506F" w:rsidR="00F361B3" w:rsidRPr="001D3E46" w:rsidRDefault="00F361B3" w:rsidP="001D3E46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88B2B22" w14:textId="64900E85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6E9F2F8F" w14:textId="77777777" w:rsidTr="009E63D3">
        <w:tc>
          <w:tcPr>
            <w:tcW w:w="1661" w:type="dxa"/>
            <w:vMerge/>
            <w:vAlign w:val="center"/>
          </w:tcPr>
          <w:p w14:paraId="73E1F276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E1F8C08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B4BEFCA" w14:textId="72FA49BD" w:rsidR="00F361B3" w:rsidRPr="00F80051" w:rsidRDefault="00F361B3" w:rsidP="00F80051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B3AECE8" w14:textId="4F84E95F" w:rsidR="00F361B3" w:rsidRPr="005E61F8" w:rsidRDefault="001D3E46" w:rsidP="001C5BFE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361B3" w:rsidRPr="005E61F8" w14:paraId="3F1DD625" w14:textId="77777777" w:rsidTr="009E63D3">
        <w:tc>
          <w:tcPr>
            <w:tcW w:w="1661" w:type="dxa"/>
            <w:vMerge/>
            <w:vAlign w:val="center"/>
          </w:tcPr>
          <w:p w14:paraId="6BF0726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2614079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67F302D9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0C13512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5B009B82" w14:textId="77777777" w:rsidTr="009E63D3">
        <w:tc>
          <w:tcPr>
            <w:tcW w:w="1661" w:type="dxa"/>
            <w:vMerge/>
            <w:vAlign w:val="center"/>
          </w:tcPr>
          <w:p w14:paraId="76AD24C7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B68D03D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2F09AE5F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1732FE1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4E136257" w14:textId="77777777" w:rsidTr="00F361B3">
        <w:tc>
          <w:tcPr>
            <w:tcW w:w="1661" w:type="dxa"/>
            <w:vMerge/>
            <w:vAlign w:val="center"/>
          </w:tcPr>
          <w:p w14:paraId="415AC316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1FAFC4E" w14:textId="3549E058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24AE29F5" w14:textId="20800E23" w:rsidR="00F361B3" w:rsidRPr="001D3E46" w:rsidRDefault="00F361B3" w:rsidP="001D3E46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8C6BE1" w14:textId="2825D859" w:rsidR="00F361B3" w:rsidRPr="005E61F8" w:rsidRDefault="001D3E46" w:rsidP="001C5BFE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361B3" w:rsidRPr="005E61F8" w14:paraId="48BA35CC" w14:textId="77777777" w:rsidTr="009E63D3">
        <w:tc>
          <w:tcPr>
            <w:tcW w:w="1661" w:type="dxa"/>
            <w:vMerge/>
            <w:vAlign w:val="center"/>
          </w:tcPr>
          <w:p w14:paraId="58B08802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5E9DDB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3DA87F7" w14:textId="1FB2FFF1" w:rsidR="00F361B3" w:rsidRPr="001D3E46" w:rsidRDefault="00F361B3" w:rsidP="001D3E46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19EEB6C" w14:textId="79A6DB06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5AD8D378" w14:textId="77777777" w:rsidTr="009E63D3">
        <w:tc>
          <w:tcPr>
            <w:tcW w:w="1661" w:type="dxa"/>
            <w:vMerge/>
            <w:vAlign w:val="center"/>
          </w:tcPr>
          <w:p w14:paraId="2AAEA95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9A3C9A0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6B7AB020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CC3B3E2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1A7F527C" w14:textId="77777777" w:rsidTr="00F361B3">
        <w:tc>
          <w:tcPr>
            <w:tcW w:w="1661" w:type="dxa"/>
            <w:vMerge/>
            <w:vAlign w:val="center"/>
          </w:tcPr>
          <w:p w14:paraId="4B3591C9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26BB23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25E615DE" w14:textId="11C15A13" w:rsidR="00F361B3" w:rsidRPr="00B26C22" w:rsidRDefault="00F361B3" w:rsidP="00B26C22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6E1AB8F" w14:textId="41586F78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77D5A25D" w14:textId="77777777" w:rsidTr="00F361B3">
        <w:tc>
          <w:tcPr>
            <w:tcW w:w="1661" w:type="dxa"/>
            <w:vMerge/>
            <w:vAlign w:val="center"/>
          </w:tcPr>
          <w:p w14:paraId="218C281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8EB4B1C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15AD2699" w14:textId="15E7741C" w:rsidR="00F361B3" w:rsidRPr="00A5587D" w:rsidRDefault="00F361B3" w:rsidP="001A3C2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EAE829E" w14:textId="2566CEF9" w:rsidR="00F361B3" w:rsidRPr="005E61F8" w:rsidRDefault="00F361B3" w:rsidP="00B26C22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1EA39982" w14:textId="77777777" w:rsidTr="009E63D3">
        <w:tc>
          <w:tcPr>
            <w:tcW w:w="1661" w:type="dxa"/>
            <w:vMerge/>
            <w:vAlign w:val="center"/>
          </w:tcPr>
          <w:p w14:paraId="59C2C81D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083E3F8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ECD55FD" w14:textId="3FF19B70" w:rsidR="00F361B3" w:rsidRPr="001D3E46" w:rsidRDefault="00F361B3" w:rsidP="001D3E46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2668D441" w14:textId="4DA915A6" w:rsidR="00F361B3" w:rsidRPr="005E61F8" w:rsidRDefault="004510A7" w:rsidP="001D3E46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361B3" w:rsidRPr="005E61F8" w14:paraId="237143E8" w14:textId="77777777" w:rsidTr="009E63D3">
        <w:tc>
          <w:tcPr>
            <w:tcW w:w="1661" w:type="dxa"/>
            <w:vMerge/>
            <w:vAlign w:val="center"/>
          </w:tcPr>
          <w:p w14:paraId="0544C62E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A737DCC" w14:textId="77777777" w:rsidR="00F361B3" w:rsidRPr="00A5587D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7BADBF97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39C04CE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73861D01" w14:textId="77777777" w:rsidTr="009E63D3">
        <w:tc>
          <w:tcPr>
            <w:tcW w:w="1661" w:type="dxa"/>
            <w:vMerge/>
            <w:vAlign w:val="center"/>
          </w:tcPr>
          <w:p w14:paraId="0FBB78CE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616412B" w14:textId="77777777" w:rsidR="00F361B3" w:rsidRPr="00A5587D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3ECEC94A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E0CFE57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707312F6" w14:textId="77777777" w:rsidTr="009E63D3">
        <w:tc>
          <w:tcPr>
            <w:tcW w:w="1661" w:type="dxa"/>
            <w:vMerge/>
            <w:vAlign w:val="center"/>
          </w:tcPr>
          <w:p w14:paraId="7B13A18D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B299788" w14:textId="77777777" w:rsidR="00F361B3" w:rsidRPr="00A5587D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45A7193E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6803B6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11757693" w14:textId="77777777" w:rsidTr="009E63D3">
        <w:tc>
          <w:tcPr>
            <w:tcW w:w="1661" w:type="dxa"/>
            <w:vMerge/>
            <w:vAlign w:val="center"/>
          </w:tcPr>
          <w:p w14:paraId="09AB6AF2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03277E5" w14:textId="77777777" w:rsidR="00F361B3" w:rsidRPr="00A5587D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7B2E4595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9306A94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651DCB43" w14:textId="77777777" w:rsidTr="009E63D3">
        <w:tc>
          <w:tcPr>
            <w:tcW w:w="1661" w:type="dxa"/>
            <w:vMerge/>
            <w:vAlign w:val="center"/>
          </w:tcPr>
          <w:p w14:paraId="6252B1D4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97CF659" w14:textId="77777777" w:rsidR="00F361B3" w:rsidRPr="00A5587D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6A03701F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0F15385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338C8CDA" w14:textId="77777777" w:rsidTr="00F361B3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A249BB" w:rsidRPr="00A5587D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04C81643" w14:textId="77777777" w:rsidR="00A249BB" w:rsidRPr="00A5587D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0AAC9C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7E99D04C" w14:textId="77777777" w:rsidTr="00F361B3">
        <w:tc>
          <w:tcPr>
            <w:tcW w:w="1661" w:type="dxa"/>
            <w:vMerge/>
          </w:tcPr>
          <w:p w14:paraId="3204592B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77777777" w:rsidR="00A249BB" w:rsidRPr="00A5587D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2EBDF36C" w14:textId="77777777" w:rsidR="00A249BB" w:rsidRPr="00A5587D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30437C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636DEA3E" w14:textId="77777777" w:rsidTr="00F361B3">
        <w:tc>
          <w:tcPr>
            <w:tcW w:w="1661" w:type="dxa"/>
            <w:vMerge/>
          </w:tcPr>
          <w:p w14:paraId="6DD8F528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A249BB" w:rsidRPr="00A5587D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7A52DD29" w14:textId="77777777" w:rsidR="00A249BB" w:rsidRPr="00A5587D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7FB6C13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30A1D485" w14:textId="77777777" w:rsidTr="00F361B3">
        <w:tc>
          <w:tcPr>
            <w:tcW w:w="1661" w:type="dxa"/>
            <w:vMerge/>
          </w:tcPr>
          <w:p w14:paraId="0AC04875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77777777" w:rsidR="00A249BB" w:rsidRPr="00A5587D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28E8926" w14:textId="77777777" w:rsidR="00A249BB" w:rsidRPr="00A5587D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1302FAE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643E9693" w14:textId="77777777" w:rsidTr="00F361B3">
        <w:tc>
          <w:tcPr>
            <w:tcW w:w="1661" w:type="dxa"/>
            <w:vMerge/>
          </w:tcPr>
          <w:p w14:paraId="4B62AF89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A249BB" w:rsidRPr="00A5587D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059F9A29" w14:textId="1871FCCA" w:rsidR="00A249BB" w:rsidRPr="00B26C22" w:rsidRDefault="00A249BB" w:rsidP="00B26C2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6E9D934" w14:textId="32E50EB5" w:rsidR="00A249BB" w:rsidRPr="005E61F8" w:rsidRDefault="00A249BB" w:rsidP="00B26C22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2F13D281" w14:textId="77777777" w:rsidTr="00F361B3">
        <w:tc>
          <w:tcPr>
            <w:tcW w:w="7056" w:type="dxa"/>
            <w:gridSpan w:val="2"/>
          </w:tcPr>
          <w:p w14:paraId="50237AD0" w14:textId="77777777" w:rsidR="00A249BB" w:rsidRPr="005E61F8" w:rsidRDefault="00A249BB" w:rsidP="002E1A55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sz w:val="18"/>
                <w:szCs w:val="18"/>
              </w:rPr>
              <w:t>Total Recomendaciones</w:t>
            </w:r>
          </w:p>
        </w:tc>
        <w:tc>
          <w:tcPr>
            <w:tcW w:w="691" w:type="dxa"/>
            <w:vAlign w:val="center"/>
          </w:tcPr>
          <w:p w14:paraId="7C2B6F9A" w14:textId="3A3DA489" w:rsidR="00A249BB" w:rsidRPr="005E61F8" w:rsidRDefault="001D3E46" w:rsidP="002E1A55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4</w:t>
            </w:r>
          </w:p>
        </w:tc>
        <w:tc>
          <w:tcPr>
            <w:tcW w:w="2709" w:type="dxa"/>
          </w:tcPr>
          <w:p w14:paraId="29655252" w14:textId="77777777" w:rsidR="00A249BB" w:rsidRPr="005E61F8" w:rsidRDefault="00A249BB" w:rsidP="002E1A55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5E61F8" w:rsidRDefault="003A1694" w:rsidP="00AC4A6F">
      <w:pPr>
        <w:rPr>
          <w:rFonts w:ascii="Mulish" w:hAnsi="Mulish"/>
        </w:rPr>
      </w:pPr>
    </w:p>
    <w:p w14:paraId="11003E59" w14:textId="6ABDE855" w:rsidR="00BA4354" w:rsidRPr="005E61F8" w:rsidRDefault="001D3E46" w:rsidP="00DF56A7">
      <w:pPr>
        <w:jc w:val="both"/>
        <w:rPr>
          <w:rFonts w:ascii="Mulish" w:hAnsi="Mulish"/>
        </w:rPr>
      </w:pPr>
      <w:r>
        <w:rPr>
          <w:rFonts w:ascii="Mulish" w:hAnsi="Mulish"/>
        </w:rPr>
        <w:t>La Fundación Save the Children</w:t>
      </w:r>
      <w:r w:rsidR="00C57C87">
        <w:rPr>
          <w:rFonts w:ascii="Mulish" w:hAnsi="Mulish"/>
        </w:rPr>
        <w:t xml:space="preserve"> </w:t>
      </w:r>
      <w:r w:rsidR="00C52EE5" w:rsidRPr="005E61F8">
        <w:rPr>
          <w:rFonts w:ascii="Mulish" w:hAnsi="Mulish"/>
        </w:rPr>
        <w:t xml:space="preserve">ha aplicado </w:t>
      </w:r>
      <w:r>
        <w:rPr>
          <w:rFonts w:ascii="Mulish" w:hAnsi="Mulish"/>
        </w:rPr>
        <w:t>las cuatro</w:t>
      </w:r>
      <w:r w:rsidR="00F33538">
        <w:rPr>
          <w:rFonts w:ascii="Mulish" w:hAnsi="Mulish"/>
        </w:rPr>
        <w:t xml:space="preserve"> </w:t>
      </w:r>
      <w:r w:rsidR="00C52EE5" w:rsidRPr="005E61F8">
        <w:rPr>
          <w:rFonts w:ascii="Mulish" w:hAnsi="Mulish"/>
        </w:rPr>
        <w:t>recomendaciones derivadas de la evaluación realizada en 202</w:t>
      </w:r>
      <w:r w:rsidR="00C57C87">
        <w:rPr>
          <w:rFonts w:ascii="Mulish" w:hAnsi="Mulish"/>
        </w:rPr>
        <w:t>3</w:t>
      </w:r>
      <w:r w:rsidR="008800A2">
        <w:rPr>
          <w:rFonts w:ascii="Mulish" w:hAnsi="Mulish"/>
        </w:rPr>
        <w:t>.</w:t>
      </w:r>
    </w:p>
    <w:p w14:paraId="51648A90" w14:textId="77777777" w:rsidR="00FA5AFD" w:rsidRPr="005E61F8" w:rsidRDefault="00FA5AFD" w:rsidP="00AC4A6F">
      <w:pPr>
        <w:rPr>
          <w:rFonts w:ascii="Mulish" w:hAnsi="Mulish"/>
        </w:rPr>
      </w:pPr>
    </w:p>
    <w:p w14:paraId="523CD473" w14:textId="77777777" w:rsidR="003F6EDC" w:rsidRPr="0059767A" w:rsidRDefault="00946035" w:rsidP="003F6EDC">
      <w:pPr>
        <w:pStyle w:val="Cuerpodelboletn"/>
        <w:numPr>
          <w:ilvl w:val="0"/>
          <w:numId w:val="2"/>
        </w:numPr>
        <w:rPr>
          <w:rFonts w:ascii="Mulish" w:hAnsi="Mulish"/>
          <w:b/>
          <w:color w:val="00806F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>
          <w:rPr>
            <w:color w:val="00806F"/>
          </w:rPr>
        </w:sdtEndPr>
        <w:sdtContent>
          <w:r w:rsidR="003A1694" w:rsidRPr="0059767A">
            <w:rPr>
              <w:rFonts w:ascii="Mulish" w:hAnsi="Mulish"/>
              <w:b/>
              <w:color w:val="00806F"/>
              <w:sz w:val="30"/>
              <w:szCs w:val="30"/>
            </w:rPr>
            <w:t>Valoración del grado de cumplimiento de las obligaciones de publicidad activa</w:t>
          </w:r>
          <w:r w:rsidR="00032D8A" w:rsidRPr="0059767A">
            <w:rPr>
              <w:rFonts w:ascii="Mulish" w:hAnsi="Mulish"/>
              <w:b/>
              <w:color w:val="00806F"/>
              <w:sz w:val="30"/>
              <w:szCs w:val="30"/>
            </w:rPr>
            <w:t xml:space="preserve"> (en porcentaje)</w:t>
          </w:r>
        </w:sdtContent>
      </w:sdt>
    </w:p>
    <w:p w14:paraId="1984B9F9" w14:textId="229E3859" w:rsidR="000F41D6" w:rsidRDefault="000F41D6" w:rsidP="00F05E2C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6"/>
        <w:gridCol w:w="847"/>
        <w:gridCol w:w="847"/>
        <w:gridCol w:w="847"/>
        <w:gridCol w:w="847"/>
        <w:gridCol w:w="847"/>
        <w:gridCol w:w="847"/>
        <w:gridCol w:w="847"/>
        <w:gridCol w:w="841"/>
      </w:tblGrid>
      <w:tr w:rsidR="000F41D6" w:rsidRPr="000F41D6" w14:paraId="423CFEFC" w14:textId="77777777" w:rsidTr="00664CDE">
        <w:trPr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343E063E" w14:textId="13680B43" w:rsidR="000F41D6" w:rsidRPr="000F41D6" w:rsidRDefault="000F41D6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0F41D6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A8256C8" w14:textId="77777777" w:rsidR="000F41D6" w:rsidRPr="000F41D6" w:rsidRDefault="000F41D6" w:rsidP="000F41D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54823D5" w14:textId="77777777" w:rsidR="000F41D6" w:rsidRPr="000F41D6" w:rsidRDefault="000F41D6" w:rsidP="000F41D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B934871" w14:textId="77777777" w:rsidR="000F41D6" w:rsidRPr="000F41D6" w:rsidRDefault="000F41D6" w:rsidP="000F41D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C4EFB62" w14:textId="77777777" w:rsidR="000F41D6" w:rsidRPr="000F41D6" w:rsidRDefault="000F41D6" w:rsidP="000F41D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D0E9A66" w14:textId="77777777" w:rsidR="000F41D6" w:rsidRPr="000F41D6" w:rsidRDefault="000F41D6" w:rsidP="000F41D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445EC95" w14:textId="77777777" w:rsidR="000F41D6" w:rsidRPr="000F41D6" w:rsidRDefault="000F41D6" w:rsidP="000F41D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991EC71" w14:textId="77777777" w:rsidR="000F41D6" w:rsidRPr="000F41D6" w:rsidRDefault="000F41D6" w:rsidP="000F41D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E287C80" w14:textId="77777777" w:rsidR="000F41D6" w:rsidRPr="000F41D6" w:rsidRDefault="000F41D6" w:rsidP="000F41D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0F41D6" w:rsidRPr="000F41D6" w14:paraId="227D20C6" w14:textId="77777777" w:rsidTr="00664CDE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390EE423" w14:textId="77777777" w:rsidR="000F41D6" w:rsidRPr="000F41D6" w:rsidRDefault="000F41D6" w:rsidP="000F41D6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B52DD59" w14:textId="77777777" w:rsidR="000F41D6" w:rsidRPr="000F41D6" w:rsidRDefault="000F41D6" w:rsidP="000F41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5024F84" w14:textId="77777777" w:rsidR="000F41D6" w:rsidRPr="000F41D6" w:rsidRDefault="000F41D6" w:rsidP="000F41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4B12690" w14:textId="77777777" w:rsidR="000F41D6" w:rsidRPr="000F41D6" w:rsidRDefault="000F41D6" w:rsidP="000F41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B213136" w14:textId="77777777" w:rsidR="000F41D6" w:rsidRPr="000F41D6" w:rsidRDefault="000F41D6" w:rsidP="000F41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369C8B9" w14:textId="77777777" w:rsidR="000F41D6" w:rsidRPr="000F41D6" w:rsidRDefault="000F41D6" w:rsidP="000F41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C462E76" w14:textId="77777777" w:rsidR="000F41D6" w:rsidRPr="000F41D6" w:rsidRDefault="000F41D6" w:rsidP="000F41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B7122C3" w14:textId="77777777" w:rsidR="000F41D6" w:rsidRPr="000F41D6" w:rsidRDefault="000F41D6" w:rsidP="000F41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E4F47AA" w14:textId="77777777" w:rsidR="000F41D6" w:rsidRPr="000F41D6" w:rsidRDefault="000F41D6" w:rsidP="000F41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0F41D6" w:rsidRPr="000F41D6" w14:paraId="2EEF91A9" w14:textId="77777777" w:rsidTr="00664CDE">
        <w:trPr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355F0181" w14:textId="77777777" w:rsidR="000F41D6" w:rsidRPr="000F41D6" w:rsidRDefault="000F41D6" w:rsidP="000F41D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986D6" w14:textId="77777777" w:rsidR="000F41D6" w:rsidRPr="000F41D6" w:rsidRDefault="000F41D6" w:rsidP="000F41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7279" w14:textId="77777777" w:rsidR="000F41D6" w:rsidRPr="000F41D6" w:rsidRDefault="000F41D6" w:rsidP="000F41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23E4F" w14:textId="77777777" w:rsidR="000F41D6" w:rsidRPr="000F41D6" w:rsidRDefault="000F41D6" w:rsidP="000F41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D38F1" w14:textId="77777777" w:rsidR="000F41D6" w:rsidRPr="000F41D6" w:rsidRDefault="000F41D6" w:rsidP="000F41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19AA" w14:textId="77777777" w:rsidR="000F41D6" w:rsidRPr="000F41D6" w:rsidRDefault="000F41D6" w:rsidP="000F41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B7DBB" w14:textId="77777777" w:rsidR="000F41D6" w:rsidRPr="000F41D6" w:rsidRDefault="000F41D6" w:rsidP="000F41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322DD" w14:textId="77777777" w:rsidR="000F41D6" w:rsidRPr="000F41D6" w:rsidRDefault="000F41D6" w:rsidP="000F41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270B" w14:textId="77777777" w:rsidR="000F41D6" w:rsidRPr="000F41D6" w:rsidRDefault="000F41D6" w:rsidP="000F41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0F41D6" w:rsidRPr="000F41D6" w14:paraId="5857C98A" w14:textId="77777777" w:rsidTr="00664CDE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37B3D0DE" w14:textId="77777777" w:rsidR="000F41D6" w:rsidRPr="000F41D6" w:rsidRDefault="000F41D6" w:rsidP="000F41D6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860B1A3" w14:textId="77777777" w:rsidR="000F41D6" w:rsidRPr="000F41D6" w:rsidRDefault="000F41D6" w:rsidP="000F41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08B7DA8" w14:textId="77777777" w:rsidR="000F41D6" w:rsidRPr="000F41D6" w:rsidRDefault="000F41D6" w:rsidP="000F41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260356E" w14:textId="77777777" w:rsidR="000F41D6" w:rsidRPr="000F41D6" w:rsidRDefault="000F41D6" w:rsidP="000F41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FEE748F" w14:textId="77777777" w:rsidR="000F41D6" w:rsidRPr="000F41D6" w:rsidRDefault="000F41D6" w:rsidP="000F41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9FA6EBF" w14:textId="77777777" w:rsidR="000F41D6" w:rsidRPr="000F41D6" w:rsidRDefault="000F41D6" w:rsidP="000F41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77769FB" w14:textId="77777777" w:rsidR="000F41D6" w:rsidRPr="000F41D6" w:rsidRDefault="000F41D6" w:rsidP="000F41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B299ECC" w14:textId="77777777" w:rsidR="000F41D6" w:rsidRPr="000F41D6" w:rsidRDefault="000F41D6" w:rsidP="000F41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6BDBF11" w14:textId="77777777" w:rsidR="000F41D6" w:rsidRPr="000F41D6" w:rsidRDefault="000F41D6" w:rsidP="000F41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0F41D6" w:rsidRPr="000F41D6" w14:paraId="353AF885" w14:textId="77777777" w:rsidTr="00664CDE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3ADB8F38" w14:textId="77777777" w:rsidR="000F41D6" w:rsidRPr="000F41D6" w:rsidRDefault="000F41D6" w:rsidP="000F41D6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23A41" w14:textId="77777777" w:rsidR="000F41D6" w:rsidRPr="000F41D6" w:rsidRDefault="000F41D6" w:rsidP="000F41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17A1A" w14:textId="77777777" w:rsidR="000F41D6" w:rsidRPr="000F41D6" w:rsidRDefault="000F41D6" w:rsidP="000F41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5EA8C" w14:textId="77777777" w:rsidR="000F41D6" w:rsidRPr="000F41D6" w:rsidRDefault="000F41D6" w:rsidP="000F41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3D20E" w14:textId="77777777" w:rsidR="000F41D6" w:rsidRPr="000F41D6" w:rsidRDefault="000F41D6" w:rsidP="000F41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E2AB8" w14:textId="77777777" w:rsidR="000F41D6" w:rsidRPr="000F41D6" w:rsidRDefault="000F41D6" w:rsidP="000F41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A132" w14:textId="77777777" w:rsidR="000F41D6" w:rsidRPr="000F41D6" w:rsidRDefault="000F41D6" w:rsidP="000F41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9D887" w14:textId="77777777" w:rsidR="000F41D6" w:rsidRPr="000F41D6" w:rsidRDefault="000F41D6" w:rsidP="000F41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72F5" w14:textId="77777777" w:rsidR="000F41D6" w:rsidRPr="000F41D6" w:rsidRDefault="000F41D6" w:rsidP="000F41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0F41D6" w:rsidRPr="000F41D6" w14:paraId="46F76E3D" w14:textId="77777777" w:rsidTr="00664CDE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325CE627" w14:textId="77777777" w:rsidR="000F41D6" w:rsidRPr="000F41D6" w:rsidRDefault="000F41D6" w:rsidP="000F41D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0F625DC" w14:textId="77777777" w:rsidR="000F41D6" w:rsidRPr="000F41D6" w:rsidRDefault="000F41D6" w:rsidP="000F41D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E172B88" w14:textId="77777777" w:rsidR="000F41D6" w:rsidRPr="000F41D6" w:rsidRDefault="000F41D6" w:rsidP="000F41D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9EDEC9B" w14:textId="77777777" w:rsidR="000F41D6" w:rsidRPr="000F41D6" w:rsidRDefault="000F41D6" w:rsidP="000F41D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79AB4E1" w14:textId="77777777" w:rsidR="000F41D6" w:rsidRPr="000F41D6" w:rsidRDefault="000F41D6" w:rsidP="000F41D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519C28D" w14:textId="77777777" w:rsidR="000F41D6" w:rsidRPr="000F41D6" w:rsidRDefault="000F41D6" w:rsidP="000F41D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8497882" w14:textId="77777777" w:rsidR="000F41D6" w:rsidRPr="000F41D6" w:rsidRDefault="000F41D6" w:rsidP="000F41D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5A0F28A" w14:textId="77777777" w:rsidR="000F41D6" w:rsidRPr="000F41D6" w:rsidRDefault="000F41D6" w:rsidP="000F41D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A854D68" w14:textId="77777777" w:rsidR="000F41D6" w:rsidRPr="000F41D6" w:rsidRDefault="000F41D6" w:rsidP="000F41D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F41D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</w:tbl>
    <w:p w14:paraId="02AF1BDE" w14:textId="1808BF43" w:rsidR="00FA5AFD" w:rsidRPr="005E61F8" w:rsidRDefault="00FA5AFD" w:rsidP="00F05E2C">
      <w:pPr>
        <w:pStyle w:val="Cuerpodelboletn"/>
        <w:rPr>
          <w:rFonts w:ascii="Mulish" w:hAnsi="Mulish"/>
          <w:lang w:bidi="es-ES"/>
        </w:rPr>
      </w:pPr>
    </w:p>
    <w:p w14:paraId="33F96802" w14:textId="793117E7" w:rsidR="001A3C2A" w:rsidRDefault="004061BC" w:rsidP="00F05E2C">
      <w:pPr>
        <w:pStyle w:val="Cuerpodelboletn"/>
        <w:rPr>
          <w:rFonts w:ascii="Mulish" w:hAnsi="Mulish"/>
          <w:lang w:bidi="es-ES"/>
        </w:rPr>
      </w:pPr>
      <w:r w:rsidRPr="005E61F8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0F41D6">
        <w:rPr>
          <w:rFonts w:ascii="Mulish" w:hAnsi="Mulish"/>
          <w:lang w:bidi="es-ES"/>
        </w:rPr>
        <w:t>100</w:t>
      </w:r>
      <w:r w:rsidRPr="005E61F8">
        <w:rPr>
          <w:rFonts w:ascii="Mulish" w:hAnsi="Mulish"/>
          <w:lang w:bidi="es-ES"/>
        </w:rPr>
        <w:t>%.</w:t>
      </w:r>
      <w:r w:rsidR="00BB3652" w:rsidRPr="005E61F8">
        <w:rPr>
          <w:rFonts w:ascii="Mulish" w:hAnsi="Mulish"/>
          <w:lang w:bidi="es-ES"/>
        </w:rPr>
        <w:t xml:space="preserve"> Respecto de 202</w:t>
      </w:r>
      <w:r w:rsidR="00C57C87">
        <w:rPr>
          <w:rFonts w:ascii="Mulish" w:hAnsi="Mulish"/>
          <w:lang w:bidi="es-ES"/>
        </w:rPr>
        <w:t>3</w:t>
      </w:r>
      <w:r w:rsidR="00BB3652" w:rsidRPr="005E61F8">
        <w:rPr>
          <w:rFonts w:ascii="Mulish" w:hAnsi="Mulish"/>
          <w:lang w:bidi="es-ES"/>
        </w:rPr>
        <w:t xml:space="preserve"> se produce un </w:t>
      </w:r>
      <w:r w:rsidR="008815E6">
        <w:rPr>
          <w:rFonts w:ascii="Mulish" w:hAnsi="Mulish"/>
          <w:lang w:bidi="es-ES"/>
        </w:rPr>
        <w:t>in</w:t>
      </w:r>
      <w:r w:rsidR="00BB3652" w:rsidRPr="005E61F8">
        <w:rPr>
          <w:rFonts w:ascii="Mulish" w:hAnsi="Mulish"/>
          <w:lang w:bidi="es-ES"/>
        </w:rPr>
        <w:t xml:space="preserve">cremento de </w:t>
      </w:r>
      <w:r w:rsidR="00DB5259">
        <w:rPr>
          <w:rFonts w:ascii="Mulish" w:hAnsi="Mulish"/>
          <w:lang w:bidi="es-ES"/>
        </w:rPr>
        <w:t>36,7</w:t>
      </w:r>
      <w:r w:rsidR="00BB3652" w:rsidRPr="005E61F8">
        <w:rPr>
          <w:rFonts w:ascii="Mulish" w:hAnsi="Mulish"/>
          <w:lang w:bidi="es-ES"/>
        </w:rPr>
        <w:t xml:space="preserve"> puntos porcentuales</w:t>
      </w:r>
      <w:r w:rsidR="001A3C2A">
        <w:rPr>
          <w:rFonts w:ascii="Mulish" w:hAnsi="Mulish"/>
          <w:lang w:bidi="es-ES"/>
        </w:rPr>
        <w:t xml:space="preserve">, </w:t>
      </w:r>
      <w:r w:rsidR="00BB3652" w:rsidRPr="005E61F8">
        <w:rPr>
          <w:rFonts w:ascii="Mulish" w:hAnsi="Mulish"/>
          <w:lang w:bidi="es-ES"/>
        </w:rPr>
        <w:t>atribuible</w:t>
      </w:r>
      <w:r w:rsidR="0076567C" w:rsidRPr="005E61F8">
        <w:rPr>
          <w:rFonts w:ascii="Mulish" w:hAnsi="Mulish"/>
          <w:lang w:bidi="es-ES"/>
        </w:rPr>
        <w:t xml:space="preserve"> a </w:t>
      </w:r>
      <w:r w:rsidR="001A3C2A">
        <w:rPr>
          <w:rFonts w:ascii="Mulish" w:hAnsi="Mulish"/>
          <w:lang w:bidi="es-ES"/>
        </w:rPr>
        <w:t xml:space="preserve">que se han aplicado </w:t>
      </w:r>
      <w:r w:rsidR="00DB5259">
        <w:rPr>
          <w:rFonts w:ascii="Mulish" w:hAnsi="Mulish"/>
          <w:lang w:bidi="es-ES"/>
        </w:rPr>
        <w:t>todas</w:t>
      </w:r>
      <w:r w:rsidR="00090E18">
        <w:rPr>
          <w:rFonts w:ascii="Mulish" w:hAnsi="Mulish"/>
          <w:lang w:bidi="es-ES"/>
        </w:rPr>
        <w:t xml:space="preserve"> las recomendaciones </w:t>
      </w:r>
      <w:r w:rsidR="00A5587D">
        <w:rPr>
          <w:rFonts w:ascii="Mulish" w:hAnsi="Mulish"/>
          <w:lang w:bidi="es-ES"/>
        </w:rPr>
        <w:t>derivadas de la evaluación realizada en 2023.</w:t>
      </w:r>
    </w:p>
    <w:p w14:paraId="486BCCEE" w14:textId="6AB05AD7" w:rsidR="008815E6" w:rsidRDefault="008815E6" w:rsidP="00F05E2C">
      <w:pPr>
        <w:pStyle w:val="Cuerpodelboletn"/>
        <w:rPr>
          <w:rFonts w:ascii="Mulish" w:hAnsi="Mulish"/>
        </w:rPr>
      </w:pPr>
    </w:p>
    <w:p w14:paraId="0A99ECA2" w14:textId="77777777" w:rsidR="004510A7" w:rsidRDefault="004510A7" w:rsidP="00F05E2C">
      <w:pPr>
        <w:pStyle w:val="Cuerpodelboletn"/>
        <w:rPr>
          <w:rFonts w:ascii="Mulish" w:hAnsi="Mulish"/>
        </w:rPr>
      </w:pPr>
    </w:p>
    <w:p w14:paraId="1A103AC1" w14:textId="77777777" w:rsidR="00DB5259" w:rsidRPr="005E61F8" w:rsidRDefault="00DB5259" w:rsidP="00F05E2C">
      <w:pPr>
        <w:pStyle w:val="Cuerpodelboletn"/>
        <w:rPr>
          <w:rFonts w:ascii="Mulish" w:hAnsi="Mulish"/>
        </w:rPr>
      </w:pPr>
    </w:p>
    <w:p w14:paraId="6B9B75B4" w14:textId="77777777" w:rsidR="00EB68A3" w:rsidRPr="005E61F8" w:rsidRDefault="00EB68A3" w:rsidP="00F05E2C">
      <w:pPr>
        <w:pStyle w:val="Cuerpodelboletn"/>
        <w:rPr>
          <w:rFonts w:ascii="Mulish" w:hAnsi="Mulish"/>
        </w:rPr>
        <w:sectPr w:rsidR="00EB68A3" w:rsidRPr="005E61F8" w:rsidSect="0080417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>
        <w:rPr>
          <w:color w:val="00806F"/>
        </w:rPr>
      </w:sdtEndPr>
      <w:sdtContent>
        <w:p w14:paraId="45FF60F8" w14:textId="77777777" w:rsidR="00C259F4" w:rsidRPr="0059767A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color w:val="00806F"/>
              <w:sz w:val="30"/>
              <w:szCs w:val="30"/>
            </w:rPr>
          </w:pPr>
          <w:r w:rsidRPr="0059767A">
            <w:rPr>
              <w:rFonts w:ascii="Mulish" w:hAnsi="Mulish"/>
              <w:b/>
              <w:color w:val="00806F"/>
              <w:sz w:val="30"/>
              <w:szCs w:val="30"/>
            </w:rPr>
            <w:t xml:space="preserve">Conclusiones </w:t>
          </w:r>
        </w:p>
      </w:sdtContent>
    </w:sdt>
    <w:p w14:paraId="7137D731" w14:textId="77777777" w:rsidR="00965C69" w:rsidRPr="005E61F8" w:rsidRDefault="00965C69" w:rsidP="00965C69">
      <w:pPr>
        <w:pStyle w:val="Cuerpodelboletn"/>
        <w:rPr>
          <w:rFonts w:ascii="Mulish" w:hAnsi="Mulish"/>
        </w:rPr>
      </w:pPr>
    </w:p>
    <w:p w14:paraId="06476F7C" w14:textId="20A91578" w:rsidR="00BB3652" w:rsidRDefault="00BB3652" w:rsidP="00BB3652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lastRenderedPageBreak/>
        <w:t xml:space="preserve">Este CTBG no puede menos que </w:t>
      </w:r>
      <w:r w:rsidRPr="005E61F8">
        <w:rPr>
          <w:rFonts w:ascii="Mulish" w:hAnsi="Mulish"/>
          <w:b/>
        </w:rPr>
        <w:t>valorar</w:t>
      </w:r>
      <w:r w:rsidR="00DB5259">
        <w:rPr>
          <w:rFonts w:ascii="Mulish" w:hAnsi="Mulish"/>
          <w:b/>
        </w:rPr>
        <w:t xml:space="preserve"> muy</w:t>
      </w:r>
      <w:r w:rsidRPr="005E61F8">
        <w:rPr>
          <w:rFonts w:ascii="Mulish" w:hAnsi="Mulish"/>
          <w:b/>
        </w:rPr>
        <w:t xml:space="preserve"> </w:t>
      </w:r>
      <w:r w:rsidR="008815E6">
        <w:rPr>
          <w:rFonts w:ascii="Mulish" w:hAnsi="Mulish"/>
          <w:b/>
        </w:rPr>
        <w:t>positiva</w:t>
      </w:r>
      <w:r w:rsidR="001A3C2A">
        <w:rPr>
          <w:rFonts w:ascii="Mulish" w:hAnsi="Mulish"/>
          <w:b/>
        </w:rPr>
        <w:t>ment</w:t>
      </w:r>
      <w:r w:rsidRPr="005E61F8">
        <w:rPr>
          <w:rFonts w:ascii="Mulish" w:hAnsi="Mulish"/>
          <w:b/>
        </w:rPr>
        <w:t>e</w:t>
      </w:r>
      <w:r w:rsidRPr="005E61F8">
        <w:rPr>
          <w:rFonts w:ascii="Mulish" w:hAnsi="Mulish"/>
        </w:rPr>
        <w:t xml:space="preserve"> la evolución del cumplimiento de las obligaciones de publicidad activa por parte de </w:t>
      </w:r>
      <w:r w:rsidR="00957708">
        <w:rPr>
          <w:rFonts w:ascii="Mulish" w:hAnsi="Mulish"/>
        </w:rPr>
        <w:t xml:space="preserve">la </w:t>
      </w:r>
      <w:r w:rsidR="00DB5259">
        <w:rPr>
          <w:rFonts w:ascii="Mulish" w:hAnsi="Mulish"/>
        </w:rPr>
        <w:t>Fundación Save the Children</w:t>
      </w:r>
      <w:r w:rsidR="00957708">
        <w:rPr>
          <w:rFonts w:ascii="Mulish" w:hAnsi="Mulish"/>
        </w:rPr>
        <w:t xml:space="preserve">, que </w:t>
      </w:r>
      <w:r w:rsidR="004510A7">
        <w:rPr>
          <w:rFonts w:ascii="Mulish" w:hAnsi="Mulish"/>
        </w:rPr>
        <w:t>ha logrado el pleno cumplimiento de las obligaciones de publicidad activa que le son de aplicación.</w:t>
      </w:r>
    </w:p>
    <w:p w14:paraId="1A8EBD8A" w14:textId="710A189E" w:rsidR="00726DE3" w:rsidRDefault="00726DE3" w:rsidP="00BB3652">
      <w:pPr>
        <w:pStyle w:val="Cuerpodelboletn"/>
        <w:rPr>
          <w:rFonts w:ascii="Mulish" w:hAnsi="Mulish"/>
        </w:rPr>
      </w:pPr>
    </w:p>
    <w:p w14:paraId="2B5F5C29" w14:textId="77777777" w:rsidR="00726DE3" w:rsidRDefault="00726DE3" w:rsidP="00BB3652">
      <w:pPr>
        <w:pStyle w:val="Cuerpodelboletn"/>
        <w:rPr>
          <w:rFonts w:ascii="Mulish" w:hAnsi="Mulish"/>
        </w:rPr>
      </w:pPr>
    </w:p>
    <w:p w14:paraId="039071F4" w14:textId="2B6E064D" w:rsidR="001A3C2A" w:rsidRDefault="004061BC" w:rsidP="00FF0DA4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957708">
        <w:rPr>
          <w:rFonts w:ascii="Mulish" w:hAnsi="Mulish"/>
        </w:rPr>
        <w:t>ju</w:t>
      </w:r>
      <w:r w:rsidR="004510A7">
        <w:rPr>
          <w:rFonts w:ascii="Mulish" w:hAnsi="Mulish"/>
        </w:rPr>
        <w:t>l</w:t>
      </w:r>
      <w:r w:rsidR="00957708">
        <w:rPr>
          <w:rFonts w:ascii="Mulish" w:hAnsi="Mulish"/>
        </w:rPr>
        <w:t>io de 2024</w:t>
      </w:r>
      <w:r w:rsidR="001A3C2A">
        <w:rPr>
          <w:rFonts w:ascii="Mulish" w:hAnsi="Mulish"/>
        </w:rPr>
        <w:br w:type="page"/>
      </w:r>
    </w:p>
    <w:p w14:paraId="2024FCD4" w14:textId="77777777" w:rsidR="00903FE0" w:rsidRPr="005E61F8" w:rsidRDefault="00903FE0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449542E" w14:textId="667F52C6" w:rsidR="009654DA" w:rsidRPr="0059767A" w:rsidRDefault="00946035" w:rsidP="00A56942">
      <w:pPr>
        <w:rPr>
          <w:rFonts w:ascii="Mulish" w:hAnsi="Mulish"/>
          <w:b/>
          <w:color w:val="00806F"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>
          <w:rPr>
            <w:color w:val="00806F"/>
          </w:rPr>
        </w:sdtEndPr>
        <w:sdtContent>
          <w:r w:rsidR="009654DA" w:rsidRPr="0059767A">
            <w:rPr>
              <w:rFonts w:ascii="Mulish" w:hAnsi="Mulish"/>
              <w:b/>
              <w:color w:val="00806F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084" w:type="pct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1603"/>
        <w:gridCol w:w="2641"/>
        <w:gridCol w:w="704"/>
        <w:gridCol w:w="3630"/>
      </w:tblGrid>
      <w:tr w:rsidR="009654DA" w:rsidRPr="005E61F8" w14:paraId="01EFBF17" w14:textId="77777777" w:rsidTr="0059767A">
        <w:trPr>
          <w:trHeight w:val="416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6F"/>
            <w:noWrap/>
            <w:vAlign w:val="bottom"/>
            <w:hideMark/>
          </w:tcPr>
          <w:p w14:paraId="0C2F16DF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6F"/>
            <w:noWrap/>
            <w:vAlign w:val="bottom"/>
            <w:hideMark/>
          </w:tcPr>
          <w:p w14:paraId="058D184C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6F"/>
            <w:noWrap/>
            <w:vAlign w:val="bottom"/>
            <w:hideMark/>
          </w:tcPr>
          <w:p w14:paraId="10E9C054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6F"/>
            <w:noWrap/>
            <w:vAlign w:val="bottom"/>
            <w:hideMark/>
          </w:tcPr>
          <w:p w14:paraId="72840A23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6F"/>
            <w:noWrap/>
            <w:vAlign w:val="bottom"/>
            <w:hideMark/>
          </w:tcPr>
          <w:p w14:paraId="4E85E6B0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5E61F8" w14:paraId="3C0F5703" w14:textId="77777777" w:rsidTr="006475A7">
        <w:trPr>
          <w:trHeight w:val="514"/>
        </w:trPr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5E61F8" w14:paraId="1C240016" w14:textId="77777777" w:rsidTr="006475A7">
        <w:trPr>
          <w:trHeight w:val="323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5E61F8" w14:paraId="24115DC4" w14:textId="77777777" w:rsidTr="006475A7">
        <w:trPr>
          <w:trHeight w:val="427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5E61F8" w14:paraId="5E562B90" w14:textId="77777777" w:rsidTr="006475A7">
        <w:trPr>
          <w:trHeight w:val="419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5E61F8" w14:paraId="49A5F111" w14:textId="77777777" w:rsidTr="006475A7">
        <w:trPr>
          <w:trHeight w:val="41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5E61F8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5E61F8" w14:paraId="12D761CE" w14:textId="77777777" w:rsidTr="006475A7">
        <w:trPr>
          <w:trHeight w:val="416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5E61F8" w14:paraId="141A174C" w14:textId="77777777" w:rsidTr="006475A7">
        <w:trPr>
          <w:trHeight w:val="422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5E61F8" w14:paraId="3502C611" w14:textId="77777777" w:rsidTr="006475A7">
        <w:trPr>
          <w:trHeight w:val="300"/>
        </w:trPr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5E61F8" w14:paraId="17B7A78E" w14:textId="77777777" w:rsidTr="006475A7">
        <w:trPr>
          <w:trHeight w:val="17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5E61F8" w14:paraId="4C8B028E" w14:textId="77777777" w:rsidTr="006475A7">
        <w:trPr>
          <w:trHeight w:val="245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5E61F8" w14:paraId="11E34754" w14:textId="77777777" w:rsidTr="006475A7">
        <w:trPr>
          <w:trHeight w:val="263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5E61F8" w14:paraId="34F4487E" w14:textId="77777777" w:rsidTr="006475A7">
        <w:trPr>
          <w:trHeight w:val="28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5E61F8" w14:paraId="11F7C4ED" w14:textId="77777777" w:rsidTr="006475A7">
        <w:trPr>
          <w:trHeight w:val="27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5E61F8" w14:paraId="66FD4854" w14:textId="77777777" w:rsidTr="006475A7">
        <w:trPr>
          <w:trHeight w:val="133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5E61F8" w14:paraId="7F4AE3DF" w14:textId="77777777" w:rsidTr="006475A7">
        <w:trPr>
          <w:trHeight w:val="207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5E61F8" w14:paraId="2578265D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5E61F8" w14:paraId="69DB26E8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5E61F8" w14:paraId="694BCAD7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5E61F8" w14:paraId="288E77D6" w14:textId="77777777" w:rsidTr="006475A7">
        <w:trPr>
          <w:trHeight w:val="265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5E61F8" w14:paraId="67F971BF" w14:textId="77777777" w:rsidTr="006475A7">
        <w:trPr>
          <w:trHeight w:val="27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E61F8" w14:paraId="0472B5E8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5E61F8" w14:paraId="5DE56D90" w14:textId="77777777" w:rsidTr="006475A7">
        <w:trPr>
          <w:trHeight w:val="25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E61F8" w14:paraId="65619E9E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5E61F8" w14:paraId="3988FBEA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E61F8" w14:paraId="5FD73F21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5E61F8" w14:paraId="3C32E689" w14:textId="77777777" w:rsidTr="006475A7">
        <w:trPr>
          <w:trHeight w:val="183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E61F8" w14:paraId="78C8A3F3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5E61F8" w14:paraId="0998C544" w14:textId="77777777" w:rsidTr="006475A7">
        <w:trPr>
          <w:trHeight w:val="247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E61F8" w14:paraId="370B78C8" w14:textId="77777777" w:rsidTr="006475A7">
        <w:trPr>
          <w:trHeight w:val="123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5E61F8" w14:paraId="23E14A9C" w14:textId="77777777" w:rsidTr="006475A7">
        <w:trPr>
          <w:trHeight w:val="57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5E61F8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5E61F8" w14:paraId="0EF44626" w14:textId="77777777" w:rsidTr="006475A7">
        <w:trPr>
          <w:trHeight w:val="427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5E61F8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5E61F8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5E61F8" w14:paraId="0FC0E589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5E61F8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5E61F8" w14:paraId="007F3BDF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5E61F8" w14:paraId="4A9FE084" w14:textId="77777777" w:rsidTr="006475A7">
        <w:trPr>
          <w:trHeight w:val="343"/>
        </w:trPr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5E61F8" w14:paraId="7B357DBC" w14:textId="77777777" w:rsidTr="006475A7">
        <w:trPr>
          <w:trHeight w:val="362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5E61F8" w14:paraId="1389FC43" w14:textId="77777777" w:rsidTr="006475A7">
        <w:trPr>
          <w:trHeight w:val="6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5E61F8" w:rsidRDefault="00965C69" w:rsidP="00965C69">
      <w:pPr>
        <w:pStyle w:val="Cuerpodelboletn"/>
        <w:rPr>
          <w:rFonts w:ascii="Mulish" w:hAnsi="Mulish"/>
        </w:rPr>
      </w:pPr>
    </w:p>
    <w:sectPr w:rsidR="00965C69" w:rsidRPr="005E61F8" w:rsidSect="00804174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214A" w14:textId="77777777" w:rsidR="00F47DDE" w:rsidRDefault="00F47DDE" w:rsidP="00F31BC3">
      <w:r>
        <w:separator/>
      </w:r>
    </w:p>
  </w:endnote>
  <w:endnote w:type="continuationSeparator" w:id="0">
    <w:p w14:paraId="4B4F214B" w14:textId="77777777" w:rsidR="00F47DDE" w:rsidRDefault="00F47DDE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D8713" w14:textId="77777777" w:rsidR="00F47DDE" w:rsidRDefault="00F47DDE" w:rsidP="00F31BC3">
      <w:r>
        <w:separator/>
      </w:r>
    </w:p>
  </w:footnote>
  <w:footnote w:type="continuationSeparator" w:id="0">
    <w:p w14:paraId="3C8B9976" w14:textId="77777777" w:rsidR="00F47DDE" w:rsidRDefault="00F47DDE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71F708AB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2D147298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341A59E2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453642"/>
    <w:multiLevelType w:val="hybridMultilevel"/>
    <w:tmpl w:val="7A4A0B4E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F9ACFA4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2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60A4B"/>
    <w:multiLevelType w:val="hybridMultilevel"/>
    <w:tmpl w:val="1578052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137EA"/>
    <w:multiLevelType w:val="hybridMultilevel"/>
    <w:tmpl w:val="533461A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FD1409"/>
    <w:multiLevelType w:val="hybridMultilevel"/>
    <w:tmpl w:val="65C8246A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0"/>
  </w:num>
  <w:num w:numId="5">
    <w:abstractNumId w:val="17"/>
  </w:num>
  <w:num w:numId="6">
    <w:abstractNumId w:val="20"/>
  </w:num>
  <w:num w:numId="7">
    <w:abstractNumId w:val="15"/>
  </w:num>
  <w:num w:numId="8">
    <w:abstractNumId w:val="1"/>
  </w:num>
  <w:num w:numId="9">
    <w:abstractNumId w:val="4"/>
  </w:num>
  <w:num w:numId="10">
    <w:abstractNumId w:val="3"/>
  </w:num>
  <w:num w:numId="11">
    <w:abstractNumId w:val="22"/>
  </w:num>
  <w:num w:numId="12">
    <w:abstractNumId w:val="14"/>
  </w:num>
  <w:num w:numId="13">
    <w:abstractNumId w:val="9"/>
  </w:num>
  <w:num w:numId="14">
    <w:abstractNumId w:val="23"/>
  </w:num>
  <w:num w:numId="15">
    <w:abstractNumId w:val="2"/>
  </w:num>
  <w:num w:numId="16">
    <w:abstractNumId w:val="24"/>
  </w:num>
  <w:num w:numId="17">
    <w:abstractNumId w:val="12"/>
  </w:num>
  <w:num w:numId="18">
    <w:abstractNumId w:val="7"/>
  </w:num>
  <w:num w:numId="19">
    <w:abstractNumId w:val="5"/>
  </w:num>
  <w:num w:numId="20">
    <w:abstractNumId w:val="18"/>
  </w:num>
  <w:num w:numId="21">
    <w:abstractNumId w:val="6"/>
  </w:num>
  <w:num w:numId="22">
    <w:abstractNumId w:val="16"/>
  </w:num>
  <w:num w:numId="23">
    <w:abstractNumId w:val="8"/>
  </w:num>
  <w:num w:numId="24">
    <w:abstractNumId w:val="25"/>
  </w:num>
  <w:num w:numId="25">
    <w:abstractNumId w:val="1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90E18"/>
    <w:rsid w:val="000A77F5"/>
    <w:rsid w:val="000D3907"/>
    <w:rsid w:val="000D5417"/>
    <w:rsid w:val="000E0A9E"/>
    <w:rsid w:val="000F0DA5"/>
    <w:rsid w:val="000F41D6"/>
    <w:rsid w:val="00104DE9"/>
    <w:rsid w:val="00104E94"/>
    <w:rsid w:val="001149B1"/>
    <w:rsid w:val="00132732"/>
    <w:rsid w:val="00146C3C"/>
    <w:rsid w:val="00164876"/>
    <w:rsid w:val="001763F8"/>
    <w:rsid w:val="00183301"/>
    <w:rsid w:val="0018618F"/>
    <w:rsid w:val="00187CDD"/>
    <w:rsid w:val="0019448F"/>
    <w:rsid w:val="00196703"/>
    <w:rsid w:val="001A0BD4"/>
    <w:rsid w:val="001A0DA8"/>
    <w:rsid w:val="001A3C2A"/>
    <w:rsid w:val="001A5305"/>
    <w:rsid w:val="001C01C2"/>
    <w:rsid w:val="001C2217"/>
    <w:rsid w:val="001C3E2F"/>
    <w:rsid w:val="001C4509"/>
    <w:rsid w:val="001C5BFE"/>
    <w:rsid w:val="001C7580"/>
    <w:rsid w:val="001C7C78"/>
    <w:rsid w:val="001C7D84"/>
    <w:rsid w:val="001D3E46"/>
    <w:rsid w:val="001E5AAD"/>
    <w:rsid w:val="0021682B"/>
    <w:rsid w:val="00231D61"/>
    <w:rsid w:val="00243294"/>
    <w:rsid w:val="00244EDA"/>
    <w:rsid w:val="002467FA"/>
    <w:rsid w:val="00250846"/>
    <w:rsid w:val="00263F79"/>
    <w:rsid w:val="00276AF7"/>
    <w:rsid w:val="002C19B9"/>
    <w:rsid w:val="002C1DD9"/>
    <w:rsid w:val="002C41B4"/>
    <w:rsid w:val="002D0702"/>
    <w:rsid w:val="002D27E4"/>
    <w:rsid w:val="002E0DFE"/>
    <w:rsid w:val="002E409F"/>
    <w:rsid w:val="002E4CE2"/>
    <w:rsid w:val="002E644A"/>
    <w:rsid w:val="002F06DC"/>
    <w:rsid w:val="00307FC9"/>
    <w:rsid w:val="0031769F"/>
    <w:rsid w:val="00334167"/>
    <w:rsid w:val="00337C82"/>
    <w:rsid w:val="00347877"/>
    <w:rsid w:val="00352994"/>
    <w:rsid w:val="00355DC0"/>
    <w:rsid w:val="00362162"/>
    <w:rsid w:val="00366FBB"/>
    <w:rsid w:val="00393F48"/>
    <w:rsid w:val="003A1694"/>
    <w:rsid w:val="003A390C"/>
    <w:rsid w:val="003B399C"/>
    <w:rsid w:val="003B578B"/>
    <w:rsid w:val="003B57E6"/>
    <w:rsid w:val="003B6B96"/>
    <w:rsid w:val="003D2C4A"/>
    <w:rsid w:val="003E564B"/>
    <w:rsid w:val="003E5D2F"/>
    <w:rsid w:val="003E7CF3"/>
    <w:rsid w:val="003F4DDD"/>
    <w:rsid w:val="003F527E"/>
    <w:rsid w:val="003F6EDC"/>
    <w:rsid w:val="004061BC"/>
    <w:rsid w:val="00415DBD"/>
    <w:rsid w:val="00422613"/>
    <w:rsid w:val="00422B18"/>
    <w:rsid w:val="004510A7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1C5F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7609"/>
    <w:rsid w:val="00607613"/>
    <w:rsid w:val="00623CFC"/>
    <w:rsid w:val="00624771"/>
    <w:rsid w:val="006253FA"/>
    <w:rsid w:val="006266A5"/>
    <w:rsid w:val="00633EAA"/>
    <w:rsid w:val="006475A7"/>
    <w:rsid w:val="00664CDE"/>
    <w:rsid w:val="0069673B"/>
    <w:rsid w:val="006A1C43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3994"/>
    <w:rsid w:val="00714C54"/>
    <w:rsid w:val="00717272"/>
    <w:rsid w:val="00726DE3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2490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00A2"/>
    <w:rsid w:val="008815E6"/>
    <w:rsid w:val="00882A5B"/>
    <w:rsid w:val="00891E6F"/>
    <w:rsid w:val="00892442"/>
    <w:rsid w:val="00894358"/>
    <w:rsid w:val="0089455A"/>
    <w:rsid w:val="00897D04"/>
    <w:rsid w:val="008A5AAE"/>
    <w:rsid w:val="008D1D71"/>
    <w:rsid w:val="008D6E75"/>
    <w:rsid w:val="008F0F7D"/>
    <w:rsid w:val="008F2EF6"/>
    <w:rsid w:val="00902A71"/>
    <w:rsid w:val="009039FD"/>
    <w:rsid w:val="00903FE0"/>
    <w:rsid w:val="00912DB4"/>
    <w:rsid w:val="00946035"/>
    <w:rsid w:val="00947271"/>
    <w:rsid w:val="00957708"/>
    <w:rsid w:val="009654DA"/>
    <w:rsid w:val="00965C69"/>
    <w:rsid w:val="00967865"/>
    <w:rsid w:val="00976661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587D"/>
    <w:rsid w:val="00A56942"/>
    <w:rsid w:val="00A670E9"/>
    <w:rsid w:val="00A82709"/>
    <w:rsid w:val="00AA0AE1"/>
    <w:rsid w:val="00AC2723"/>
    <w:rsid w:val="00AC4A6F"/>
    <w:rsid w:val="00AD5CF7"/>
    <w:rsid w:val="00AD6065"/>
    <w:rsid w:val="00AE4F68"/>
    <w:rsid w:val="00AE6A4F"/>
    <w:rsid w:val="00AE6A6E"/>
    <w:rsid w:val="00AF196B"/>
    <w:rsid w:val="00AF5151"/>
    <w:rsid w:val="00B1184C"/>
    <w:rsid w:val="00B220EC"/>
    <w:rsid w:val="00B26C22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A7ABD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57C87"/>
    <w:rsid w:val="00C61E7F"/>
    <w:rsid w:val="00C66E73"/>
    <w:rsid w:val="00C91330"/>
    <w:rsid w:val="00CA2EF5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A326D"/>
    <w:rsid w:val="00DA6660"/>
    <w:rsid w:val="00DB5259"/>
    <w:rsid w:val="00DC5B52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A7E4D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3538"/>
    <w:rsid w:val="00F36022"/>
    <w:rsid w:val="00F361B3"/>
    <w:rsid w:val="00F47DDE"/>
    <w:rsid w:val="00F614CD"/>
    <w:rsid w:val="00F71FF5"/>
    <w:rsid w:val="00F7274D"/>
    <w:rsid w:val="00F80051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0DA4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Mencinsinresolver">
    <w:name w:val="Unresolved Mention"/>
    <w:basedOn w:val="Fuentedeprrafopredeter"/>
    <w:uiPriority w:val="99"/>
    <w:semiHidden/>
    <w:unhideWhenUsed/>
    <w:rsid w:val="0062477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D5C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5CF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5CF7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5C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5CF7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6076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avethechildren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437E36"/>
    <w:rsid w:val="00443EA4"/>
    <w:rsid w:val="00583D19"/>
    <w:rsid w:val="00722728"/>
    <w:rsid w:val="0072448F"/>
    <w:rsid w:val="00787EBD"/>
    <w:rsid w:val="007C3485"/>
    <w:rsid w:val="008E118A"/>
    <w:rsid w:val="00A036B0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  <w:rsid w:val="00F9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49</TotalTime>
  <Pages>4</Pages>
  <Words>849</Words>
  <Characters>4671</Characters>
  <Application>Microsoft Office Word</Application>
  <DocSecurity>0</DocSecurity>
  <Lines>38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anam.ruiz</dc:creator>
  <cp:lastModifiedBy>MARÍA BONACHE DE LEÓN</cp:lastModifiedBy>
  <cp:revision>7</cp:revision>
  <cp:lastPrinted>2008-09-26T23:14:00Z</cp:lastPrinted>
  <dcterms:created xsi:type="dcterms:W3CDTF">2024-06-10T09:06:00Z</dcterms:created>
  <dcterms:modified xsi:type="dcterms:W3CDTF">2024-09-18T11:55:00Z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