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09A1567" w:rsidR="0034747E" w:rsidRDefault="007A6832">
      <w:r>
        <w:t xml:space="preserve">Fundación </w:t>
      </w:r>
      <w:proofErr w:type="spellStart"/>
      <w:r>
        <w:t>Anar</w:t>
      </w:r>
      <w:proofErr w:type="spellEnd"/>
      <w:r w:rsidR="00E0420E">
        <w:t xml:space="preserve"> </w:t>
      </w:r>
      <w:r>
        <w:t>m</w:t>
      </w:r>
      <w:r w:rsidR="00654209">
        <w:t xml:space="preserve">ediante correo electrónico de fecha </w:t>
      </w:r>
      <w:r>
        <w:t>24 de julio</w:t>
      </w:r>
      <w:r w:rsidR="00654209">
        <w:t xml:space="preserve"> de 2024, informa a este Consejo sobre su intención de aplicar las recomendaciones derivadas de la evaluación de cumplimiento efectuada.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7A6832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2024-09-18T12:21:00Z</dcterms:created>
  <dcterms:modified xsi:type="dcterms:W3CDTF">2024-09-18T12:21:00Z</dcterms:modified>
</cp:coreProperties>
</file>