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364D19F7"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B71B22">
        <w:rPr>
          <w:color w:val="079386"/>
        </w:rPr>
        <w:t>LA C</w:t>
      </w:r>
      <w:r w:rsidR="00B71B22" w:rsidRPr="00B71B22">
        <w:rPr>
          <w:color w:val="079386"/>
        </w:rPr>
        <w:t>ONFEDERACIÓN EMPRESARIAL ESPAÑOLA DE LA ECONOMÍA SOCIAL</w:t>
      </w:r>
      <w:r w:rsidR="00B71B22">
        <w:rPr>
          <w:color w:val="079386"/>
        </w:rPr>
        <w:t xml:space="preserve"> (CEPES)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14:paraId="5E6F6CF0" w14:textId="0E645B6E" w:rsidR="00D23111" w:rsidRPr="00953513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  <w:r w:rsidRPr="00953513">
        <w:rPr>
          <w:rFonts w:ascii="Mulish" w:hAnsi="Mulish" w:cstheme="minorHAnsi"/>
          <w:szCs w:val="24"/>
        </w:rPr>
        <w:t>En contestación a su</w:t>
      </w:r>
      <w:r w:rsidR="00C25FA5" w:rsidRPr="00953513">
        <w:rPr>
          <w:rFonts w:ascii="Mulish" w:hAnsi="Mulish" w:cstheme="minorHAnsi"/>
          <w:szCs w:val="24"/>
        </w:rPr>
        <w:t xml:space="preserve"> </w:t>
      </w:r>
      <w:r w:rsidR="00190952" w:rsidRPr="00953513">
        <w:rPr>
          <w:rFonts w:ascii="Mulish" w:hAnsi="Mulish" w:cstheme="minorHAnsi"/>
          <w:szCs w:val="24"/>
        </w:rPr>
        <w:t xml:space="preserve">escrito </w:t>
      </w:r>
      <w:r w:rsidR="00565608" w:rsidRPr="00953513">
        <w:rPr>
          <w:rFonts w:ascii="Mulish" w:hAnsi="Mulish" w:cstheme="minorHAnsi"/>
          <w:szCs w:val="24"/>
        </w:rPr>
        <w:t xml:space="preserve">de fecha </w:t>
      </w:r>
      <w:r w:rsidR="00B71B22" w:rsidRPr="00953513">
        <w:rPr>
          <w:rFonts w:ascii="Mulish" w:hAnsi="Mulish" w:cstheme="minorHAnsi"/>
          <w:szCs w:val="24"/>
        </w:rPr>
        <w:t>30</w:t>
      </w:r>
      <w:r w:rsidRPr="00953513">
        <w:rPr>
          <w:rFonts w:ascii="Mulish" w:hAnsi="Mulish" w:cstheme="minorHAnsi"/>
          <w:szCs w:val="24"/>
        </w:rPr>
        <w:t xml:space="preserve"> de </w:t>
      </w:r>
      <w:r w:rsidR="00743C99" w:rsidRPr="00953513">
        <w:rPr>
          <w:rFonts w:ascii="Mulish" w:hAnsi="Mulish" w:cstheme="minorHAnsi"/>
          <w:szCs w:val="24"/>
        </w:rPr>
        <w:t xml:space="preserve">julio </w:t>
      </w:r>
      <w:r w:rsidRPr="00953513">
        <w:rPr>
          <w:rFonts w:ascii="Mulish" w:hAnsi="Mulish" w:cstheme="minorHAnsi"/>
          <w:szCs w:val="24"/>
        </w:rPr>
        <w:t>de 202</w:t>
      </w:r>
      <w:r w:rsidR="00FA580C" w:rsidRPr="00953513">
        <w:rPr>
          <w:rFonts w:ascii="Mulish" w:hAnsi="Mulish" w:cstheme="minorHAnsi"/>
          <w:szCs w:val="24"/>
        </w:rPr>
        <w:t>4</w:t>
      </w:r>
      <w:r w:rsidR="00C119CE" w:rsidRPr="00953513">
        <w:rPr>
          <w:rFonts w:ascii="Mulish" w:hAnsi="Mulish" w:cstheme="minorHAnsi"/>
          <w:szCs w:val="24"/>
        </w:rPr>
        <w:t>,</w:t>
      </w:r>
      <w:r w:rsidR="005B1C12" w:rsidRPr="00953513">
        <w:rPr>
          <w:rFonts w:ascii="Mulish" w:hAnsi="Mulish" w:cstheme="minorHAnsi"/>
          <w:szCs w:val="24"/>
        </w:rPr>
        <w:t xml:space="preserve"> </w:t>
      </w:r>
      <w:r w:rsidRPr="00953513">
        <w:rPr>
          <w:rFonts w:ascii="Mulish" w:hAnsi="Mulish" w:cstheme="minorHAnsi"/>
          <w:szCs w:val="24"/>
        </w:rPr>
        <w:t xml:space="preserve">una vez analizadas </w:t>
      </w:r>
      <w:r w:rsidR="00C119CE" w:rsidRPr="00953513">
        <w:rPr>
          <w:rFonts w:ascii="Mulish" w:hAnsi="Mulish" w:cstheme="minorHAnsi"/>
          <w:szCs w:val="24"/>
        </w:rPr>
        <w:t xml:space="preserve">todas </w:t>
      </w:r>
      <w:r w:rsidRPr="00953513">
        <w:rPr>
          <w:rFonts w:ascii="Mulish" w:hAnsi="Mulish" w:cstheme="minorHAnsi"/>
          <w:szCs w:val="24"/>
        </w:rPr>
        <w:t xml:space="preserve">las observaciones realizadas al borrador de informe de evaluación </w:t>
      </w:r>
      <w:r w:rsidR="00B81EE6" w:rsidRPr="00953513">
        <w:rPr>
          <w:rFonts w:ascii="Mulish" w:hAnsi="Mulish" w:cstheme="minorHAnsi"/>
          <w:szCs w:val="24"/>
        </w:rPr>
        <w:t xml:space="preserve">relativo al </w:t>
      </w:r>
      <w:r w:rsidRPr="00953513">
        <w:rPr>
          <w:rFonts w:ascii="Mulish" w:hAnsi="Mulish" w:cstheme="minorHAnsi"/>
          <w:szCs w:val="24"/>
        </w:rPr>
        <w:t xml:space="preserve">cumplimiento de las obligaciones de publicidad activa por parte de esa </w:t>
      </w:r>
      <w:r w:rsidR="00855ECA" w:rsidRPr="00953513">
        <w:rPr>
          <w:rFonts w:ascii="Mulish" w:hAnsi="Mulish" w:cstheme="minorHAnsi"/>
          <w:szCs w:val="24"/>
        </w:rPr>
        <w:t>Institución</w:t>
      </w:r>
      <w:r w:rsidRPr="00953513">
        <w:rPr>
          <w:rFonts w:ascii="Mulish" w:hAnsi="Mulish" w:cstheme="minorHAnsi"/>
          <w:szCs w:val="24"/>
        </w:rPr>
        <w:t>, este CTBG efectúa las siguientes consideraciones:</w:t>
      </w:r>
    </w:p>
    <w:p w14:paraId="3B143585" w14:textId="11560FC1" w:rsidR="00B71B22" w:rsidRPr="00953513" w:rsidRDefault="00B71B22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="Mulish" w:hAnsi="Mulish" w:cstheme="minorHAnsi"/>
          <w:szCs w:val="24"/>
        </w:rPr>
      </w:pPr>
    </w:p>
    <w:p w14:paraId="2DA709D3" w14:textId="4779BF71" w:rsidR="00B71B22" w:rsidRPr="00953513" w:rsidRDefault="00B71B22" w:rsidP="00B71B22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4"/>
          <w:szCs w:val="24"/>
        </w:rPr>
      </w:pPr>
      <w:r w:rsidRPr="00953513">
        <w:rPr>
          <w:rFonts w:ascii="Mulish" w:hAnsi="Mulish" w:cstheme="minorHAnsi"/>
          <w:sz w:val="24"/>
          <w:szCs w:val="24"/>
        </w:rPr>
        <w:t xml:space="preserve">Indica CEPES en su informe de observaciones, que no tiene constancia </w:t>
      </w:r>
      <w:r w:rsidR="00501DA7" w:rsidRPr="00953513">
        <w:rPr>
          <w:rFonts w:ascii="Mulish" w:hAnsi="Mulish" w:cstheme="minorHAnsi"/>
          <w:sz w:val="24"/>
          <w:szCs w:val="24"/>
        </w:rPr>
        <w:t xml:space="preserve">del envío del informe de evaluación 2023. El informe se remitió el 14 de septiembre de 2023 al buzón de correo </w:t>
      </w:r>
      <w:hyperlink r:id="rId8" w:history="1">
        <w:r w:rsidR="00501DA7" w:rsidRPr="00953513">
          <w:rPr>
            <w:rStyle w:val="Hipervnculo"/>
            <w:rFonts w:ascii="Mulish" w:hAnsi="Mulish" w:cstheme="minorHAnsi"/>
            <w:sz w:val="24"/>
            <w:szCs w:val="24"/>
          </w:rPr>
          <w:t>info@cepes.es</w:t>
        </w:r>
      </w:hyperlink>
      <w:r w:rsidR="00501DA7" w:rsidRPr="00953513">
        <w:rPr>
          <w:rFonts w:ascii="Mulish" w:hAnsi="Mulish" w:cstheme="minorHAnsi"/>
          <w:sz w:val="24"/>
          <w:szCs w:val="24"/>
        </w:rPr>
        <w:t xml:space="preserve"> – el mismo buzón al que se ha remitido el informe de evaluación 2024 -. </w:t>
      </w:r>
      <w:r w:rsidR="0073707E" w:rsidRPr="00953513">
        <w:rPr>
          <w:rFonts w:ascii="Mulish" w:hAnsi="Mulish" w:cstheme="minorHAnsi"/>
          <w:sz w:val="24"/>
          <w:szCs w:val="24"/>
        </w:rPr>
        <w:t>El mismo día se recibió en este consejo la notificación de lectura del correo citado.</w:t>
      </w:r>
    </w:p>
    <w:p w14:paraId="24B22E97" w14:textId="5BEA7B3A" w:rsidR="00167325" w:rsidRDefault="00167325" w:rsidP="00B71B22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4"/>
          <w:szCs w:val="24"/>
        </w:rPr>
      </w:pPr>
      <w:r w:rsidRPr="00953513">
        <w:rPr>
          <w:rFonts w:ascii="Mulish" w:hAnsi="Mulish" w:cstheme="minorHAnsi"/>
          <w:sz w:val="24"/>
          <w:szCs w:val="24"/>
        </w:rPr>
        <w:t xml:space="preserve">En relación con la observación relativa a la posible contradicción existente en el informe de evaluación </w:t>
      </w:r>
      <w:r w:rsidR="00745AFB">
        <w:rPr>
          <w:rFonts w:ascii="Mulish" w:hAnsi="Mulish" w:cstheme="minorHAnsi"/>
          <w:sz w:val="24"/>
          <w:szCs w:val="24"/>
        </w:rPr>
        <w:t>sobre</w:t>
      </w:r>
      <w:r w:rsidRPr="00953513">
        <w:rPr>
          <w:rFonts w:ascii="Mulish" w:hAnsi="Mulish" w:cstheme="minorHAnsi"/>
          <w:sz w:val="24"/>
          <w:szCs w:val="24"/>
        </w:rPr>
        <w:t xml:space="preserve"> el cumplimiento de la obligación descripción de la estructura organizativa, no se ha localizado por parte de este Consejo contradicción alguna: en el cuadro correspondiente </w:t>
      </w:r>
      <w:r w:rsidR="007519CF" w:rsidRPr="00953513">
        <w:rPr>
          <w:rFonts w:ascii="Mulish" w:hAnsi="Mulish" w:cstheme="minorHAnsi"/>
          <w:sz w:val="24"/>
          <w:szCs w:val="24"/>
        </w:rPr>
        <w:t xml:space="preserve">al bloque de </w:t>
      </w:r>
      <w:r w:rsidR="009C2CFB" w:rsidRPr="00953513">
        <w:rPr>
          <w:rFonts w:ascii="Mulish" w:hAnsi="Mulish" w:cstheme="minorHAnsi"/>
          <w:sz w:val="24"/>
          <w:szCs w:val="24"/>
        </w:rPr>
        <w:t>I</w:t>
      </w:r>
      <w:r w:rsidR="007519CF" w:rsidRPr="00953513">
        <w:rPr>
          <w:rFonts w:ascii="Mulish" w:hAnsi="Mulish" w:cstheme="minorHAnsi"/>
          <w:sz w:val="24"/>
          <w:szCs w:val="24"/>
        </w:rPr>
        <w:t xml:space="preserve">nformación Institucional y </w:t>
      </w:r>
      <w:r w:rsidR="009C2CFB" w:rsidRPr="00953513">
        <w:rPr>
          <w:rFonts w:ascii="Mulish" w:hAnsi="Mulish" w:cstheme="minorHAnsi"/>
          <w:sz w:val="24"/>
          <w:szCs w:val="24"/>
        </w:rPr>
        <w:t>Organizativa se indica que no se ha localizado información relativa a esta obligación. Lo mismo se indica en el cuadro de análisis de la información institucional y organizativa. Y, finalmente en el apartado conclusiones y recomendaciones, se señala, en relación con esta obligación</w:t>
      </w:r>
      <w:r w:rsidR="00953513">
        <w:rPr>
          <w:rFonts w:ascii="Mulish" w:hAnsi="Mulish" w:cstheme="minorHAnsi"/>
          <w:sz w:val="24"/>
          <w:szCs w:val="24"/>
        </w:rPr>
        <w:t>, que “</w:t>
      </w:r>
      <w:r w:rsidR="00953513" w:rsidRPr="00953513">
        <w:rPr>
          <w:rFonts w:ascii="Mulish" w:hAnsi="Mulish" w:cstheme="minorHAnsi"/>
          <w:sz w:val="24"/>
          <w:szCs w:val="24"/>
        </w:rPr>
        <w:t>Debe publicarse una descripción de su estructura organizativa</w:t>
      </w:r>
      <w:r w:rsidR="00953513">
        <w:rPr>
          <w:rFonts w:ascii="Mulish" w:hAnsi="Mulish" w:cstheme="minorHAnsi"/>
          <w:sz w:val="24"/>
          <w:szCs w:val="24"/>
        </w:rPr>
        <w:t>”.</w:t>
      </w:r>
    </w:p>
    <w:p w14:paraId="772F333E" w14:textId="64BA82E9" w:rsidR="00953513" w:rsidRDefault="00953513" w:rsidP="00B71B22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 w:val="24"/>
          <w:szCs w:val="24"/>
        </w:rPr>
      </w:pPr>
      <w:r>
        <w:rPr>
          <w:rFonts w:ascii="Mulish" w:hAnsi="Mulish" w:cstheme="minorHAnsi"/>
          <w:sz w:val="24"/>
          <w:szCs w:val="24"/>
        </w:rPr>
        <w:t xml:space="preserve">En relación con la publicación de los informes de auditoría, en el informe se recoge </w:t>
      </w:r>
      <w:r w:rsidR="00341F82">
        <w:rPr>
          <w:rFonts w:ascii="Mulish" w:hAnsi="Mulish" w:cstheme="minorHAnsi"/>
          <w:sz w:val="24"/>
          <w:szCs w:val="24"/>
        </w:rPr>
        <w:t xml:space="preserve">la localización de esta obligación, que, además se ha considerado cumplida. </w:t>
      </w:r>
      <w:r w:rsidR="002E73F5">
        <w:rPr>
          <w:rFonts w:ascii="Mulish" w:hAnsi="Mulish" w:cstheme="minorHAnsi"/>
          <w:sz w:val="24"/>
          <w:szCs w:val="24"/>
        </w:rPr>
        <w:t xml:space="preserve">Pero </w:t>
      </w:r>
      <w:r w:rsidR="00367602">
        <w:rPr>
          <w:rFonts w:ascii="Mulish" w:hAnsi="Mulish" w:cstheme="minorHAnsi"/>
          <w:sz w:val="24"/>
          <w:szCs w:val="24"/>
        </w:rPr>
        <w:t>el</w:t>
      </w:r>
      <w:r w:rsidR="002E73F5">
        <w:rPr>
          <w:rFonts w:ascii="Mulish" w:hAnsi="Mulish" w:cstheme="minorHAnsi"/>
          <w:sz w:val="24"/>
          <w:szCs w:val="24"/>
        </w:rPr>
        <w:t xml:space="preserve"> informe de auditoría no contiene las cuentas de la entidad, </w:t>
      </w:r>
      <w:r w:rsidR="00367602">
        <w:rPr>
          <w:rFonts w:ascii="Mulish" w:hAnsi="Mulish" w:cstheme="minorHAnsi"/>
          <w:sz w:val="24"/>
          <w:szCs w:val="24"/>
        </w:rPr>
        <w:t xml:space="preserve">y dado que no se ha localizado información en relación con las cuentas, </w:t>
      </w:r>
      <w:r w:rsidR="002E73F5">
        <w:rPr>
          <w:rFonts w:ascii="Mulish" w:hAnsi="Mulish" w:cstheme="minorHAnsi"/>
          <w:sz w:val="24"/>
          <w:szCs w:val="24"/>
        </w:rPr>
        <w:t>no se ha considerado cumplida esta última obligación.</w:t>
      </w:r>
    </w:p>
    <w:p w14:paraId="65BB6663" w14:textId="5214C86F" w:rsidR="002E73F5" w:rsidRPr="002E73F5" w:rsidRDefault="002E73F5" w:rsidP="002E73F5">
      <w:pPr>
        <w:pStyle w:val="Prrafodelista"/>
        <w:numPr>
          <w:ilvl w:val="0"/>
          <w:numId w:val="18"/>
        </w:numPr>
        <w:jc w:val="both"/>
        <w:rPr>
          <w:rFonts w:ascii="Mulish" w:hAnsi="Mulish" w:cstheme="minorHAnsi"/>
          <w:sz w:val="24"/>
          <w:szCs w:val="24"/>
        </w:rPr>
      </w:pPr>
      <w:r w:rsidRPr="002E73F5">
        <w:rPr>
          <w:rFonts w:ascii="Mulish" w:hAnsi="Mulish" w:cstheme="minorHAnsi"/>
          <w:sz w:val="24"/>
          <w:szCs w:val="24"/>
        </w:rPr>
        <w:t xml:space="preserve">Señala </w:t>
      </w:r>
      <w:r>
        <w:rPr>
          <w:rFonts w:ascii="Mulish" w:hAnsi="Mulish" w:cstheme="minorHAnsi"/>
          <w:sz w:val="24"/>
          <w:szCs w:val="24"/>
        </w:rPr>
        <w:t>CEPES</w:t>
      </w:r>
      <w:r w:rsidRPr="002E73F5">
        <w:rPr>
          <w:rFonts w:ascii="Mulish" w:hAnsi="Mulish" w:cstheme="minorHAnsi"/>
          <w:sz w:val="24"/>
          <w:szCs w:val="24"/>
        </w:rPr>
        <w:t xml:space="preserve"> para diversas informaciones obligatorias, que la información publicada en su Portal de Transparencia está </w:t>
      </w:r>
      <w:r>
        <w:rPr>
          <w:rFonts w:ascii="Mulish" w:hAnsi="Mulish" w:cstheme="minorHAnsi"/>
          <w:sz w:val="24"/>
          <w:szCs w:val="24"/>
        </w:rPr>
        <w:t xml:space="preserve">permanentemente </w:t>
      </w:r>
      <w:r w:rsidRPr="002E73F5">
        <w:rPr>
          <w:rFonts w:ascii="Mulish" w:hAnsi="Mulish" w:cstheme="minorHAnsi"/>
          <w:sz w:val="24"/>
          <w:szCs w:val="24"/>
        </w:rPr>
        <w:t xml:space="preserve">actualizada. Obviamente, este Consejo no pone en duda este hecho, pero es preciso señalar que la única posibilidad que tienen los ciudadanos de saber si la información </w:t>
      </w:r>
      <w:r w:rsidRPr="002E73F5">
        <w:rPr>
          <w:rFonts w:ascii="Mulish" w:hAnsi="Mulish" w:cstheme="minorHAnsi"/>
          <w:sz w:val="24"/>
          <w:szCs w:val="24"/>
        </w:rPr>
        <w:lastRenderedPageBreak/>
        <w:t>publicada está vigente o no, es que en dicho Portal se indique expresamente. En este sentido</w:t>
      </w:r>
      <w:r>
        <w:rPr>
          <w:rFonts w:ascii="Mulish" w:hAnsi="Mulish" w:cstheme="minorHAnsi"/>
          <w:sz w:val="24"/>
          <w:szCs w:val="24"/>
        </w:rPr>
        <w:t>, tal y como se señala en el informe de evaluación</w:t>
      </w:r>
      <w:r w:rsidR="005602F3">
        <w:rPr>
          <w:rFonts w:ascii="Mulish" w:hAnsi="Mulish" w:cstheme="minorHAnsi"/>
          <w:sz w:val="24"/>
          <w:szCs w:val="24"/>
        </w:rPr>
        <w:t>,</w:t>
      </w:r>
      <w:r w:rsidRPr="002E73F5">
        <w:rPr>
          <w:rFonts w:ascii="Mulish" w:hAnsi="Mulish" w:cstheme="minorHAnsi"/>
          <w:sz w:val="24"/>
          <w:szCs w:val="24"/>
        </w:rPr>
        <w:t xml:space="preserve"> bastaría con que en la página inicial del Portal de Transparencia se mostrase la fecha de la última revisión o actualización del Portal. </w:t>
      </w:r>
    </w:p>
    <w:p w14:paraId="7CA8D920" w14:textId="172A010D" w:rsidR="007704A4" w:rsidRPr="005602F3" w:rsidRDefault="005602F3" w:rsidP="005602F3">
      <w:pPr>
        <w:tabs>
          <w:tab w:val="left" w:pos="284"/>
        </w:tabs>
        <w:spacing w:before="120" w:after="120" w:line="312" w:lineRule="auto"/>
        <w:jc w:val="both"/>
        <w:rPr>
          <w:rFonts w:ascii="Mulish" w:hAnsi="Mulish" w:cstheme="minorHAnsi"/>
          <w:szCs w:val="24"/>
        </w:rPr>
      </w:pPr>
      <w:r>
        <w:rPr>
          <w:rFonts w:ascii="Mulish" w:hAnsi="Mulish" w:cstheme="minorHAnsi"/>
          <w:szCs w:val="24"/>
        </w:rPr>
        <w:t>Este Consejo valora muy positivamente la disposición de CEPES a aplicar las recomendaciones derivadas de la evaluación, lo que redundará en un mejor cumplimiento de la LTAIBG por parte de la entidad</w:t>
      </w:r>
      <w:r w:rsidR="001762D6">
        <w:rPr>
          <w:rFonts w:ascii="Mulish" w:hAnsi="Mulish" w:cstheme="minorHAnsi"/>
          <w:szCs w:val="24"/>
        </w:rPr>
        <w:t>, cunado se efectúe una revisión de cumplimiento en 2025.</w:t>
      </w:r>
    </w:p>
    <w:p w14:paraId="01EC247A" w14:textId="0E9225F9" w:rsidR="00B4112D" w:rsidRPr="00953513" w:rsidRDefault="00B4112D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="Mulish" w:hAnsi="Mulish" w:cstheme="minorHAnsi"/>
          <w:szCs w:val="24"/>
        </w:rPr>
      </w:pPr>
    </w:p>
    <w:p w14:paraId="5B401E42" w14:textId="1000C29B" w:rsidR="006F17B5" w:rsidRPr="00953513" w:rsidRDefault="006F17B5" w:rsidP="009557B1">
      <w:pPr>
        <w:autoSpaceDE w:val="0"/>
        <w:autoSpaceDN w:val="0"/>
        <w:adjustRightInd w:val="0"/>
        <w:spacing w:after="0"/>
        <w:jc w:val="right"/>
        <w:rPr>
          <w:rFonts w:ascii="Mulish" w:hAnsi="Mulish"/>
          <w:szCs w:val="24"/>
        </w:rPr>
      </w:pPr>
      <w:r w:rsidRPr="00953513">
        <w:rPr>
          <w:rFonts w:ascii="Mulish" w:hAnsi="Mulish" w:cstheme="minorHAnsi"/>
          <w:szCs w:val="24"/>
        </w:rPr>
        <w:t xml:space="preserve">Madrid, </w:t>
      </w:r>
      <w:r w:rsidR="00563008" w:rsidRPr="00953513">
        <w:rPr>
          <w:rFonts w:ascii="Mulish" w:hAnsi="Mulish" w:cstheme="minorHAnsi"/>
          <w:szCs w:val="24"/>
        </w:rPr>
        <w:t>julio</w:t>
      </w:r>
      <w:r w:rsidRPr="00953513">
        <w:rPr>
          <w:rFonts w:ascii="Mulish" w:hAnsi="Mulish" w:cstheme="minorHAnsi"/>
          <w:szCs w:val="24"/>
        </w:rPr>
        <w:t xml:space="preserve"> de 202</w:t>
      </w:r>
      <w:r w:rsidR="001C701F" w:rsidRPr="00953513">
        <w:rPr>
          <w:rFonts w:ascii="Mulish" w:hAnsi="Mulish" w:cstheme="minorHAnsi"/>
          <w:szCs w:val="24"/>
        </w:rPr>
        <w:t>4</w:t>
      </w:r>
    </w:p>
    <w:sectPr w:rsidR="006F17B5" w:rsidRPr="00953513" w:rsidSect="009E16B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4529_"/>
      </v:shape>
    </w:pict>
  </w:numPicBullet>
  <w:numPicBullet w:numPicBulletId="1">
    <w:pict>
      <v:shape id="_x0000_i1059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A63DB"/>
    <w:multiLevelType w:val="hybridMultilevel"/>
    <w:tmpl w:val="95289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1380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409B"/>
    <w:rsid w:val="001257F9"/>
    <w:rsid w:val="0013625B"/>
    <w:rsid w:val="0014196C"/>
    <w:rsid w:val="00151290"/>
    <w:rsid w:val="0016439B"/>
    <w:rsid w:val="00167325"/>
    <w:rsid w:val="00173960"/>
    <w:rsid w:val="001750A8"/>
    <w:rsid w:val="00175D6C"/>
    <w:rsid w:val="001762D6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24F4E"/>
    <w:rsid w:val="00235A40"/>
    <w:rsid w:val="00251194"/>
    <w:rsid w:val="00292806"/>
    <w:rsid w:val="002A4771"/>
    <w:rsid w:val="002A7933"/>
    <w:rsid w:val="002C000A"/>
    <w:rsid w:val="002D450F"/>
    <w:rsid w:val="002E73F5"/>
    <w:rsid w:val="002F5D0B"/>
    <w:rsid w:val="003245B8"/>
    <w:rsid w:val="003259B9"/>
    <w:rsid w:val="00341F82"/>
    <w:rsid w:val="00344FE7"/>
    <w:rsid w:val="00351475"/>
    <w:rsid w:val="003656B1"/>
    <w:rsid w:val="00367602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A192A"/>
    <w:rsid w:val="004B15B8"/>
    <w:rsid w:val="004D4EF1"/>
    <w:rsid w:val="00501DA7"/>
    <w:rsid w:val="00525FCA"/>
    <w:rsid w:val="0055202A"/>
    <w:rsid w:val="005602F3"/>
    <w:rsid w:val="00563008"/>
    <w:rsid w:val="00565608"/>
    <w:rsid w:val="005B1C12"/>
    <w:rsid w:val="005B72D1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3707E"/>
    <w:rsid w:val="00743C99"/>
    <w:rsid w:val="00745713"/>
    <w:rsid w:val="00745AFB"/>
    <w:rsid w:val="00745E83"/>
    <w:rsid w:val="00750BCE"/>
    <w:rsid w:val="007519CF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87F01"/>
    <w:rsid w:val="0089717A"/>
    <w:rsid w:val="008B79BD"/>
    <w:rsid w:val="00901F1F"/>
    <w:rsid w:val="009029E0"/>
    <w:rsid w:val="00910EC2"/>
    <w:rsid w:val="00950524"/>
    <w:rsid w:val="00953513"/>
    <w:rsid w:val="009557B1"/>
    <w:rsid w:val="009B7ADA"/>
    <w:rsid w:val="009C2CFB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85236"/>
    <w:rsid w:val="00AE5BF4"/>
    <w:rsid w:val="00AF587E"/>
    <w:rsid w:val="00B263E1"/>
    <w:rsid w:val="00B2797F"/>
    <w:rsid w:val="00B31F84"/>
    <w:rsid w:val="00B35A53"/>
    <w:rsid w:val="00B4112D"/>
    <w:rsid w:val="00B71B22"/>
    <w:rsid w:val="00B81EE6"/>
    <w:rsid w:val="00BC7A82"/>
    <w:rsid w:val="00BE33B9"/>
    <w:rsid w:val="00BE5B82"/>
    <w:rsid w:val="00C01613"/>
    <w:rsid w:val="00C0201F"/>
    <w:rsid w:val="00C119CE"/>
    <w:rsid w:val="00C13C51"/>
    <w:rsid w:val="00C23F36"/>
    <w:rsid w:val="00C25FA5"/>
    <w:rsid w:val="00C305B6"/>
    <w:rsid w:val="00C3135F"/>
    <w:rsid w:val="00C32049"/>
    <w:rsid w:val="00C702C2"/>
    <w:rsid w:val="00C736B9"/>
    <w:rsid w:val="00C82AB2"/>
    <w:rsid w:val="00C87BC3"/>
    <w:rsid w:val="00CA4F12"/>
    <w:rsid w:val="00CB4447"/>
    <w:rsid w:val="00CD334A"/>
    <w:rsid w:val="00CF0704"/>
    <w:rsid w:val="00D2204E"/>
    <w:rsid w:val="00D23111"/>
    <w:rsid w:val="00D37034"/>
    <w:rsid w:val="00D445A4"/>
    <w:rsid w:val="00D44E9D"/>
    <w:rsid w:val="00D55DED"/>
    <w:rsid w:val="00D72EF9"/>
    <w:rsid w:val="00D76BB6"/>
    <w:rsid w:val="00D847B0"/>
    <w:rsid w:val="00D91A37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16C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pe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5</cp:revision>
  <cp:lastPrinted>2015-01-27T17:42:00Z</cp:lastPrinted>
  <dcterms:created xsi:type="dcterms:W3CDTF">2024-07-31T07:53:00Z</dcterms:created>
  <dcterms:modified xsi:type="dcterms:W3CDTF">2024-07-31T08:14:00Z</dcterms:modified>
</cp:coreProperties>
</file>