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15796349" w:rsidR="006F17B5" w:rsidRPr="00CB4447" w:rsidRDefault="006F17B5" w:rsidP="001B16D9">
      <w:pPr>
        <w:pStyle w:val="Ttulo1"/>
        <w:jc w:val="both"/>
        <w:rPr>
          <w:color w:val="079386"/>
        </w:rPr>
      </w:pPr>
      <w:r w:rsidRPr="00CB4447">
        <w:rPr>
          <w:color w:val="079386"/>
        </w:rPr>
        <w:t xml:space="preserve">INFORME RELATIVO A LAS OBSERVACIONES REMITIDAS POR </w:t>
      </w:r>
      <w:r w:rsidR="00C32049">
        <w:rPr>
          <w:color w:val="079386"/>
        </w:rPr>
        <w:t>MÉDICOS DEL MUNDO</w:t>
      </w:r>
      <w:r w:rsidR="007704A4">
        <w:rPr>
          <w:color w:val="079386"/>
        </w:rPr>
        <w:t xml:space="preserve"> </w:t>
      </w:r>
      <w:r w:rsidRPr="00CB4447">
        <w:rPr>
          <w:color w:val="079386"/>
        </w:rPr>
        <w:t>EN RELACIÓN CON EL INFORME DEL CTBG SOBRE CUMPLIMIENTO DE LAS OBLIGACIONES DE PUBLICIDAD ACTIVA ESTABLECIDAS POR LA LTAIBG</w:t>
      </w:r>
    </w:p>
    <w:p w14:paraId="093557A1" w14:textId="77777777" w:rsidR="006F17B5" w:rsidRPr="006F17B5" w:rsidRDefault="006F17B5" w:rsidP="006F17B5">
      <w:pPr>
        <w:jc w:val="center"/>
        <w:rPr>
          <w:rFonts w:asciiTheme="minorHAnsi" w:hAnsiTheme="minorHAnsi" w:cstheme="minorHAnsi"/>
          <w:szCs w:val="24"/>
        </w:rPr>
      </w:pPr>
    </w:p>
    <w:p w14:paraId="5E6F6CF0" w14:textId="7032EAC0"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w:t>
      </w:r>
      <w:r w:rsidR="00190952">
        <w:rPr>
          <w:rFonts w:asciiTheme="minorHAnsi" w:hAnsiTheme="minorHAnsi" w:cstheme="minorHAnsi"/>
          <w:szCs w:val="24"/>
        </w:rPr>
        <w:t xml:space="preserve">escrito </w:t>
      </w:r>
      <w:r w:rsidR="00565608">
        <w:rPr>
          <w:rFonts w:asciiTheme="minorHAnsi" w:hAnsiTheme="minorHAnsi" w:cstheme="minorHAnsi"/>
          <w:szCs w:val="24"/>
        </w:rPr>
        <w:t xml:space="preserve">de fecha </w:t>
      </w:r>
      <w:r w:rsidR="00C32049">
        <w:rPr>
          <w:rFonts w:asciiTheme="minorHAnsi" w:hAnsiTheme="minorHAnsi" w:cstheme="minorHAnsi"/>
          <w:szCs w:val="24"/>
        </w:rPr>
        <w:t>29</w:t>
      </w:r>
      <w:r w:rsidRPr="002C000A">
        <w:rPr>
          <w:rFonts w:asciiTheme="minorHAnsi" w:hAnsiTheme="minorHAnsi" w:cstheme="minorHAnsi"/>
          <w:szCs w:val="24"/>
        </w:rPr>
        <w:t xml:space="preserve"> de </w:t>
      </w:r>
      <w:r w:rsidR="00743C99">
        <w:rPr>
          <w:rFonts w:asciiTheme="minorHAnsi" w:hAnsiTheme="minorHAnsi" w:cstheme="minorHAnsi"/>
          <w:szCs w:val="24"/>
        </w:rPr>
        <w:t>julio</w:t>
      </w:r>
      <w:r w:rsidR="00743C99" w:rsidRPr="002C000A">
        <w:rPr>
          <w:rFonts w:asciiTheme="minorHAnsi" w:hAnsiTheme="minorHAnsi" w:cstheme="minorHAnsi"/>
          <w:szCs w:val="24"/>
        </w:rPr>
        <w:t xml:space="preserve"> </w:t>
      </w:r>
      <w:r w:rsidRPr="002C000A">
        <w:rPr>
          <w:rFonts w:asciiTheme="minorHAnsi" w:hAnsiTheme="minorHAnsi" w:cstheme="minorHAnsi"/>
          <w:szCs w:val="24"/>
        </w:rPr>
        <w:t>de 202</w:t>
      </w:r>
      <w:r w:rsidR="00FA580C">
        <w:rPr>
          <w:rFonts w:asciiTheme="minorHAnsi" w:hAnsiTheme="minorHAnsi" w:cstheme="minorHAnsi"/>
          <w:szCs w:val="24"/>
        </w:rPr>
        <w:t>4</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14:paraId="73B32EE4" w14:textId="77777777"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14:paraId="3C1ADCC3" w14:textId="24243559" w:rsidR="007704A4" w:rsidRDefault="00FA580C"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aceptan las siguientes observaciones</w:t>
      </w:r>
      <w:r w:rsidR="007704A4">
        <w:rPr>
          <w:rFonts w:asciiTheme="minorHAnsi" w:hAnsiTheme="minorHAnsi" w:cstheme="minorHAnsi"/>
          <w:b/>
          <w:szCs w:val="24"/>
        </w:rPr>
        <w:t>.</w:t>
      </w:r>
    </w:p>
    <w:p w14:paraId="1C1F6A48" w14:textId="508A376A" w:rsidR="00FA580C" w:rsidRDefault="00C32049" w:rsidP="00FA580C">
      <w:pPr>
        <w:pStyle w:val="Prrafodelista"/>
        <w:numPr>
          <w:ilvl w:val="1"/>
          <w:numId w:val="11"/>
        </w:numPr>
        <w:tabs>
          <w:tab w:val="left" w:pos="284"/>
        </w:tabs>
        <w:spacing w:before="120" w:after="120" w:line="312" w:lineRule="auto"/>
        <w:jc w:val="both"/>
        <w:rPr>
          <w:rFonts w:asciiTheme="minorHAnsi" w:hAnsiTheme="minorHAnsi" w:cstheme="minorHAnsi"/>
          <w:bCs/>
          <w:szCs w:val="24"/>
        </w:rPr>
      </w:pPr>
      <w:r>
        <w:rPr>
          <w:rFonts w:asciiTheme="minorHAnsi" w:hAnsiTheme="minorHAnsi" w:cstheme="minorHAnsi"/>
          <w:bCs/>
          <w:szCs w:val="24"/>
        </w:rPr>
        <w:t>La relativa a la publicación de la fecha de actualización de la información. Se trata de un error material ya que en el cálculo del Índice de Cumplimiento se había considerado cumplido el atributo actualización de la información</w:t>
      </w:r>
      <w:r w:rsidR="00CA4F12">
        <w:rPr>
          <w:rFonts w:asciiTheme="minorHAnsi" w:hAnsiTheme="minorHAnsi" w:cstheme="minorHAnsi"/>
          <w:bCs/>
          <w:szCs w:val="24"/>
        </w:rPr>
        <w:t>, con la única excepción de la información sobre las funciones de la organización que se revisa.</w:t>
      </w:r>
      <w:r w:rsidR="004A192A">
        <w:rPr>
          <w:rFonts w:asciiTheme="minorHAnsi" w:hAnsiTheme="minorHAnsi" w:cstheme="minorHAnsi"/>
          <w:bCs/>
          <w:szCs w:val="24"/>
        </w:rPr>
        <w:t xml:space="preserve"> Se corrige el informe de evaluación eliminando las referencias a la falta de </w:t>
      </w:r>
      <w:r w:rsidR="00CA4F12">
        <w:rPr>
          <w:rFonts w:asciiTheme="minorHAnsi" w:hAnsiTheme="minorHAnsi" w:cstheme="minorHAnsi"/>
          <w:bCs/>
          <w:szCs w:val="24"/>
        </w:rPr>
        <w:t>publicación</w:t>
      </w:r>
      <w:r w:rsidR="004A192A">
        <w:rPr>
          <w:rFonts w:asciiTheme="minorHAnsi" w:hAnsiTheme="minorHAnsi" w:cstheme="minorHAnsi"/>
          <w:bCs/>
          <w:szCs w:val="24"/>
        </w:rPr>
        <w:t xml:space="preserve"> </w:t>
      </w:r>
      <w:r w:rsidR="00D37034">
        <w:rPr>
          <w:rFonts w:asciiTheme="minorHAnsi" w:hAnsiTheme="minorHAnsi" w:cstheme="minorHAnsi"/>
          <w:bCs/>
          <w:szCs w:val="24"/>
        </w:rPr>
        <w:t>de</w:t>
      </w:r>
      <w:r w:rsidR="004A192A">
        <w:rPr>
          <w:rFonts w:asciiTheme="minorHAnsi" w:hAnsiTheme="minorHAnsi" w:cstheme="minorHAnsi"/>
          <w:bCs/>
          <w:szCs w:val="24"/>
        </w:rPr>
        <w:t xml:space="preserve"> la fecha de actualización</w:t>
      </w:r>
      <w:r w:rsidR="00D37034">
        <w:rPr>
          <w:rFonts w:asciiTheme="minorHAnsi" w:hAnsiTheme="minorHAnsi" w:cstheme="minorHAnsi"/>
          <w:bCs/>
          <w:szCs w:val="24"/>
        </w:rPr>
        <w:t xml:space="preserve"> de la información.</w:t>
      </w:r>
    </w:p>
    <w:p w14:paraId="4C073762" w14:textId="01B8282B" w:rsidR="004A192A" w:rsidRDefault="004A192A" w:rsidP="00FA580C">
      <w:pPr>
        <w:pStyle w:val="Prrafodelista"/>
        <w:numPr>
          <w:ilvl w:val="1"/>
          <w:numId w:val="11"/>
        </w:numPr>
        <w:tabs>
          <w:tab w:val="left" w:pos="284"/>
        </w:tabs>
        <w:spacing w:before="120" w:after="120" w:line="312" w:lineRule="auto"/>
        <w:jc w:val="both"/>
        <w:rPr>
          <w:rFonts w:asciiTheme="minorHAnsi" w:hAnsiTheme="minorHAnsi" w:cstheme="minorHAnsi"/>
          <w:bCs/>
          <w:szCs w:val="24"/>
        </w:rPr>
      </w:pPr>
      <w:r>
        <w:rPr>
          <w:rFonts w:asciiTheme="minorHAnsi" w:hAnsiTheme="minorHAnsi" w:cstheme="minorHAnsi"/>
          <w:bCs/>
          <w:szCs w:val="24"/>
        </w:rPr>
        <w:t>La relativa a la estructuración de la información en el Portal de Transparencia. Se corrige el informe de evaluación.</w:t>
      </w:r>
    </w:p>
    <w:p w14:paraId="10E9AF6C" w14:textId="7C12368E" w:rsidR="00887F01" w:rsidRDefault="00750BCE" w:rsidP="00FA580C">
      <w:pPr>
        <w:pStyle w:val="Prrafodelista"/>
        <w:numPr>
          <w:ilvl w:val="1"/>
          <w:numId w:val="11"/>
        </w:numPr>
        <w:tabs>
          <w:tab w:val="left" w:pos="284"/>
        </w:tabs>
        <w:spacing w:before="120" w:after="120" w:line="312" w:lineRule="auto"/>
        <w:jc w:val="both"/>
        <w:rPr>
          <w:rFonts w:asciiTheme="minorHAnsi" w:hAnsiTheme="minorHAnsi" w:cstheme="minorHAnsi"/>
          <w:bCs/>
          <w:szCs w:val="24"/>
        </w:rPr>
      </w:pPr>
      <w:r>
        <w:rPr>
          <w:rFonts w:asciiTheme="minorHAnsi" w:hAnsiTheme="minorHAnsi" w:cstheme="minorHAnsi"/>
          <w:bCs/>
          <w:szCs w:val="24"/>
        </w:rPr>
        <w:t>La</w:t>
      </w:r>
      <w:r w:rsidR="00A85236">
        <w:rPr>
          <w:rFonts w:asciiTheme="minorHAnsi" w:hAnsiTheme="minorHAnsi" w:cstheme="minorHAnsi"/>
          <w:bCs/>
          <w:szCs w:val="24"/>
        </w:rPr>
        <w:t>s</w:t>
      </w:r>
      <w:r>
        <w:rPr>
          <w:rFonts w:asciiTheme="minorHAnsi" w:hAnsiTheme="minorHAnsi" w:cstheme="minorHAnsi"/>
          <w:bCs/>
          <w:szCs w:val="24"/>
        </w:rPr>
        <w:t xml:space="preserve"> relativa</w:t>
      </w:r>
      <w:r w:rsidR="00A85236">
        <w:rPr>
          <w:rFonts w:asciiTheme="minorHAnsi" w:hAnsiTheme="minorHAnsi" w:cstheme="minorHAnsi"/>
          <w:bCs/>
          <w:szCs w:val="24"/>
        </w:rPr>
        <w:t>s</w:t>
      </w:r>
      <w:r>
        <w:rPr>
          <w:rFonts w:asciiTheme="minorHAnsi" w:hAnsiTheme="minorHAnsi" w:cstheme="minorHAnsi"/>
          <w:bCs/>
          <w:szCs w:val="24"/>
        </w:rPr>
        <w:t xml:space="preserve"> a la localización de la información </w:t>
      </w:r>
      <w:r w:rsidR="00745713">
        <w:rPr>
          <w:rFonts w:asciiTheme="minorHAnsi" w:hAnsiTheme="minorHAnsi" w:cstheme="minorHAnsi"/>
          <w:bCs/>
          <w:szCs w:val="24"/>
        </w:rPr>
        <w:t>sobre las cuentas anuales e informes de auditoría</w:t>
      </w:r>
      <w:r w:rsidR="00A85236">
        <w:rPr>
          <w:rFonts w:asciiTheme="minorHAnsi" w:hAnsiTheme="minorHAnsi" w:cstheme="minorHAnsi"/>
          <w:bCs/>
          <w:szCs w:val="24"/>
        </w:rPr>
        <w:t xml:space="preserve"> y presupuestos</w:t>
      </w:r>
      <w:r w:rsidR="00745713">
        <w:rPr>
          <w:rFonts w:asciiTheme="minorHAnsi" w:hAnsiTheme="minorHAnsi" w:cstheme="minorHAnsi"/>
          <w:bCs/>
          <w:szCs w:val="24"/>
        </w:rPr>
        <w:t>. Se corrige el informe de evaluación</w:t>
      </w:r>
    </w:p>
    <w:p w14:paraId="61C3D7ED" w14:textId="183CB59D" w:rsidR="00A85236" w:rsidRPr="00750BCE" w:rsidRDefault="00A85236" w:rsidP="00FA580C">
      <w:pPr>
        <w:pStyle w:val="Prrafodelista"/>
        <w:numPr>
          <w:ilvl w:val="1"/>
          <w:numId w:val="11"/>
        </w:numPr>
        <w:tabs>
          <w:tab w:val="left" w:pos="284"/>
        </w:tabs>
        <w:spacing w:before="120" w:after="120" w:line="312" w:lineRule="auto"/>
        <w:jc w:val="both"/>
        <w:rPr>
          <w:rFonts w:asciiTheme="minorHAnsi" w:hAnsiTheme="minorHAnsi" w:cstheme="minorHAnsi"/>
          <w:bCs/>
          <w:szCs w:val="24"/>
        </w:rPr>
      </w:pPr>
      <w:r>
        <w:rPr>
          <w:rFonts w:asciiTheme="minorHAnsi" w:hAnsiTheme="minorHAnsi" w:cstheme="minorHAnsi"/>
          <w:bCs/>
          <w:szCs w:val="24"/>
        </w:rPr>
        <w:t xml:space="preserve">Las relativas a las informaciones adicionales a las obligatorias publicadas por Médicos del </w:t>
      </w:r>
      <w:r w:rsidR="00D37034">
        <w:rPr>
          <w:rFonts w:asciiTheme="minorHAnsi" w:hAnsiTheme="minorHAnsi" w:cstheme="minorHAnsi"/>
          <w:bCs/>
          <w:szCs w:val="24"/>
        </w:rPr>
        <w:t>Mundo,</w:t>
      </w:r>
      <w:r w:rsidR="00CA4F12">
        <w:rPr>
          <w:rFonts w:asciiTheme="minorHAnsi" w:hAnsiTheme="minorHAnsi" w:cstheme="minorHAnsi"/>
          <w:bCs/>
          <w:szCs w:val="24"/>
        </w:rPr>
        <w:t xml:space="preserve"> así como la buenas práctica de la organización observables en su Portal de Transparencia. Se corrige el informe</w:t>
      </w:r>
    </w:p>
    <w:p w14:paraId="7888F7A4" w14:textId="77777777" w:rsidR="00073E04" w:rsidRDefault="00073E04" w:rsidP="00073E04">
      <w:pPr>
        <w:pStyle w:val="Prrafodelista"/>
        <w:tabs>
          <w:tab w:val="left" w:pos="284"/>
        </w:tabs>
        <w:spacing w:before="120" w:after="120" w:line="312" w:lineRule="auto"/>
        <w:ind w:left="1440"/>
        <w:jc w:val="both"/>
        <w:rPr>
          <w:rFonts w:asciiTheme="minorHAnsi" w:hAnsiTheme="minorHAnsi" w:cstheme="minorHAnsi"/>
          <w:bCs/>
          <w:szCs w:val="24"/>
        </w:rPr>
      </w:pPr>
    </w:p>
    <w:p w14:paraId="049EF239" w14:textId="13EE3161" w:rsidR="006F5AFB" w:rsidRPr="00FA580C" w:rsidRDefault="006F5AFB" w:rsidP="006F5AFB">
      <w:pPr>
        <w:pStyle w:val="Prrafodelista"/>
        <w:numPr>
          <w:ilvl w:val="0"/>
          <w:numId w:val="17"/>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Tras </w:t>
      </w:r>
      <w:r w:rsidR="00D91A37">
        <w:rPr>
          <w:rFonts w:asciiTheme="minorHAnsi" w:hAnsiTheme="minorHAnsi" w:cstheme="minorHAnsi"/>
          <w:szCs w:val="24"/>
        </w:rPr>
        <w:t>la</w:t>
      </w:r>
      <w:r>
        <w:rPr>
          <w:rFonts w:asciiTheme="minorHAnsi" w:hAnsiTheme="minorHAnsi" w:cstheme="minorHAnsi"/>
          <w:szCs w:val="24"/>
        </w:rPr>
        <w:t xml:space="preserve"> revisión</w:t>
      </w:r>
      <w:r w:rsidR="00D91A37">
        <w:rPr>
          <w:rFonts w:asciiTheme="minorHAnsi" w:hAnsiTheme="minorHAnsi" w:cstheme="minorHAnsi"/>
          <w:szCs w:val="24"/>
        </w:rPr>
        <w:t xml:space="preserve"> efectuada</w:t>
      </w:r>
      <w:r w:rsidR="00AF587E">
        <w:rPr>
          <w:rFonts w:asciiTheme="minorHAnsi" w:hAnsiTheme="minorHAnsi" w:cstheme="minorHAnsi"/>
          <w:szCs w:val="24"/>
        </w:rPr>
        <w:t>,</w:t>
      </w:r>
      <w:r>
        <w:rPr>
          <w:rFonts w:asciiTheme="minorHAnsi" w:hAnsiTheme="minorHAnsi" w:cstheme="minorHAnsi"/>
          <w:szCs w:val="24"/>
        </w:rPr>
        <w:t xml:space="preserve"> el Índice de Cumplimiento obtenido por </w:t>
      </w:r>
      <w:r w:rsidR="00AF587E">
        <w:rPr>
          <w:rFonts w:asciiTheme="minorHAnsi" w:hAnsiTheme="minorHAnsi" w:cstheme="minorHAnsi"/>
          <w:szCs w:val="24"/>
        </w:rPr>
        <w:t xml:space="preserve">la </w:t>
      </w:r>
      <w:r w:rsidR="00EB16C5">
        <w:rPr>
          <w:rFonts w:asciiTheme="minorHAnsi" w:hAnsiTheme="minorHAnsi" w:cstheme="minorHAnsi"/>
          <w:szCs w:val="24"/>
        </w:rPr>
        <w:t>Plataforma de Organizaciones de Infancia</w:t>
      </w:r>
      <w:r>
        <w:rPr>
          <w:rFonts w:asciiTheme="minorHAnsi" w:hAnsiTheme="minorHAnsi" w:cstheme="minorHAnsi"/>
          <w:szCs w:val="24"/>
        </w:rPr>
        <w:t xml:space="preserve"> se sitúa en el </w:t>
      </w:r>
      <w:r w:rsidR="002D450F">
        <w:rPr>
          <w:rFonts w:asciiTheme="minorHAnsi" w:hAnsiTheme="minorHAnsi" w:cstheme="minorHAnsi"/>
          <w:szCs w:val="24"/>
        </w:rPr>
        <w:t>71,4</w:t>
      </w:r>
      <w:r>
        <w:rPr>
          <w:rFonts w:asciiTheme="minorHAnsi" w:hAnsiTheme="minorHAnsi" w:cstheme="minorHAnsi"/>
          <w:szCs w:val="24"/>
        </w:rPr>
        <w:t>%.</w:t>
      </w:r>
    </w:p>
    <w:p w14:paraId="7CA8D920" w14:textId="77777777"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p>
    <w:p w14:paraId="01EC247A" w14:textId="0E9225F9" w:rsidR="00B4112D" w:rsidRDefault="00B4112D" w:rsidP="00D847B0">
      <w:pPr>
        <w:tabs>
          <w:tab w:val="left" w:pos="284"/>
        </w:tabs>
        <w:spacing w:before="120" w:after="120" w:line="312" w:lineRule="auto"/>
        <w:ind w:left="360"/>
        <w:jc w:val="both"/>
        <w:rPr>
          <w:rFonts w:asciiTheme="minorHAnsi" w:hAnsiTheme="minorHAnsi" w:cstheme="minorHAnsi"/>
          <w:szCs w:val="24"/>
        </w:rPr>
      </w:pPr>
    </w:p>
    <w:p w14:paraId="5B401E42" w14:textId="1000C29B"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63008">
        <w:rPr>
          <w:rFonts w:asciiTheme="minorHAnsi" w:hAnsiTheme="minorHAnsi" w:cstheme="minorHAnsi"/>
          <w:szCs w:val="24"/>
        </w:rPr>
        <w:t>julio</w:t>
      </w:r>
      <w:r w:rsidRPr="002C000A">
        <w:rPr>
          <w:rFonts w:asciiTheme="minorHAnsi" w:hAnsiTheme="minorHAnsi" w:cstheme="minorHAnsi"/>
          <w:szCs w:val="24"/>
        </w:rPr>
        <w:t xml:space="preserve"> de 202</w:t>
      </w:r>
      <w:r w:rsidR="001C701F">
        <w:rPr>
          <w:rFonts w:asciiTheme="minorHAnsi" w:hAnsiTheme="minorHAnsi" w:cstheme="minorHAnsi"/>
          <w:szCs w:val="24"/>
        </w:rPr>
        <w:t>4</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numPicBullet w:numPicBulletId="1">
    <w:pict>
      <v:shape id="_x0000_i1027"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1380"/>
    <w:rsid w:val="000234B9"/>
    <w:rsid w:val="00033E75"/>
    <w:rsid w:val="00034F48"/>
    <w:rsid w:val="00036A5D"/>
    <w:rsid w:val="0005249D"/>
    <w:rsid w:val="00070294"/>
    <w:rsid w:val="00070950"/>
    <w:rsid w:val="00073E04"/>
    <w:rsid w:val="00074030"/>
    <w:rsid w:val="000A7C47"/>
    <w:rsid w:val="000B3139"/>
    <w:rsid w:val="000D4422"/>
    <w:rsid w:val="000E409B"/>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24F4E"/>
    <w:rsid w:val="00235A40"/>
    <w:rsid w:val="00251194"/>
    <w:rsid w:val="00292806"/>
    <w:rsid w:val="002A4771"/>
    <w:rsid w:val="002A7933"/>
    <w:rsid w:val="002C000A"/>
    <w:rsid w:val="002D450F"/>
    <w:rsid w:val="002F5D0B"/>
    <w:rsid w:val="003245B8"/>
    <w:rsid w:val="003259B9"/>
    <w:rsid w:val="00344FE7"/>
    <w:rsid w:val="00351475"/>
    <w:rsid w:val="003656B1"/>
    <w:rsid w:val="003B5DE7"/>
    <w:rsid w:val="003D2C6C"/>
    <w:rsid w:val="003D52DF"/>
    <w:rsid w:val="003F0972"/>
    <w:rsid w:val="003F38BD"/>
    <w:rsid w:val="004108BB"/>
    <w:rsid w:val="004124E7"/>
    <w:rsid w:val="0045134F"/>
    <w:rsid w:val="00466973"/>
    <w:rsid w:val="00470F02"/>
    <w:rsid w:val="0049491F"/>
    <w:rsid w:val="004A192A"/>
    <w:rsid w:val="004B15B8"/>
    <w:rsid w:val="004D4EF1"/>
    <w:rsid w:val="00525FCA"/>
    <w:rsid w:val="0055202A"/>
    <w:rsid w:val="00563008"/>
    <w:rsid w:val="00565608"/>
    <w:rsid w:val="005B1C12"/>
    <w:rsid w:val="005F0570"/>
    <w:rsid w:val="005F4305"/>
    <w:rsid w:val="00614890"/>
    <w:rsid w:val="00620AB5"/>
    <w:rsid w:val="00636FF6"/>
    <w:rsid w:val="006615ED"/>
    <w:rsid w:val="006F17B5"/>
    <w:rsid w:val="006F5890"/>
    <w:rsid w:val="006F5AFB"/>
    <w:rsid w:val="0071472F"/>
    <w:rsid w:val="007342F2"/>
    <w:rsid w:val="00743C99"/>
    <w:rsid w:val="00745713"/>
    <w:rsid w:val="00745E83"/>
    <w:rsid w:val="00750BCE"/>
    <w:rsid w:val="007704A4"/>
    <w:rsid w:val="00772C2A"/>
    <w:rsid w:val="007759D6"/>
    <w:rsid w:val="007A662D"/>
    <w:rsid w:val="007B482F"/>
    <w:rsid w:val="007C00E5"/>
    <w:rsid w:val="007C0642"/>
    <w:rsid w:val="007D24E2"/>
    <w:rsid w:val="00815DA2"/>
    <w:rsid w:val="00855ECA"/>
    <w:rsid w:val="00887F01"/>
    <w:rsid w:val="0089717A"/>
    <w:rsid w:val="008B79BD"/>
    <w:rsid w:val="00901F1F"/>
    <w:rsid w:val="009029E0"/>
    <w:rsid w:val="00910EC2"/>
    <w:rsid w:val="00950524"/>
    <w:rsid w:val="009557B1"/>
    <w:rsid w:val="009B7ADA"/>
    <w:rsid w:val="009D2560"/>
    <w:rsid w:val="009D6677"/>
    <w:rsid w:val="009E084D"/>
    <w:rsid w:val="009E16B5"/>
    <w:rsid w:val="009E30AA"/>
    <w:rsid w:val="00A24192"/>
    <w:rsid w:val="00A26523"/>
    <w:rsid w:val="00A41DE8"/>
    <w:rsid w:val="00A52A4D"/>
    <w:rsid w:val="00A603C7"/>
    <w:rsid w:val="00A62936"/>
    <w:rsid w:val="00A70779"/>
    <w:rsid w:val="00A85236"/>
    <w:rsid w:val="00AE5BF4"/>
    <w:rsid w:val="00AF587E"/>
    <w:rsid w:val="00B263E1"/>
    <w:rsid w:val="00B2797F"/>
    <w:rsid w:val="00B31F84"/>
    <w:rsid w:val="00B35A53"/>
    <w:rsid w:val="00B4112D"/>
    <w:rsid w:val="00B81EE6"/>
    <w:rsid w:val="00BC7A82"/>
    <w:rsid w:val="00BE33B9"/>
    <w:rsid w:val="00BE5B82"/>
    <w:rsid w:val="00C01613"/>
    <w:rsid w:val="00C0201F"/>
    <w:rsid w:val="00C119CE"/>
    <w:rsid w:val="00C13C51"/>
    <w:rsid w:val="00C23F36"/>
    <w:rsid w:val="00C25FA5"/>
    <w:rsid w:val="00C305B6"/>
    <w:rsid w:val="00C3135F"/>
    <w:rsid w:val="00C32049"/>
    <w:rsid w:val="00C702C2"/>
    <w:rsid w:val="00C736B9"/>
    <w:rsid w:val="00C82AB2"/>
    <w:rsid w:val="00C87BC3"/>
    <w:rsid w:val="00CA4F12"/>
    <w:rsid w:val="00CB4447"/>
    <w:rsid w:val="00CD334A"/>
    <w:rsid w:val="00CF0704"/>
    <w:rsid w:val="00D2204E"/>
    <w:rsid w:val="00D23111"/>
    <w:rsid w:val="00D37034"/>
    <w:rsid w:val="00D445A4"/>
    <w:rsid w:val="00D44E9D"/>
    <w:rsid w:val="00D55DED"/>
    <w:rsid w:val="00D72EF9"/>
    <w:rsid w:val="00D76BB6"/>
    <w:rsid w:val="00D847B0"/>
    <w:rsid w:val="00D91A37"/>
    <w:rsid w:val="00DA126F"/>
    <w:rsid w:val="00DB21EC"/>
    <w:rsid w:val="00DB2CB4"/>
    <w:rsid w:val="00DB2CCC"/>
    <w:rsid w:val="00DD07B5"/>
    <w:rsid w:val="00DD49EF"/>
    <w:rsid w:val="00DF5982"/>
    <w:rsid w:val="00E03C82"/>
    <w:rsid w:val="00E35741"/>
    <w:rsid w:val="00E4386D"/>
    <w:rsid w:val="00E475B6"/>
    <w:rsid w:val="00E5135F"/>
    <w:rsid w:val="00E64F85"/>
    <w:rsid w:val="00EB16C5"/>
    <w:rsid w:val="00EB7058"/>
    <w:rsid w:val="00EB79A4"/>
    <w:rsid w:val="00EC3AAE"/>
    <w:rsid w:val="00ED6FD3"/>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251</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2024-07-30T12:32:00Z</dcterms:created>
  <dcterms:modified xsi:type="dcterms:W3CDTF">2024-07-31T07:35:00Z</dcterms:modified>
</cp:coreProperties>
</file>