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05281B" w:rsidRDefault="00DF25D7">
      <w:pPr>
        <w:rPr>
          <w:rFonts w:ascii="Mulish" w:hAnsi="Mulish"/>
        </w:rPr>
      </w:pPr>
      <w:r w:rsidRPr="0005281B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5F49B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AC535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05281B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05281B" w:rsidRDefault="0082470D">
      <w:pPr>
        <w:rPr>
          <w:rFonts w:ascii="Mulish" w:hAnsi="Mulish"/>
        </w:rPr>
      </w:pPr>
    </w:p>
    <w:p w14:paraId="00CD97DB" w14:textId="77777777" w:rsidR="0082470D" w:rsidRPr="0005281B" w:rsidRDefault="0082470D">
      <w:pPr>
        <w:rPr>
          <w:rFonts w:ascii="Mulish" w:hAnsi="Mulish"/>
        </w:rPr>
      </w:pPr>
    </w:p>
    <w:p w14:paraId="6A476580" w14:textId="77777777" w:rsidR="0082470D" w:rsidRPr="0005281B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05281B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05281B" w:rsidRDefault="00751FAA" w:rsidP="0082470D">
      <w:pPr>
        <w:rPr>
          <w:rFonts w:ascii="Mulish" w:hAnsi="Mulish"/>
          <w:b/>
          <w:sz w:val="36"/>
        </w:rPr>
      </w:pPr>
      <w:r w:rsidRPr="0005281B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05281B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05281B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05281B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05281B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05281B" w14:paraId="69022734" w14:textId="77777777" w:rsidTr="00623CFC">
        <w:tc>
          <w:tcPr>
            <w:tcW w:w="3625" w:type="dxa"/>
          </w:tcPr>
          <w:p w14:paraId="705ACB26" w14:textId="77777777" w:rsidR="00623CFC" w:rsidRPr="0005281B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05281B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9668530" w:rsidR="00623CFC" w:rsidRPr="0005281B" w:rsidRDefault="00537AFB" w:rsidP="00B77E42">
            <w:pPr>
              <w:rPr>
                <w:rFonts w:ascii="Mulish" w:hAnsi="Mulish"/>
                <w:sz w:val="24"/>
              </w:rPr>
            </w:pPr>
            <w:r w:rsidRPr="0005281B">
              <w:rPr>
                <w:rFonts w:ascii="Mulish" w:hAnsi="Mulish"/>
                <w:sz w:val="24"/>
              </w:rPr>
              <w:t>Agencia de Información y Control Alimentario</w:t>
            </w:r>
            <w:r w:rsidR="00225D96" w:rsidRPr="0005281B">
              <w:rPr>
                <w:rFonts w:ascii="Mulish" w:hAnsi="Mulish"/>
                <w:sz w:val="24"/>
              </w:rPr>
              <w:t xml:space="preserve"> (</w:t>
            </w:r>
            <w:r w:rsidRPr="0005281B">
              <w:rPr>
                <w:rFonts w:ascii="Mulish" w:hAnsi="Mulish"/>
                <w:sz w:val="24"/>
              </w:rPr>
              <w:t>AICA</w:t>
            </w:r>
            <w:r w:rsidR="00225D96" w:rsidRPr="0005281B">
              <w:rPr>
                <w:rFonts w:ascii="Mulish" w:hAnsi="Mulish"/>
                <w:sz w:val="24"/>
              </w:rPr>
              <w:t>)</w:t>
            </w:r>
          </w:p>
        </w:tc>
      </w:tr>
      <w:tr w:rsidR="00623CFC" w:rsidRPr="0005281B" w14:paraId="0EABDAFA" w14:textId="77777777" w:rsidTr="00623CFC">
        <w:tc>
          <w:tcPr>
            <w:tcW w:w="3625" w:type="dxa"/>
          </w:tcPr>
          <w:p w14:paraId="12A6D2F4" w14:textId="77777777" w:rsidR="00623CFC" w:rsidRPr="0005281B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05281B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B7BFA80" w:rsidR="00623CFC" w:rsidRPr="0005281B" w:rsidRDefault="009A15A6" w:rsidP="00B77E42">
            <w:pPr>
              <w:rPr>
                <w:rFonts w:ascii="Mulish" w:hAnsi="Mulish"/>
                <w:sz w:val="24"/>
              </w:rPr>
            </w:pPr>
            <w:r w:rsidRPr="0005281B">
              <w:rPr>
                <w:rFonts w:ascii="Mulish" w:hAnsi="Mulish"/>
                <w:sz w:val="24"/>
              </w:rPr>
              <w:t>28/02/2024</w:t>
            </w:r>
          </w:p>
          <w:p w14:paraId="4B837EFF" w14:textId="47A78C4C" w:rsidR="00623CFC" w:rsidRPr="0005281B" w:rsidRDefault="00623CFC" w:rsidP="00B77E42">
            <w:pPr>
              <w:rPr>
                <w:rFonts w:ascii="Mulish" w:hAnsi="Mulish"/>
                <w:sz w:val="24"/>
              </w:rPr>
            </w:pPr>
            <w:r w:rsidRPr="0005281B">
              <w:rPr>
                <w:rFonts w:ascii="Mulish" w:hAnsi="Mulish"/>
                <w:sz w:val="24"/>
              </w:rPr>
              <w:t xml:space="preserve">Segunda revisión: </w:t>
            </w:r>
            <w:r w:rsidR="00FA6255" w:rsidRPr="0005281B">
              <w:rPr>
                <w:rFonts w:ascii="Mulish" w:hAnsi="Mulish"/>
                <w:sz w:val="24"/>
              </w:rPr>
              <w:t>19/03/2024</w:t>
            </w:r>
          </w:p>
        </w:tc>
      </w:tr>
    </w:tbl>
    <w:p w14:paraId="460832EE" w14:textId="77777777" w:rsidR="00623CFC" w:rsidRPr="0005281B" w:rsidRDefault="00623CFC" w:rsidP="00415DBD">
      <w:pPr>
        <w:rPr>
          <w:rFonts w:ascii="Mulish" w:hAnsi="Mulish"/>
        </w:rPr>
      </w:pPr>
    </w:p>
    <w:p w14:paraId="5C6C9FDA" w14:textId="77777777" w:rsidR="00623CFC" w:rsidRPr="0005281B" w:rsidRDefault="00623CFC" w:rsidP="00415DBD">
      <w:pPr>
        <w:rPr>
          <w:rFonts w:ascii="Mulish" w:hAnsi="Mulish"/>
        </w:rPr>
      </w:pPr>
    </w:p>
    <w:p w14:paraId="2A8B3BDC" w14:textId="77777777" w:rsidR="0082470D" w:rsidRPr="0005281B" w:rsidRDefault="005F49B5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05281B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05281B" w:rsidRDefault="0082470D" w:rsidP="0082470D">
      <w:pPr>
        <w:rPr>
          <w:rFonts w:ascii="Mulish" w:hAnsi="Mulish"/>
        </w:rPr>
      </w:pPr>
    </w:p>
    <w:p w14:paraId="79FB20F4" w14:textId="77777777" w:rsidR="00760E4B" w:rsidRPr="0005281B" w:rsidRDefault="00760E4B" w:rsidP="003E564B">
      <w:pPr>
        <w:pStyle w:val="Cuerpodelboletn"/>
        <w:rPr>
          <w:rFonts w:ascii="Mulish" w:hAnsi="Mulish"/>
        </w:rPr>
        <w:sectPr w:rsidR="00760E4B" w:rsidRPr="0005281B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05281B" w14:paraId="20B915EC" w14:textId="77777777" w:rsidTr="00D55DB7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05281B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05281B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05281B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05281B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05281B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05281B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05281B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1A8993BE" w:rsidR="00D77D83" w:rsidRPr="0005281B" w:rsidRDefault="009B7998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79BC7F3" w14:textId="1C8EFF90" w:rsidR="00D77D83" w:rsidRPr="0005281B" w:rsidRDefault="009B7998" w:rsidP="00FA625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No, la información sigue publicándose en diferentes accesos de la web</w:t>
            </w:r>
          </w:p>
        </w:tc>
      </w:tr>
      <w:tr w:rsidR="00D77D83" w:rsidRPr="0005281B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05281B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05281B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54891FA9" w:rsidR="00D77D83" w:rsidRPr="0005281B" w:rsidRDefault="00D77D83" w:rsidP="00537AFB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6D10893B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05281B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1E85A52D" w:rsidR="00D77D83" w:rsidRPr="0005281B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2E6D93F2" w:rsidR="00D77D83" w:rsidRPr="0005281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23609" w:rsidRPr="0005281B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23609" w:rsidRPr="0005281B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643589F" w:rsidR="00F23609" w:rsidRPr="0005281B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Normativa aplicable</w:t>
            </w:r>
            <w:r w:rsidR="000F410E" w:rsidRPr="0005281B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</w:tcPr>
          <w:p w14:paraId="32BE8DB6" w14:textId="081E7B7B" w:rsidR="00F23609" w:rsidRPr="0005281B" w:rsidRDefault="00F23609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3CD179F7" w:rsidR="00F23609" w:rsidRPr="0005281B" w:rsidRDefault="00F23609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5281B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05281B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5281B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77777777" w:rsidR="00F361B3" w:rsidRPr="0005281B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5281B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D119627" w:rsidR="00F361B3" w:rsidRPr="0005281B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2654E0FB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5281B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60110F2" w:rsidR="00F361B3" w:rsidRPr="0005281B" w:rsidRDefault="009B7998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DA76E5" w14:textId="2AAC208B" w:rsidR="00F361B3" w:rsidRPr="0005281B" w:rsidRDefault="009B7998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B7998" w:rsidRPr="0005281B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9B7998" w:rsidRPr="0005281B" w:rsidRDefault="009B7998" w:rsidP="009B799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9B7998" w:rsidRPr="0005281B" w:rsidRDefault="009B7998" w:rsidP="009B7998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4AF43015" w:rsidR="009B7998" w:rsidRPr="0005281B" w:rsidRDefault="009B7998" w:rsidP="009B7998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B1F88FF" w14:textId="14E56162" w:rsidR="009B7998" w:rsidRPr="0005281B" w:rsidRDefault="009B7998" w:rsidP="009B7998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B7998" w:rsidRPr="0005281B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9B7998" w:rsidRPr="0005281B" w:rsidRDefault="009B7998" w:rsidP="009B799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0D07A274" w:rsidR="009B7998" w:rsidRPr="0005281B" w:rsidRDefault="009B7998" w:rsidP="009B7998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</w:tcPr>
          <w:p w14:paraId="7536926B" w14:textId="3ED5B894" w:rsidR="009B7998" w:rsidRPr="0005281B" w:rsidRDefault="009B7998" w:rsidP="009B7998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99C04D4" w14:textId="2816E6A6" w:rsidR="009B7998" w:rsidRPr="0005281B" w:rsidRDefault="009B7998" w:rsidP="009B7998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22D32474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BB0E3B9" w14:textId="192A49B0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0659ACB9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FC1F37D" w14:textId="3943E922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7D539277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5D12303" w14:textId="0A26ECA0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20F7D560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3E23451" w14:textId="5EC19432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435F3794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96C9E80" w14:textId="36E3F472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0586B37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0BA9922" w14:textId="01BE2883" w:rsidR="008476EB" w:rsidRPr="0005281B" w:rsidRDefault="008476EB" w:rsidP="00FA625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No. El acceso AICA/Perfil del contratante abre una página que contiene dos enlaces, a la Resolución por la que se crea la Mesa de Contratación y al Plan de contratación. No se enlaza al perfil del contratante de AICA en la PCSP</w:t>
            </w:r>
            <w:r w:rsidR="00FA6255" w:rsidRPr="0005281B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8476EB" w:rsidRPr="0005281B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6B533B45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7315AAEB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214AE618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3272BDB" w14:textId="5169EFC6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68205C97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3C8CE8A5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4C5C8FA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32BBD9CA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6EB" w:rsidRPr="0005281B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6B9EF259" w:rsidR="008476EB" w:rsidRPr="0005281B" w:rsidRDefault="008476EB" w:rsidP="008476E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4BC4239D" w:rsidR="008476EB" w:rsidRPr="0005281B" w:rsidRDefault="008476EB" w:rsidP="008476EB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05281B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7BE6628F" w:rsidR="00F361B3" w:rsidRPr="0005281B" w:rsidRDefault="00F361B3" w:rsidP="008476EB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55D2DB64" w:rsidR="00F361B3" w:rsidRPr="0005281B" w:rsidRDefault="008476EB" w:rsidP="009E1C3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S</w:t>
            </w:r>
            <w:r w:rsidR="009E1C3F" w:rsidRPr="0005281B">
              <w:rPr>
                <w:rFonts w:ascii="Mulish" w:hAnsi="Mulish"/>
                <w:sz w:val="18"/>
                <w:szCs w:val="18"/>
              </w:rPr>
              <w:t>í</w:t>
            </w:r>
            <w:r w:rsidRPr="0005281B">
              <w:rPr>
                <w:rFonts w:ascii="Mulish" w:hAnsi="Mulish"/>
                <w:sz w:val="18"/>
                <w:szCs w:val="18"/>
              </w:rPr>
              <w:t>, a través del acceso AICA/Legislación, se localizan diversos convenios con Comunidades Autónomas. Todos los convenios son convenios de encomienda de gestión</w:t>
            </w:r>
            <w:r w:rsidR="00D671B7" w:rsidRPr="0005281B">
              <w:rPr>
                <w:rFonts w:ascii="Mulish" w:hAnsi="Mulish"/>
                <w:sz w:val="18"/>
                <w:szCs w:val="18"/>
              </w:rPr>
              <w:t xml:space="preserve"> de las CCAA a AICA</w:t>
            </w:r>
            <w:r w:rsidRPr="0005281B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F361B3" w:rsidRPr="0005281B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506011AB" w:rsidR="00F361B3" w:rsidRPr="0005281B" w:rsidRDefault="00F361B3" w:rsidP="00D671B7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C13512" w14:textId="0D16676C" w:rsidR="00F361B3" w:rsidRPr="0005281B" w:rsidRDefault="00D671B7" w:rsidP="009E1C3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S</w:t>
            </w:r>
            <w:r w:rsidR="009E1C3F" w:rsidRPr="0005281B">
              <w:rPr>
                <w:rFonts w:ascii="Mulish" w:hAnsi="Mulish"/>
                <w:sz w:val="18"/>
                <w:szCs w:val="18"/>
              </w:rPr>
              <w:t>í</w:t>
            </w:r>
            <w:r w:rsidRPr="0005281B">
              <w:rPr>
                <w:rFonts w:ascii="Mulish" w:hAnsi="Mulish"/>
                <w:sz w:val="18"/>
                <w:szCs w:val="18"/>
              </w:rPr>
              <w:t>. A la vista de la información publicada en relación con los convenios, se considera no aplicable la obligación, dado que AICA es el organismo receptor de las encomiendas de gestión.</w:t>
            </w:r>
          </w:p>
        </w:tc>
      </w:tr>
      <w:tr w:rsidR="00F361B3" w:rsidRPr="0005281B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1092A192" w:rsidR="00F361B3" w:rsidRPr="0005281B" w:rsidRDefault="00F361B3" w:rsidP="00D671B7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732FE1" w14:textId="662D83CC" w:rsidR="00F361B3" w:rsidRPr="0005281B" w:rsidRDefault="00D671B7" w:rsidP="009E1C3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S</w:t>
            </w:r>
            <w:r w:rsidR="009E1C3F" w:rsidRPr="0005281B">
              <w:rPr>
                <w:rFonts w:ascii="Mulish" w:hAnsi="Mulish"/>
                <w:sz w:val="18"/>
                <w:szCs w:val="18"/>
              </w:rPr>
              <w:t>í</w:t>
            </w:r>
            <w:r w:rsidRPr="0005281B">
              <w:rPr>
                <w:rFonts w:ascii="Mulish" w:hAnsi="Mulish"/>
                <w:sz w:val="18"/>
                <w:szCs w:val="18"/>
              </w:rPr>
              <w:t>. A la vista de la información publicada en relación con los convenios, se considera no aplicable la obligación, dado que AICA es el organismo receptor de las encomiendas de gestión.</w:t>
            </w:r>
          </w:p>
        </w:tc>
      </w:tr>
      <w:tr w:rsidR="00D671B7" w:rsidRPr="0005281B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21236118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6550998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671B7" w:rsidRPr="0005281B" w14:paraId="48BA35CC" w14:textId="77777777" w:rsidTr="00F361B3">
        <w:tc>
          <w:tcPr>
            <w:tcW w:w="1661" w:type="dxa"/>
            <w:vMerge/>
            <w:vAlign w:val="center"/>
          </w:tcPr>
          <w:p w14:paraId="58B08802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E9DDB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</w:tcPr>
          <w:p w14:paraId="53DA87F7" w14:textId="601EB8A4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19EEB6C" w14:textId="159E5B4D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671B7" w:rsidRPr="0005281B" w14:paraId="5AD8D378" w14:textId="77777777" w:rsidTr="00F361B3">
        <w:tc>
          <w:tcPr>
            <w:tcW w:w="1661" w:type="dxa"/>
            <w:vMerge/>
            <w:vAlign w:val="center"/>
          </w:tcPr>
          <w:p w14:paraId="2AAEA95B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3C9A0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</w:tcPr>
          <w:p w14:paraId="6B7AB020" w14:textId="772145C7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CC3B3E2" w14:textId="527ED4F5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671B7" w:rsidRPr="0005281B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66BCA9F8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6E1AB8F" w14:textId="6ED18FAB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671B7" w:rsidRPr="0005281B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788187A2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1C3D3D14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671B7" w:rsidRPr="0005281B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745CD90B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68D441" w14:textId="28FF5E5A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671B7" w:rsidRPr="0005281B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67D37723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9C04CE" w14:textId="368E6EC1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671B7" w:rsidRPr="0005281B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113BB151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3982F7A" w14:textId="3A0E23AD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671B7" w:rsidRPr="0005281B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4B7B86FA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E0CFE57" w14:textId="5CF60A92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671B7" w:rsidRPr="0005281B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66007680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803B63" w14:textId="3ACF092E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05281B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F361B3" w:rsidRPr="0005281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F361B3" w:rsidRPr="0005281B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77777777" w:rsidR="00F361B3" w:rsidRPr="0005281B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77777777" w:rsidR="00F361B3" w:rsidRPr="0005281B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671B7" w:rsidRPr="0005281B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5A736284" w:rsidR="00D671B7" w:rsidRPr="0005281B" w:rsidRDefault="00D671B7" w:rsidP="00D671B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F15385" w14:textId="179735F3" w:rsidR="00D671B7" w:rsidRPr="0005281B" w:rsidRDefault="00D671B7" w:rsidP="00D671B7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05281B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05281B" w:rsidRDefault="00A249BB" w:rsidP="005D4D3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5281B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05281B" w:rsidRDefault="00A249BB" w:rsidP="005D4D3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5281B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05281B" w:rsidRDefault="00A249BB" w:rsidP="005D4D3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5281B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05281B" w:rsidRDefault="00A249BB" w:rsidP="005D4D3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5281B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05281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17E89A9" w:rsidR="00A249BB" w:rsidRPr="0005281B" w:rsidRDefault="00A0730E" w:rsidP="00A0730E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35D1160A" w:rsidR="00A249BB" w:rsidRPr="0005281B" w:rsidRDefault="00D671B7" w:rsidP="002E1A55">
            <w:pPr>
              <w:rPr>
                <w:rFonts w:ascii="Mulish" w:hAnsi="Mulish"/>
                <w:sz w:val="18"/>
                <w:szCs w:val="18"/>
              </w:rPr>
            </w:pPr>
            <w:r w:rsidRPr="0005281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05281B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05281B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05281B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05281B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6DCCEBCA" w:rsidR="00A249BB" w:rsidRPr="0005281B" w:rsidRDefault="00D671B7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05281B">
              <w:rPr>
                <w:rFonts w:ascii="Mulish" w:hAnsi="Mulish"/>
                <w:b/>
                <w:sz w:val="18"/>
                <w:szCs w:val="18"/>
              </w:rPr>
              <w:t>30</w:t>
            </w:r>
          </w:p>
        </w:tc>
        <w:tc>
          <w:tcPr>
            <w:tcW w:w="2709" w:type="dxa"/>
          </w:tcPr>
          <w:p w14:paraId="29655252" w14:textId="77777777" w:rsidR="00A249BB" w:rsidRPr="0005281B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05281B" w:rsidRDefault="003A1694" w:rsidP="00AC4A6F">
      <w:pPr>
        <w:rPr>
          <w:rFonts w:ascii="Mulish" w:hAnsi="Mulish"/>
        </w:rPr>
      </w:pPr>
    </w:p>
    <w:p w14:paraId="037740DE" w14:textId="77777777" w:rsidR="00DF56A7" w:rsidRPr="0005281B" w:rsidRDefault="00DF56A7" w:rsidP="00DF56A7">
      <w:pPr>
        <w:jc w:val="both"/>
        <w:rPr>
          <w:rFonts w:ascii="Mulish" w:hAnsi="Mulish"/>
        </w:rPr>
      </w:pPr>
    </w:p>
    <w:p w14:paraId="11003E59" w14:textId="36D715C5" w:rsidR="00BA4354" w:rsidRPr="0005281B" w:rsidRDefault="00D671B7" w:rsidP="00DF56A7">
      <w:pPr>
        <w:jc w:val="both"/>
        <w:rPr>
          <w:rFonts w:ascii="Mulish" w:hAnsi="Mulish"/>
        </w:rPr>
      </w:pPr>
      <w:r w:rsidRPr="0005281B">
        <w:rPr>
          <w:rFonts w:ascii="Mulish" w:hAnsi="Mulish"/>
        </w:rPr>
        <w:t>AICA</w:t>
      </w:r>
      <w:r w:rsidR="00A0730E" w:rsidRPr="0005281B">
        <w:rPr>
          <w:rFonts w:ascii="Mulish" w:hAnsi="Mulish"/>
        </w:rPr>
        <w:t xml:space="preserve"> ha aplicado </w:t>
      </w:r>
      <w:r w:rsidRPr="0005281B">
        <w:rPr>
          <w:rFonts w:ascii="Mulish" w:hAnsi="Mulish"/>
        </w:rPr>
        <w:t>3</w:t>
      </w:r>
      <w:r w:rsidR="00C52EE5" w:rsidRPr="0005281B">
        <w:rPr>
          <w:rFonts w:ascii="Mulish" w:hAnsi="Mulish"/>
        </w:rPr>
        <w:t xml:space="preserve"> de las </w:t>
      </w:r>
      <w:r w:rsidRPr="0005281B">
        <w:rPr>
          <w:rFonts w:ascii="Mulish" w:hAnsi="Mulish"/>
        </w:rPr>
        <w:t>30</w:t>
      </w:r>
      <w:r w:rsidR="00F94891" w:rsidRPr="0005281B">
        <w:rPr>
          <w:rFonts w:ascii="Mulish" w:hAnsi="Mulish"/>
        </w:rPr>
        <w:t xml:space="preserve"> </w:t>
      </w:r>
      <w:r w:rsidR="00C52EE5" w:rsidRPr="0005281B">
        <w:rPr>
          <w:rFonts w:ascii="Mulish" w:hAnsi="Mulish"/>
        </w:rPr>
        <w:t>recomendaciones derivadas de la evaluación realizada en 202</w:t>
      </w:r>
      <w:r w:rsidR="00F94891" w:rsidRPr="0005281B">
        <w:rPr>
          <w:rFonts w:ascii="Mulish" w:hAnsi="Mulish"/>
        </w:rPr>
        <w:t>3</w:t>
      </w:r>
      <w:r w:rsidR="00C52EE5" w:rsidRPr="0005281B">
        <w:rPr>
          <w:rFonts w:ascii="Mulish" w:hAnsi="Mulish"/>
        </w:rPr>
        <w:t>.</w:t>
      </w:r>
    </w:p>
    <w:p w14:paraId="51648A90" w14:textId="77777777" w:rsidR="00FA5AFD" w:rsidRPr="0005281B" w:rsidRDefault="00FA5AFD" w:rsidP="00AC4A6F">
      <w:pPr>
        <w:rPr>
          <w:rFonts w:ascii="Mulish" w:hAnsi="Mulish"/>
        </w:rPr>
      </w:pPr>
    </w:p>
    <w:p w14:paraId="192492ED" w14:textId="10D3D221" w:rsidR="00E17DF6" w:rsidRPr="0005281B" w:rsidRDefault="00E17DF6" w:rsidP="00AC4A6F">
      <w:pPr>
        <w:rPr>
          <w:rFonts w:ascii="Mulish" w:hAnsi="Mulish"/>
        </w:rPr>
      </w:pPr>
    </w:p>
    <w:p w14:paraId="2930F0F7" w14:textId="5598F751" w:rsidR="00A0730E" w:rsidRPr="0005281B" w:rsidRDefault="00A0730E" w:rsidP="00AC4A6F">
      <w:pPr>
        <w:rPr>
          <w:rFonts w:ascii="Mulish" w:hAnsi="Mulish"/>
        </w:rPr>
      </w:pPr>
    </w:p>
    <w:p w14:paraId="6854B21E" w14:textId="144224FC" w:rsidR="00A0730E" w:rsidRPr="0005281B" w:rsidRDefault="00A0730E" w:rsidP="00AC4A6F">
      <w:pPr>
        <w:rPr>
          <w:rFonts w:ascii="Mulish" w:hAnsi="Mulish"/>
        </w:rPr>
      </w:pPr>
    </w:p>
    <w:p w14:paraId="4891833B" w14:textId="1164444E" w:rsidR="00A0730E" w:rsidRPr="0005281B" w:rsidRDefault="00A0730E" w:rsidP="00AC4A6F">
      <w:pPr>
        <w:rPr>
          <w:rFonts w:ascii="Mulish" w:hAnsi="Mulish"/>
        </w:rPr>
      </w:pPr>
    </w:p>
    <w:p w14:paraId="4E9D1DF5" w14:textId="7C930DA0" w:rsidR="00A0730E" w:rsidRPr="0005281B" w:rsidRDefault="00A0730E" w:rsidP="00AC4A6F">
      <w:pPr>
        <w:rPr>
          <w:rFonts w:ascii="Mulish" w:hAnsi="Mulish"/>
        </w:rPr>
      </w:pPr>
    </w:p>
    <w:p w14:paraId="307EBA39" w14:textId="77777777" w:rsidR="00A0730E" w:rsidRPr="0005281B" w:rsidRDefault="00A0730E" w:rsidP="00AC4A6F">
      <w:pPr>
        <w:rPr>
          <w:rFonts w:ascii="Mulish" w:hAnsi="Mulish"/>
        </w:rPr>
      </w:pPr>
    </w:p>
    <w:p w14:paraId="2B25550E" w14:textId="04BC4CF3" w:rsidR="00FA5AFD" w:rsidRPr="0005281B" w:rsidRDefault="00FA5AFD" w:rsidP="00AC4A6F">
      <w:pPr>
        <w:rPr>
          <w:rFonts w:ascii="Mulish" w:hAnsi="Mulish"/>
        </w:rPr>
      </w:pPr>
    </w:p>
    <w:p w14:paraId="523CD473" w14:textId="77777777" w:rsidR="003F6EDC" w:rsidRPr="0005281B" w:rsidRDefault="005F49B5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05281B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05281B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383F41B" w14:textId="322D0BA5" w:rsidR="00D671B7" w:rsidRPr="0005281B" w:rsidRDefault="00D671B7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D671B7" w:rsidRPr="0005281B" w14:paraId="1BC7CD5A" w14:textId="77777777" w:rsidTr="00D671B7">
        <w:trPr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91C04EE" w14:textId="4B5914E8" w:rsidR="00D671B7" w:rsidRPr="0005281B" w:rsidRDefault="00D671B7" w:rsidP="00D671B7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2F5C3EE" w14:textId="77777777" w:rsidR="00D671B7" w:rsidRPr="0005281B" w:rsidRDefault="00D671B7" w:rsidP="00D671B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6A2E0A" w14:textId="77777777" w:rsidR="00D671B7" w:rsidRPr="0005281B" w:rsidRDefault="00D671B7" w:rsidP="00D671B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7538C1" w14:textId="77777777" w:rsidR="00D671B7" w:rsidRPr="0005281B" w:rsidRDefault="00D671B7" w:rsidP="00D671B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10F3F86" w14:textId="77777777" w:rsidR="00D671B7" w:rsidRPr="0005281B" w:rsidRDefault="00D671B7" w:rsidP="00D671B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04B173" w14:textId="77777777" w:rsidR="00D671B7" w:rsidRPr="0005281B" w:rsidRDefault="00D671B7" w:rsidP="00D671B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C186458" w14:textId="77777777" w:rsidR="00D671B7" w:rsidRPr="0005281B" w:rsidRDefault="00D671B7" w:rsidP="00D671B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ECE3619" w14:textId="77777777" w:rsidR="00D671B7" w:rsidRPr="0005281B" w:rsidRDefault="00D671B7" w:rsidP="00D671B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7FE2469" w14:textId="77777777" w:rsidR="00D671B7" w:rsidRPr="0005281B" w:rsidRDefault="00D671B7" w:rsidP="00D671B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671B7" w:rsidRPr="0005281B" w14:paraId="203131F8" w14:textId="77777777" w:rsidTr="00D671B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B1DBD2D" w14:textId="77777777" w:rsidR="00D671B7" w:rsidRPr="0005281B" w:rsidRDefault="00D671B7" w:rsidP="00D671B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EF4C21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484D3A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C78F99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DCBF24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9DAAC3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ACB6C7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ECFC7B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9EF531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26,4</w:t>
            </w:r>
          </w:p>
        </w:tc>
      </w:tr>
      <w:tr w:rsidR="00D671B7" w:rsidRPr="0005281B" w14:paraId="3715726B" w14:textId="77777777" w:rsidTr="00D671B7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A56B06B" w14:textId="77777777" w:rsidR="00D671B7" w:rsidRPr="0005281B" w:rsidRDefault="00D671B7" w:rsidP="00D671B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BAAAA1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3086FB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B71044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F7ECAD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3F78F1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0FBC6D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BC5347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D38EAF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D671B7" w:rsidRPr="0005281B" w14:paraId="44783574" w14:textId="77777777" w:rsidTr="00D671B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CD3381B" w14:textId="77777777" w:rsidR="00D671B7" w:rsidRPr="0005281B" w:rsidRDefault="00D671B7" w:rsidP="00D671B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1C375A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8465D6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43C365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ABCEE3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2CA219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53656E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6730AF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C39001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</w:tr>
      <w:tr w:rsidR="00D671B7" w:rsidRPr="0005281B" w14:paraId="44E9A56C" w14:textId="77777777" w:rsidTr="00D671B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2A77ABB" w14:textId="77777777" w:rsidR="00D671B7" w:rsidRPr="0005281B" w:rsidRDefault="00D671B7" w:rsidP="00D671B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1C3EBB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9F943B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065E7F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63F76A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179014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FEF853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8976AD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9A9242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D671B7" w:rsidRPr="0005281B" w14:paraId="5E2992DA" w14:textId="77777777" w:rsidTr="00D671B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27C09F5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96EC9E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0069D3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E8AA60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DD2633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0F6025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E861AE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F81BD1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4FDEF7" w14:textId="77777777" w:rsidR="00D671B7" w:rsidRPr="0005281B" w:rsidRDefault="00D671B7" w:rsidP="00D671B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15,5</w:t>
            </w:r>
          </w:p>
        </w:tc>
      </w:tr>
    </w:tbl>
    <w:p w14:paraId="3F907A1B" w14:textId="62996872" w:rsidR="00B7547A" w:rsidRPr="0005281B" w:rsidRDefault="00B7547A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6B9B75B4" w14:textId="05247497" w:rsidR="00EB68A3" w:rsidRPr="0005281B" w:rsidRDefault="004061BC" w:rsidP="00F05E2C">
      <w:pPr>
        <w:pStyle w:val="Cuerpodelboletn"/>
        <w:rPr>
          <w:rFonts w:ascii="Mulish" w:hAnsi="Mulish"/>
        </w:rPr>
        <w:sectPr w:rsidR="00EB68A3" w:rsidRPr="0005281B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05281B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D671B7" w:rsidRPr="0005281B">
        <w:rPr>
          <w:rFonts w:ascii="Mulish" w:hAnsi="Mulish"/>
          <w:lang w:bidi="es-ES"/>
        </w:rPr>
        <w:t>15,5</w:t>
      </w:r>
      <w:r w:rsidRPr="0005281B">
        <w:rPr>
          <w:rFonts w:ascii="Mulish" w:hAnsi="Mulish"/>
          <w:lang w:bidi="es-ES"/>
        </w:rPr>
        <w:t>%.</w:t>
      </w:r>
      <w:r w:rsidR="00BB3652" w:rsidRPr="0005281B">
        <w:rPr>
          <w:rFonts w:ascii="Mulish" w:hAnsi="Mulish"/>
          <w:lang w:bidi="es-ES"/>
        </w:rPr>
        <w:t xml:space="preserve"> Respecto de 202</w:t>
      </w:r>
      <w:r w:rsidR="00B7547A" w:rsidRPr="0005281B">
        <w:rPr>
          <w:rFonts w:ascii="Mulish" w:hAnsi="Mulish"/>
          <w:lang w:bidi="es-ES"/>
        </w:rPr>
        <w:t>3</w:t>
      </w:r>
      <w:r w:rsidR="00BB3652" w:rsidRPr="0005281B">
        <w:rPr>
          <w:rFonts w:ascii="Mulish" w:hAnsi="Mulish"/>
          <w:lang w:bidi="es-ES"/>
        </w:rPr>
        <w:t xml:space="preserve"> </w:t>
      </w:r>
      <w:r w:rsidR="00A0730E" w:rsidRPr="0005281B">
        <w:rPr>
          <w:rFonts w:ascii="Mulish" w:hAnsi="Mulish"/>
          <w:lang w:bidi="es-ES"/>
        </w:rPr>
        <w:t xml:space="preserve">se produce un incremento de </w:t>
      </w:r>
      <w:r w:rsidR="00D671B7" w:rsidRPr="0005281B">
        <w:rPr>
          <w:rFonts w:ascii="Mulish" w:hAnsi="Mulish"/>
          <w:lang w:bidi="es-ES"/>
        </w:rPr>
        <w:t>1 punto porcentual</w:t>
      </w:r>
      <w:r w:rsidR="00B7547A" w:rsidRPr="0005281B">
        <w:rPr>
          <w:rFonts w:ascii="Mulish" w:hAnsi="Mulish"/>
          <w:lang w:bidi="es-ES"/>
        </w:rPr>
        <w:t xml:space="preserve">, dado </w:t>
      </w:r>
      <w:r w:rsidR="00D671B7" w:rsidRPr="0005281B">
        <w:rPr>
          <w:rFonts w:ascii="Mulish" w:hAnsi="Mulish"/>
          <w:lang w:bidi="es-ES"/>
        </w:rPr>
        <w:t xml:space="preserve">que el incremento derivado de la aplicación de 3 recomendaciones, se </w:t>
      </w:r>
      <w:r w:rsidR="00A41CB7" w:rsidRPr="0005281B">
        <w:rPr>
          <w:rFonts w:ascii="Mulish" w:hAnsi="Mulish"/>
          <w:lang w:bidi="es-ES"/>
        </w:rPr>
        <w:t>ha visto compensado por la revisión a la baja de la obligación descripción de la estructura organizativa – No se ha localizado la información que en 2023 se publicaba en el acceso AICA/Quiénes somos -y, porque</w:t>
      </w:r>
      <w:r w:rsidR="00A0730E" w:rsidRPr="0005281B">
        <w:rPr>
          <w:rFonts w:ascii="Mulish" w:hAnsi="Mulish"/>
          <w:lang w:bidi="es-ES"/>
        </w:rPr>
        <w:t xml:space="preserve">, tal y como se </w:t>
      </w:r>
      <w:r w:rsidR="008A77F6" w:rsidRPr="0005281B">
        <w:rPr>
          <w:rFonts w:ascii="Mulish" w:hAnsi="Mulish"/>
          <w:lang w:bidi="es-ES"/>
        </w:rPr>
        <w:t>señaló</w:t>
      </w:r>
      <w:r w:rsidR="00A0730E" w:rsidRPr="0005281B">
        <w:rPr>
          <w:rFonts w:ascii="Mulish" w:hAnsi="Mulish"/>
          <w:lang w:bidi="es-ES"/>
        </w:rPr>
        <w:t xml:space="preserve"> en el informe de evaluación 2023, </w:t>
      </w:r>
      <w:r w:rsidR="008A77F6" w:rsidRPr="0005281B">
        <w:rPr>
          <w:rFonts w:ascii="Mulish" w:hAnsi="Mulish"/>
        </w:rPr>
        <w:t xml:space="preserve">a partir de julio de dicho año se  ha incorporado una nueva obligación dentro del grupo contratos, para la que  </w:t>
      </w:r>
      <w:r w:rsidR="00A41CB7" w:rsidRPr="0005281B">
        <w:rPr>
          <w:rFonts w:ascii="Mulish" w:hAnsi="Mulish"/>
        </w:rPr>
        <w:t>AICA</w:t>
      </w:r>
      <w:r w:rsidR="008A77F6" w:rsidRPr="0005281B">
        <w:rPr>
          <w:rFonts w:ascii="Mulish" w:hAnsi="Mulish"/>
        </w:rPr>
        <w:t xml:space="preserve"> no publica información.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05281B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05281B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05281B" w:rsidRDefault="00965C69" w:rsidP="00965C69">
      <w:pPr>
        <w:pStyle w:val="Cuerpodelboletn"/>
        <w:rPr>
          <w:rFonts w:ascii="Mulish" w:hAnsi="Mulish"/>
        </w:rPr>
      </w:pPr>
    </w:p>
    <w:p w14:paraId="06476F7C" w14:textId="51E81E96" w:rsidR="00BB3652" w:rsidRPr="0005281B" w:rsidRDefault="00BB3652" w:rsidP="00BB3652">
      <w:pPr>
        <w:pStyle w:val="Cuerpodelboletn"/>
        <w:rPr>
          <w:rFonts w:ascii="Mulish" w:hAnsi="Mulish"/>
        </w:rPr>
      </w:pPr>
      <w:r w:rsidRPr="0005281B">
        <w:rPr>
          <w:rFonts w:ascii="Mulish" w:hAnsi="Mulish"/>
        </w:rPr>
        <w:t xml:space="preserve">Este CTBG no puede menos que </w:t>
      </w:r>
      <w:r w:rsidRPr="0005281B">
        <w:rPr>
          <w:rFonts w:ascii="Mulish" w:hAnsi="Mulish"/>
          <w:b/>
        </w:rPr>
        <w:t xml:space="preserve">valorar </w:t>
      </w:r>
      <w:r w:rsidR="00B7547A" w:rsidRPr="0005281B">
        <w:rPr>
          <w:rFonts w:ascii="Mulish" w:hAnsi="Mulish"/>
          <w:b/>
        </w:rPr>
        <w:t xml:space="preserve">muy </w:t>
      </w:r>
      <w:r w:rsidRPr="0005281B">
        <w:rPr>
          <w:rFonts w:ascii="Mulish" w:hAnsi="Mulish"/>
          <w:b/>
        </w:rPr>
        <w:t>negativamente</w:t>
      </w:r>
      <w:r w:rsidRPr="0005281B">
        <w:rPr>
          <w:rFonts w:ascii="Mulish" w:hAnsi="Mulish"/>
        </w:rPr>
        <w:t xml:space="preserve"> la evolución del cumplimiento de las obligaciones de publicidad activa por parte de </w:t>
      </w:r>
      <w:r w:rsidR="00A41CB7" w:rsidRPr="0005281B">
        <w:rPr>
          <w:rFonts w:ascii="Mulish" w:hAnsi="Mulish"/>
        </w:rPr>
        <w:t>la Agencia de Información y Control Alimentario</w:t>
      </w:r>
      <w:r w:rsidRPr="0005281B">
        <w:rPr>
          <w:rFonts w:ascii="Mulish" w:hAnsi="Mulish"/>
        </w:rPr>
        <w:t xml:space="preserve">. </w:t>
      </w:r>
      <w:r w:rsidR="0076567C" w:rsidRPr="0005281B">
        <w:rPr>
          <w:rFonts w:ascii="Mulish" w:hAnsi="Mulish"/>
        </w:rPr>
        <w:t>Sólo</w:t>
      </w:r>
      <w:r w:rsidRPr="0005281B">
        <w:rPr>
          <w:rFonts w:ascii="Mulish" w:hAnsi="Mulish"/>
        </w:rPr>
        <w:t xml:space="preserve"> se ha aplicado </w:t>
      </w:r>
      <w:r w:rsidR="00B7547A" w:rsidRPr="0005281B">
        <w:rPr>
          <w:rFonts w:ascii="Mulish" w:hAnsi="Mulish"/>
        </w:rPr>
        <w:t>el 10%</w:t>
      </w:r>
      <w:r w:rsidRPr="0005281B">
        <w:rPr>
          <w:rFonts w:ascii="Mulish" w:hAnsi="Mulish"/>
        </w:rPr>
        <w:t xml:space="preserve"> </w:t>
      </w:r>
      <w:r w:rsidR="009E1C3F" w:rsidRPr="0005281B">
        <w:rPr>
          <w:rFonts w:ascii="Mulish" w:hAnsi="Mulish"/>
        </w:rPr>
        <w:t xml:space="preserve">de las </w:t>
      </w:r>
      <w:r w:rsidRPr="0005281B">
        <w:rPr>
          <w:rFonts w:ascii="Mulish" w:hAnsi="Mulish"/>
        </w:rPr>
        <w:t>recomendaciones efectuadas como consecuencia de la evaluación realizada en 202</w:t>
      </w:r>
      <w:r w:rsidR="00B7547A" w:rsidRPr="0005281B">
        <w:rPr>
          <w:rFonts w:ascii="Mulish" w:hAnsi="Mulish"/>
        </w:rPr>
        <w:t>3</w:t>
      </w:r>
      <w:r w:rsidR="007154D5" w:rsidRPr="0005281B">
        <w:rPr>
          <w:rFonts w:ascii="Mulish" w:hAnsi="Mulish"/>
        </w:rPr>
        <w:t xml:space="preserve"> y el Índice de Cumplimiento no ha experimentado ninguna mejoría </w:t>
      </w:r>
      <w:r w:rsidR="008A77F6" w:rsidRPr="0005281B">
        <w:rPr>
          <w:rFonts w:ascii="Mulish" w:hAnsi="Mulish"/>
        </w:rPr>
        <w:t xml:space="preserve">apreciable </w:t>
      </w:r>
      <w:r w:rsidR="007154D5" w:rsidRPr="0005281B">
        <w:rPr>
          <w:rFonts w:ascii="Mulish" w:hAnsi="Mulish"/>
        </w:rPr>
        <w:t xml:space="preserve">respecto de los valores alcanzados en </w:t>
      </w:r>
      <w:r w:rsidR="00A41CB7" w:rsidRPr="0005281B">
        <w:rPr>
          <w:rFonts w:ascii="Mulish" w:hAnsi="Mulish"/>
        </w:rPr>
        <w:t>ese año</w:t>
      </w:r>
      <w:r w:rsidRPr="0005281B">
        <w:rPr>
          <w:rFonts w:ascii="Mulish" w:hAnsi="Mulish"/>
        </w:rPr>
        <w:t>.</w:t>
      </w:r>
    </w:p>
    <w:p w14:paraId="7D8CA51C" w14:textId="77777777" w:rsidR="004061BC" w:rsidRPr="0005281B" w:rsidRDefault="00BB3652" w:rsidP="00A670E9">
      <w:pPr>
        <w:pStyle w:val="Cuerpodelboletn"/>
        <w:rPr>
          <w:rFonts w:ascii="Mulish" w:hAnsi="Mulish"/>
        </w:rPr>
      </w:pPr>
      <w:r w:rsidRPr="0005281B">
        <w:rPr>
          <w:rFonts w:ascii="Mulish" w:hAnsi="Mulish"/>
        </w:rPr>
        <w:t>Como consecuencia de esto persisten los déficits evidenciados en dicha evaluación</w:t>
      </w:r>
      <w:r w:rsidR="00A670E9" w:rsidRPr="0005281B">
        <w:rPr>
          <w:rFonts w:ascii="Mulish" w:hAnsi="Mulish"/>
        </w:rPr>
        <w:t xml:space="preserve">: </w:t>
      </w:r>
    </w:p>
    <w:p w14:paraId="17A724CD" w14:textId="77777777" w:rsidR="004061BC" w:rsidRPr="0005281B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05281B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BD12D68" w14:textId="618714E1" w:rsidR="008A77F6" w:rsidRPr="0005281B" w:rsidRDefault="008A77F6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 xml:space="preserve">Respecto de la localización y estructuración de la información, </w:t>
      </w:r>
      <w:r w:rsidR="00A41CB7" w:rsidRPr="0005281B">
        <w:rPr>
          <w:rFonts w:ascii="Mulish" w:hAnsi="Mulish"/>
        </w:rPr>
        <w:t>no se ha habilitado un especio específico para la publicación de las informaciones sujetas a obligaciones de publicidad activa. La información se encuentra dispersa en diferentes accesos de la web.</w:t>
      </w:r>
    </w:p>
    <w:p w14:paraId="24BECBCD" w14:textId="77777777" w:rsidR="008A77F6" w:rsidRPr="0005281B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36AB41D" w14:textId="45CAB010" w:rsidR="004D4B3E" w:rsidRPr="0005281B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 xml:space="preserve">Respecto de la publicación de contenidos, </w:t>
      </w:r>
      <w:r w:rsidR="00A670E9" w:rsidRPr="0005281B">
        <w:rPr>
          <w:rFonts w:ascii="Mulish" w:hAnsi="Mulish"/>
        </w:rPr>
        <w:t>sigue sin publicarse:</w:t>
      </w:r>
    </w:p>
    <w:p w14:paraId="4F8C837E" w14:textId="77777777" w:rsidR="00CC3B31" w:rsidRPr="0005281B" w:rsidRDefault="00CC3B31" w:rsidP="00CC3B31">
      <w:pPr>
        <w:pStyle w:val="Prrafodelista"/>
        <w:rPr>
          <w:rFonts w:ascii="Mulish" w:hAnsi="Mulish"/>
        </w:rPr>
      </w:pPr>
    </w:p>
    <w:p w14:paraId="3C22CC2F" w14:textId="77777777" w:rsidR="00CB34FB" w:rsidRPr="0005281B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Dentro del bloque de información Institucional y Organizativa:</w:t>
      </w:r>
    </w:p>
    <w:p w14:paraId="0DCACF95" w14:textId="07173067" w:rsidR="00CB34FB" w:rsidRPr="0005281B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La descripción de la estructura organizativa</w:t>
      </w:r>
    </w:p>
    <w:p w14:paraId="341EDA5F" w14:textId="77777777" w:rsidR="00CB34FB" w:rsidRPr="0005281B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El organigrama</w:t>
      </w:r>
    </w:p>
    <w:p w14:paraId="3D751520" w14:textId="77777777" w:rsidR="00CB34FB" w:rsidRPr="0005281B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lastRenderedPageBreak/>
        <w:t>La identificación de los máximos responsables</w:t>
      </w:r>
    </w:p>
    <w:p w14:paraId="5C9D5323" w14:textId="2231E031" w:rsidR="00A670E9" w:rsidRPr="0005281B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El perfil y trayectoria profesional de los máximos responsables</w:t>
      </w:r>
    </w:p>
    <w:p w14:paraId="6E727CF5" w14:textId="2616B0B1" w:rsidR="00CB34FB" w:rsidRPr="0005281B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Los planes y programas</w:t>
      </w:r>
    </w:p>
    <w:p w14:paraId="4F85414E" w14:textId="581C6C4C" w:rsidR="00CB34FB" w:rsidRPr="0005281B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La información sobre el grado de cumplimiento de planes y programas</w:t>
      </w:r>
    </w:p>
    <w:p w14:paraId="557375A1" w14:textId="185B9D5C" w:rsidR="00CB34FB" w:rsidRPr="0005281B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Los indicadores de valoración del grado de cumplimiento de los objetivos</w:t>
      </w:r>
    </w:p>
    <w:p w14:paraId="0DB089B9" w14:textId="77777777" w:rsidR="00CB34FB" w:rsidRPr="0005281B" w:rsidRDefault="00CB34FB" w:rsidP="00CB34FB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72585530" w14:textId="44E994E2" w:rsidR="00A41CB7" w:rsidRPr="0005281B" w:rsidRDefault="00B77B79" w:rsidP="00B77B7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Dentro del bloque de información de relevancia jurídica:</w:t>
      </w:r>
    </w:p>
    <w:p w14:paraId="00731AB9" w14:textId="0F9077BA" w:rsidR="00CB34FB" w:rsidRPr="0005281B" w:rsidRDefault="00CB34FB" w:rsidP="00CB34FB">
      <w:pPr>
        <w:pStyle w:val="Prrafodelista"/>
        <w:numPr>
          <w:ilvl w:val="1"/>
          <w:numId w:val="20"/>
        </w:numPr>
        <w:rPr>
          <w:rFonts w:ascii="Mulish" w:hAnsi="Mulish"/>
          <w:szCs w:val="22"/>
        </w:rPr>
      </w:pPr>
      <w:r w:rsidRPr="0005281B">
        <w:rPr>
          <w:rFonts w:ascii="Mulish" w:hAnsi="Mulish"/>
          <w:szCs w:val="22"/>
        </w:rPr>
        <w:t>las directrices, instrucciones, acuerdos, circulares o respuestas a consultas que supongan una interpretación del derecho o tengan efectos jurídicos sobre terceros.</w:t>
      </w:r>
    </w:p>
    <w:p w14:paraId="36671F7B" w14:textId="2E5DEE22" w:rsidR="00CB34FB" w:rsidRPr="0005281B" w:rsidRDefault="00CB34FB" w:rsidP="00CB34FB">
      <w:pPr>
        <w:pStyle w:val="Prrafodelista"/>
        <w:numPr>
          <w:ilvl w:val="1"/>
          <w:numId w:val="20"/>
        </w:numPr>
        <w:rPr>
          <w:rFonts w:ascii="Mulish" w:hAnsi="Mulish"/>
          <w:szCs w:val="22"/>
        </w:rPr>
      </w:pPr>
      <w:r w:rsidRPr="0005281B">
        <w:rPr>
          <w:rFonts w:ascii="Mulish" w:hAnsi="Mulish"/>
          <w:szCs w:val="22"/>
        </w:rPr>
        <w:t>Los documentos que deban ser sometidos a información pública en aplicación de normativa sectorial.</w:t>
      </w:r>
    </w:p>
    <w:p w14:paraId="5001836F" w14:textId="77777777" w:rsidR="00CB34FB" w:rsidRPr="0005281B" w:rsidRDefault="00CB34FB" w:rsidP="00CB34FB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653DC6AB" w14:textId="64855F7F" w:rsidR="00B7547A" w:rsidRPr="0005281B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En el bloque de información económica</w:t>
      </w:r>
      <w:r w:rsidR="00B7547A" w:rsidRPr="0005281B">
        <w:rPr>
          <w:rFonts w:ascii="Mulish" w:hAnsi="Mulish"/>
        </w:rPr>
        <w:t>:</w:t>
      </w:r>
    </w:p>
    <w:p w14:paraId="7A268D07" w14:textId="4FC96680" w:rsidR="00CB34FB" w:rsidRPr="0005281B" w:rsidRDefault="00CB34FB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Los contratos mayores y menores</w:t>
      </w:r>
    </w:p>
    <w:p w14:paraId="24F3F40A" w14:textId="7C6E20C0" w:rsidR="00B7547A" w:rsidRPr="0005281B" w:rsidRDefault="00B7547A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Las modificaciones de contratos adjudicados</w:t>
      </w:r>
    </w:p>
    <w:p w14:paraId="27EB674E" w14:textId="37FC8886" w:rsidR="00CB34FB" w:rsidRPr="0005281B" w:rsidRDefault="00CB34FB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Los desistimientos y renuncias a contratos adjudicados</w:t>
      </w:r>
    </w:p>
    <w:p w14:paraId="0F88FB4C" w14:textId="7B8B12D6" w:rsidR="007154D5" w:rsidRPr="0005281B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Información estadística sobre el volumen de contratación según procedimiento de licitación.</w:t>
      </w:r>
    </w:p>
    <w:p w14:paraId="151D4CC2" w14:textId="4A5C2637" w:rsidR="007154D5" w:rsidRPr="0005281B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50184080" w14:textId="3B65BDA1" w:rsidR="007154D5" w:rsidRPr="0005281B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  <w:strike/>
        </w:rPr>
      </w:pPr>
      <w:r w:rsidRPr="0005281B">
        <w:rPr>
          <w:rFonts w:ascii="Mulish" w:hAnsi="Mulish"/>
        </w:rPr>
        <w:t>Información sobre las subcontrataciones derivadas de las encomiendas de gestión.  Esta información sólo es obtenible si se publica expresamente, ya que, a partir del documento de la encomienda, no es posible conocer el procedimiento de adjudicación de la subcontratación, el adjudicatario y la cuantía, ítems informativos que establece la LTAIBG para esta obligación</w:t>
      </w:r>
      <w:r w:rsidRPr="0005281B">
        <w:rPr>
          <w:rFonts w:ascii="Mulish" w:hAnsi="Mulish"/>
          <w:strike/>
        </w:rPr>
        <w:t>.</w:t>
      </w:r>
    </w:p>
    <w:p w14:paraId="4D6F420B" w14:textId="6E0E5312" w:rsidR="007154D5" w:rsidRPr="0005281B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 xml:space="preserve">Información sobre las subvenciones o ayudas públicas concedidas por </w:t>
      </w:r>
      <w:r w:rsidR="008A77F6" w:rsidRPr="0005281B">
        <w:rPr>
          <w:rFonts w:ascii="Mulish" w:hAnsi="Mulish"/>
        </w:rPr>
        <w:t xml:space="preserve">la </w:t>
      </w:r>
      <w:r w:rsidR="00BE6305" w:rsidRPr="0005281B">
        <w:rPr>
          <w:rFonts w:ascii="Mulish" w:hAnsi="Mulish"/>
        </w:rPr>
        <w:t>Agencia</w:t>
      </w:r>
      <w:r w:rsidRPr="0005281B">
        <w:rPr>
          <w:rFonts w:ascii="Mulish" w:hAnsi="Mulish"/>
        </w:rPr>
        <w:t>. Esta información debe incluir el objeto de la subvención o ayuda, los beneficiarios y la cuantía concedida a cada uno de ellos.</w:t>
      </w:r>
    </w:p>
    <w:p w14:paraId="3695C3F0" w14:textId="2EAF2FB6" w:rsidR="00CB34FB" w:rsidRPr="0005281B" w:rsidRDefault="00CB34FB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Los presupuestos</w:t>
      </w:r>
    </w:p>
    <w:p w14:paraId="40458E24" w14:textId="11C627DF" w:rsidR="007154D5" w:rsidRPr="0005281B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Información sobre ejecución presupuestaria</w:t>
      </w:r>
      <w:r w:rsidR="0056502A" w:rsidRPr="0005281B">
        <w:rPr>
          <w:rFonts w:ascii="Mulish" w:hAnsi="Mulish"/>
        </w:rPr>
        <w:t>.</w:t>
      </w:r>
    </w:p>
    <w:p w14:paraId="79F445D0" w14:textId="789181A7" w:rsidR="00CB34FB" w:rsidRPr="0005281B" w:rsidRDefault="00CB34FB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Las cuentas anuales</w:t>
      </w:r>
    </w:p>
    <w:p w14:paraId="476AD55E" w14:textId="27F6F09A" w:rsidR="007154D5" w:rsidRPr="0005281B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Los informes de auditoría y fiscalización elaborados por el Tribunal de Cuentas.</w:t>
      </w:r>
    </w:p>
    <w:p w14:paraId="68884C44" w14:textId="09E35771" w:rsidR="007154D5" w:rsidRPr="0005281B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Las retribuciones percibidas por altos cargos y máximos responsables.</w:t>
      </w:r>
    </w:p>
    <w:p w14:paraId="4FE2B3BB" w14:textId="5CEAC9E3" w:rsidR="007154D5" w:rsidRPr="0005281B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Las indemnizaciones percibidas por altos cargos y máximos responsables con ocasión del cese.</w:t>
      </w:r>
    </w:p>
    <w:p w14:paraId="4715DD68" w14:textId="19100BC7" w:rsidR="007154D5" w:rsidRPr="0005281B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 xml:space="preserve">Las autorizaciones de compatibilidad concedidas a empleados </w:t>
      </w:r>
      <w:r w:rsidR="00BE6305" w:rsidRPr="0005281B">
        <w:rPr>
          <w:rFonts w:ascii="Mulish" w:hAnsi="Mulish"/>
        </w:rPr>
        <w:t>de la Agencia</w:t>
      </w:r>
      <w:r w:rsidR="0056502A" w:rsidRPr="0005281B">
        <w:rPr>
          <w:rFonts w:ascii="Mulish" w:hAnsi="Mulish"/>
        </w:rPr>
        <w:t>.</w:t>
      </w:r>
    </w:p>
    <w:p w14:paraId="057E927B" w14:textId="648B3D90" w:rsidR="00D55DB7" w:rsidRPr="0005281B" w:rsidRDefault="007154D5" w:rsidP="00D55D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t>Las autorizaciones para el ejercicio de actividades privadas concedidas a altos cargos.</w:t>
      </w:r>
    </w:p>
    <w:p w14:paraId="4CC5AB28" w14:textId="29A7707F" w:rsidR="00D55DB7" w:rsidRPr="0005281B" w:rsidRDefault="00D55DB7" w:rsidP="00D55DB7">
      <w:pPr>
        <w:pStyle w:val="Sinespaciado"/>
        <w:numPr>
          <w:ilvl w:val="1"/>
          <w:numId w:val="20"/>
        </w:numPr>
        <w:spacing w:line="276" w:lineRule="auto"/>
        <w:ind w:left="1418"/>
        <w:jc w:val="both"/>
        <w:rPr>
          <w:rFonts w:ascii="Mulish" w:hAnsi="Mulish"/>
        </w:rPr>
      </w:pPr>
      <w:r w:rsidRPr="0005281B">
        <w:rPr>
          <w:rFonts w:ascii="Mulish" w:hAnsi="Mulish"/>
        </w:rPr>
        <w:t>En el bloque de información Patrimonial, los bienes inmuebles propiedad de AICA o sobre los que ejerza algún derecho real.</w:t>
      </w:r>
    </w:p>
    <w:p w14:paraId="6B683860" w14:textId="77777777" w:rsidR="00C52EE5" w:rsidRPr="0005281B" w:rsidRDefault="00C52EE5" w:rsidP="00C52EE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847B217" w14:textId="17937668" w:rsidR="004061BC" w:rsidRPr="0005281B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05281B">
        <w:rPr>
          <w:rFonts w:ascii="Mulish" w:hAnsi="Mulish"/>
        </w:rPr>
        <w:lastRenderedPageBreak/>
        <w:t>Respecto del cumplimiento de los</w:t>
      </w:r>
      <w:r w:rsidR="00C52EE5" w:rsidRPr="0005281B">
        <w:rPr>
          <w:rFonts w:ascii="Mulish" w:hAnsi="Mulish"/>
        </w:rPr>
        <w:t xml:space="preserve"> </w:t>
      </w:r>
      <w:r w:rsidRPr="0005281B">
        <w:rPr>
          <w:rFonts w:ascii="Mulish" w:hAnsi="Mulish"/>
        </w:rPr>
        <w:t xml:space="preserve">criterios de calidad en la publicación de la información, </w:t>
      </w:r>
      <w:r w:rsidR="0076567C" w:rsidRPr="0005281B">
        <w:rPr>
          <w:rFonts w:ascii="Mulish" w:hAnsi="Mulish"/>
        </w:rPr>
        <w:t xml:space="preserve">gran parte de la información no está datada y </w:t>
      </w:r>
      <w:r w:rsidRPr="0005281B">
        <w:rPr>
          <w:rFonts w:ascii="Mulish" w:hAnsi="Mulish"/>
        </w:rPr>
        <w:t xml:space="preserve">sigue sin publicarse </w:t>
      </w:r>
      <w:r w:rsidR="004D4B3E" w:rsidRPr="0005281B">
        <w:rPr>
          <w:rFonts w:ascii="Mulish" w:hAnsi="Mulish"/>
        </w:rPr>
        <w:t xml:space="preserve">la fecha </w:t>
      </w:r>
      <w:r w:rsidRPr="0005281B">
        <w:rPr>
          <w:rFonts w:ascii="Mulish" w:hAnsi="Mulish"/>
        </w:rPr>
        <w:t xml:space="preserve">en </w:t>
      </w:r>
      <w:r w:rsidR="004D4B3E" w:rsidRPr="0005281B">
        <w:rPr>
          <w:rFonts w:ascii="Mulish" w:hAnsi="Mulish"/>
        </w:rPr>
        <w:t xml:space="preserve">que se revisó o actualizó por última vez </w:t>
      </w:r>
      <w:r w:rsidR="00CC3B31" w:rsidRPr="0005281B">
        <w:rPr>
          <w:rFonts w:ascii="Mulish" w:hAnsi="Mulish"/>
        </w:rPr>
        <w:t>la información obligatoria publicada en el Portal de Transparencia o en la web de la entidad.</w:t>
      </w:r>
    </w:p>
    <w:p w14:paraId="0F322516" w14:textId="77777777" w:rsidR="00D55DB7" w:rsidRPr="0005281B" w:rsidRDefault="00D55DB7" w:rsidP="00D55DB7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244899D" w14:textId="77777777" w:rsidR="00D55DB7" w:rsidRPr="0005281B" w:rsidRDefault="00D55DB7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  <w:r w:rsidRPr="0005281B">
        <w:rPr>
          <w:rFonts w:ascii="Mulish" w:hAnsi="Mulish"/>
        </w:rPr>
        <w:t xml:space="preserve">Se reitera la recomendación de que en el caso de que no hubiera información que publicar, se señale expresamente esta circunstancia </w:t>
      </w:r>
    </w:p>
    <w:p w14:paraId="58711354" w14:textId="77777777" w:rsidR="00D55DB7" w:rsidRPr="0005281B" w:rsidRDefault="00D55DB7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12EE63A" w14:textId="03DF269F" w:rsidR="008A77F6" w:rsidRPr="0005281B" w:rsidRDefault="00D55DB7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  <w:r w:rsidRPr="0005281B">
        <w:rPr>
          <w:rFonts w:ascii="Mulish" w:hAnsi="Mulish"/>
        </w:rPr>
        <w:t>Finalmente, la información debe publicarse en formatos reutilizables según lo dispuesto por la Ley 17/2007, de reutilización de la información del sector público, proporcionando los documentos en formato abierto y legibles por máquina y conjuntamente con sus metadatos. Al menos, la información publicada debería permitir su edición (copiar y pegar)</w:t>
      </w:r>
    </w:p>
    <w:p w14:paraId="1187CF89" w14:textId="77777777" w:rsidR="004D4B3E" w:rsidRPr="0005281B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07197C90" w:rsidR="004061BC" w:rsidRPr="0005281B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05281B">
        <w:rPr>
          <w:rFonts w:ascii="Mulish" w:hAnsi="Mulish"/>
        </w:rPr>
        <w:t xml:space="preserve">Madrid, </w:t>
      </w:r>
      <w:r w:rsidR="00D55DB7" w:rsidRPr="0005281B">
        <w:rPr>
          <w:rFonts w:ascii="Mulish" w:hAnsi="Mulish"/>
        </w:rPr>
        <w:t>marzo</w:t>
      </w:r>
      <w:r w:rsidRPr="0005281B">
        <w:rPr>
          <w:rFonts w:ascii="Mulish" w:hAnsi="Mulish"/>
        </w:rPr>
        <w:t xml:space="preserve"> de 202</w:t>
      </w:r>
      <w:r w:rsidR="007154D5" w:rsidRPr="0005281B">
        <w:rPr>
          <w:rFonts w:ascii="Mulish" w:hAnsi="Mulish"/>
        </w:rPr>
        <w:t>4</w:t>
      </w:r>
    </w:p>
    <w:p w14:paraId="5DB8548C" w14:textId="77777777" w:rsidR="00C259F4" w:rsidRPr="0005281B" w:rsidRDefault="00C259F4" w:rsidP="00965C69">
      <w:pPr>
        <w:pStyle w:val="Cuerpodelboletn"/>
        <w:rPr>
          <w:rFonts w:ascii="Mulish" w:hAnsi="Mulish"/>
        </w:rPr>
        <w:sectPr w:rsidR="00C259F4" w:rsidRPr="0005281B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05281B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05281B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05281B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05281B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05281B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05281B" w:rsidRDefault="004061BC">
      <w:pPr>
        <w:rPr>
          <w:rFonts w:ascii="Mulish" w:hAnsi="Mulish"/>
          <w:szCs w:val="22"/>
        </w:rPr>
      </w:pPr>
      <w:r w:rsidRPr="0005281B">
        <w:rPr>
          <w:rFonts w:ascii="Mulish" w:hAnsi="Mulish"/>
        </w:rPr>
        <w:br w:type="page"/>
      </w:r>
    </w:p>
    <w:p w14:paraId="0C4D15C8" w14:textId="77777777" w:rsidR="00E17DF6" w:rsidRPr="0005281B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05281B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05281B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05281B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05281B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05281B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05281B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05281B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05281B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05281B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05281B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05281B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05281B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05281B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05281B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05281B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05281B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05281B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05281B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05281B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05281B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05281B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05281B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05281B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05281B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05281B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05281B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05281B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05281B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5281B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05281B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5281B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05281B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5281B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05281B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5281B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05281B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5281B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05281B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05281B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05281B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05281B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05281B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05281B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05281B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05281B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05281B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05281B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05281B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05281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05281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281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05281B" w:rsidRDefault="00965C69" w:rsidP="00965C69">
      <w:pPr>
        <w:pStyle w:val="Cuerpodelboletn"/>
        <w:rPr>
          <w:rFonts w:ascii="Mulish" w:hAnsi="Mulish"/>
        </w:rPr>
      </w:pPr>
    </w:p>
    <w:sectPr w:rsidR="00965C69" w:rsidRPr="0005281B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8D5F" w14:textId="77777777" w:rsidR="00AC5358" w:rsidRDefault="00AC53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7876" w14:textId="77777777" w:rsidR="00AC5358" w:rsidRDefault="00AC53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2D41" w14:textId="77777777" w:rsidR="00AC5358" w:rsidRDefault="00AC53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5B34" w14:textId="7228E05C" w:rsidR="00AC5358" w:rsidRDefault="00AC53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8FDD" w14:textId="25342641" w:rsidR="00AC5358" w:rsidRDefault="00AC53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A1FA" w14:textId="07B627FE" w:rsidR="00AC5358" w:rsidRDefault="00AC53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58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B15"/>
    <w:multiLevelType w:val="hybridMultilevel"/>
    <w:tmpl w:val="308AA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7626B2B"/>
    <w:multiLevelType w:val="hybridMultilevel"/>
    <w:tmpl w:val="0136C1A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CE04273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268F4"/>
    <w:multiLevelType w:val="hybridMultilevel"/>
    <w:tmpl w:val="5C6CF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41725"/>
    <w:multiLevelType w:val="hybridMultilevel"/>
    <w:tmpl w:val="34DE9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0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8"/>
  </w:num>
  <w:num w:numId="14">
    <w:abstractNumId w:val="21"/>
  </w:num>
  <w:num w:numId="15">
    <w:abstractNumId w:val="2"/>
  </w:num>
  <w:num w:numId="16">
    <w:abstractNumId w:val="24"/>
  </w:num>
  <w:num w:numId="17">
    <w:abstractNumId w:val="12"/>
  </w:num>
  <w:num w:numId="18">
    <w:abstractNumId w:val="7"/>
  </w:num>
  <w:num w:numId="19">
    <w:abstractNumId w:val="6"/>
  </w:num>
  <w:num w:numId="20">
    <w:abstractNumId w:val="16"/>
  </w:num>
  <w:num w:numId="21">
    <w:abstractNumId w:val="25"/>
  </w:num>
  <w:num w:numId="22">
    <w:abstractNumId w:val="22"/>
  </w:num>
  <w:num w:numId="23">
    <w:abstractNumId w:val="11"/>
  </w:num>
  <w:num w:numId="24">
    <w:abstractNumId w:val="1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281B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375F0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6A0E"/>
    <w:rsid w:val="0021682B"/>
    <w:rsid w:val="00225D96"/>
    <w:rsid w:val="00231D61"/>
    <w:rsid w:val="00243294"/>
    <w:rsid w:val="00244EDA"/>
    <w:rsid w:val="002467FA"/>
    <w:rsid w:val="00250846"/>
    <w:rsid w:val="00263F79"/>
    <w:rsid w:val="0029419B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37AFB"/>
    <w:rsid w:val="00540929"/>
    <w:rsid w:val="00563295"/>
    <w:rsid w:val="00564E23"/>
    <w:rsid w:val="0056502A"/>
    <w:rsid w:val="00582A8C"/>
    <w:rsid w:val="005B1544"/>
    <w:rsid w:val="005C4778"/>
    <w:rsid w:val="005D4D3C"/>
    <w:rsid w:val="005E2505"/>
    <w:rsid w:val="005E6704"/>
    <w:rsid w:val="005F49B5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476EB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B3C7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B7998"/>
    <w:rsid w:val="009C5469"/>
    <w:rsid w:val="009D35A4"/>
    <w:rsid w:val="009D3CC3"/>
    <w:rsid w:val="009D4047"/>
    <w:rsid w:val="009D78D2"/>
    <w:rsid w:val="009E049D"/>
    <w:rsid w:val="009E1C3F"/>
    <w:rsid w:val="009E2E6F"/>
    <w:rsid w:val="009E7254"/>
    <w:rsid w:val="00A03993"/>
    <w:rsid w:val="00A05F57"/>
    <w:rsid w:val="00A0626F"/>
    <w:rsid w:val="00A06BF1"/>
    <w:rsid w:val="00A0730E"/>
    <w:rsid w:val="00A10B8C"/>
    <w:rsid w:val="00A1361E"/>
    <w:rsid w:val="00A249BB"/>
    <w:rsid w:val="00A24E51"/>
    <w:rsid w:val="00A41CB7"/>
    <w:rsid w:val="00A51AAD"/>
    <w:rsid w:val="00A670E9"/>
    <w:rsid w:val="00A82709"/>
    <w:rsid w:val="00AA0AE1"/>
    <w:rsid w:val="00AC2723"/>
    <w:rsid w:val="00AC4A6F"/>
    <w:rsid w:val="00AC5358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547A"/>
    <w:rsid w:val="00B77B79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6305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34FB"/>
    <w:rsid w:val="00CB6837"/>
    <w:rsid w:val="00CC3B31"/>
    <w:rsid w:val="00CC48E8"/>
    <w:rsid w:val="00CD0FA1"/>
    <w:rsid w:val="00CD3DE8"/>
    <w:rsid w:val="00CF21EB"/>
    <w:rsid w:val="00D014E1"/>
    <w:rsid w:val="00D01CA1"/>
    <w:rsid w:val="00D1453D"/>
    <w:rsid w:val="00D41F4C"/>
    <w:rsid w:val="00D45F5C"/>
    <w:rsid w:val="00D520C8"/>
    <w:rsid w:val="00D55DB7"/>
    <w:rsid w:val="00D671B7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911"/>
    <w:rsid w:val="00FA5997"/>
    <w:rsid w:val="00FA5AFD"/>
    <w:rsid w:val="00FA6255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159</TotalTime>
  <Pages>7</Pages>
  <Words>1614</Words>
  <Characters>8878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11</cp:revision>
  <cp:lastPrinted>2008-09-26T23:14:00Z</cp:lastPrinted>
  <dcterms:created xsi:type="dcterms:W3CDTF">2024-02-28T15:15:00Z</dcterms:created>
  <dcterms:modified xsi:type="dcterms:W3CDTF">2024-05-22T10:37:00Z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