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27697E" w:rsidRDefault="00DF25D7">
      <w:pPr>
        <w:rPr>
          <w:rFonts w:ascii="Mulish" w:hAnsi="Mulish"/>
        </w:rPr>
      </w:pPr>
      <w:r w:rsidRPr="0027697E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70B617" w:rsidR="00EB68A3" w:rsidRDefault="0010470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70B617" w:rsidR="00EB68A3" w:rsidRDefault="00DC67A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27697E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27697E" w:rsidRDefault="0082470D">
      <w:pPr>
        <w:rPr>
          <w:rFonts w:ascii="Mulish" w:hAnsi="Mulish"/>
        </w:rPr>
      </w:pPr>
    </w:p>
    <w:p w14:paraId="00CD97DB" w14:textId="77777777" w:rsidR="0082470D" w:rsidRPr="0027697E" w:rsidRDefault="0082470D">
      <w:pPr>
        <w:rPr>
          <w:rFonts w:ascii="Mulish" w:hAnsi="Mulish"/>
        </w:rPr>
      </w:pPr>
    </w:p>
    <w:p w14:paraId="6A476580" w14:textId="77777777" w:rsidR="0082470D" w:rsidRPr="0027697E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27697E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27697E" w:rsidRDefault="00751FAA" w:rsidP="0082470D">
      <w:pPr>
        <w:rPr>
          <w:rFonts w:ascii="Mulish" w:hAnsi="Mulish"/>
          <w:b/>
          <w:sz w:val="36"/>
        </w:rPr>
      </w:pPr>
      <w:r w:rsidRPr="0027697E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27697E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27697E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27697E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27697E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27697E" w14:paraId="69022734" w14:textId="77777777" w:rsidTr="00623CFC">
        <w:tc>
          <w:tcPr>
            <w:tcW w:w="3625" w:type="dxa"/>
          </w:tcPr>
          <w:p w14:paraId="705ACB26" w14:textId="77777777" w:rsidR="00623CFC" w:rsidRPr="0027697E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27697E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8CB295D" w:rsidR="00623CFC" w:rsidRPr="0027697E" w:rsidRDefault="001F66B6" w:rsidP="00B77E42">
            <w:pPr>
              <w:rPr>
                <w:rFonts w:ascii="Mulish" w:hAnsi="Mulish"/>
                <w:sz w:val="24"/>
              </w:rPr>
            </w:pPr>
            <w:r w:rsidRPr="0027697E">
              <w:rPr>
                <w:rFonts w:ascii="Mulish" w:hAnsi="Mulish"/>
                <w:sz w:val="24"/>
              </w:rPr>
              <w:t>Instituto Nacional de Administración Pública</w:t>
            </w:r>
            <w:r w:rsidR="001238DB" w:rsidRPr="0027697E">
              <w:rPr>
                <w:rFonts w:ascii="Mulish" w:hAnsi="Mulish"/>
                <w:sz w:val="24"/>
              </w:rPr>
              <w:t>, OA</w:t>
            </w:r>
          </w:p>
        </w:tc>
      </w:tr>
      <w:tr w:rsidR="00623CFC" w:rsidRPr="0027697E" w14:paraId="0EABDAFA" w14:textId="77777777" w:rsidTr="00623CFC">
        <w:tc>
          <w:tcPr>
            <w:tcW w:w="3625" w:type="dxa"/>
          </w:tcPr>
          <w:p w14:paraId="12A6D2F4" w14:textId="77777777" w:rsidR="00623CFC" w:rsidRPr="0027697E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27697E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CE8CE83" w14:textId="77777777" w:rsidR="00623CFC" w:rsidRPr="0027697E" w:rsidRDefault="001238DB" w:rsidP="00B77E42">
            <w:pPr>
              <w:rPr>
                <w:rFonts w:ascii="Mulish" w:hAnsi="Mulish"/>
                <w:sz w:val="24"/>
              </w:rPr>
            </w:pPr>
            <w:r w:rsidRPr="0027697E">
              <w:rPr>
                <w:rFonts w:ascii="Mulish" w:hAnsi="Mulish"/>
                <w:sz w:val="24"/>
              </w:rPr>
              <w:t>28/02/2024</w:t>
            </w:r>
          </w:p>
          <w:p w14:paraId="4B837EFF" w14:textId="784EB9DD" w:rsidR="007B7B00" w:rsidRPr="0027697E" w:rsidRDefault="007B7B00" w:rsidP="00B77E42">
            <w:pPr>
              <w:rPr>
                <w:rFonts w:ascii="Mulish" w:hAnsi="Mulish"/>
                <w:sz w:val="24"/>
              </w:rPr>
            </w:pPr>
            <w:r w:rsidRPr="0027697E">
              <w:rPr>
                <w:rFonts w:ascii="Mulish" w:hAnsi="Mulish"/>
                <w:sz w:val="24"/>
              </w:rPr>
              <w:t>Segunda revisión: 0</w:t>
            </w:r>
            <w:r w:rsidR="00DA3F13" w:rsidRPr="0027697E">
              <w:rPr>
                <w:rFonts w:ascii="Mulish" w:hAnsi="Mulish"/>
                <w:sz w:val="24"/>
              </w:rPr>
              <w:t>6</w:t>
            </w:r>
            <w:r w:rsidRPr="0027697E">
              <w:rPr>
                <w:rFonts w:ascii="Mulish" w:hAnsi="Mulish"/>
                <w:sz w:val="24"/>
              </w:rPr>
              <w:t>/04/2024</w:t>
            </w:r>
          </w:p>
        </w:tc>
      </w:tr>
    </w:tbl>
    <w:p w14:paraId="460832EE" w14:textId="77777777" w:rsidR="00623CFC" w:rsidRPr="0027697E" w:rsidRDefault="00623CFC" w:rsidP="00415DBD">
      <w:pPr>
        <w:rPr>
          <w:rFonts w:ascii="Mulish" w:hAnsi="Mulish"/>
        </w:rPr>
      </w:pPr>
    </w:p>
    <w:p w14:paraId="5C6C9FDA" w14:textId="77777777" w:rsidR="00623CFC" w:rsidRPr="0027697E" w:rsidRDefault="00623CFC" w:rsidP="00415DBD">
      <w:pPr>
        <w:rPr>
          <w:rFonts w:ascii="Mulish" w:hAnsi="Mulish"/>
        </w:rPr>
      </w:pPr>
    </w:p>
    <w:p w14:paraId="2A8B3BDC" w14:textId="77777777" w:rsidR="0082470D" w:rsidRPr="0027697E" w:rsidRDefault="00104707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7697E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27697E" w:rsidRDefault="0082470D" w:rsidP="0082470D">
      <w:pPr>
        <w:rPr>
          <w:rFonts w:ascii="Mulish" w:hAnsi="Mulish"/>
        </w:rPr>
      </w:pPr>
    </w:p>
    <w:p w14:paraId="79FB20F4" w14:textId="77777777" w:rsidR="00760E4B" w:rsidRPr="0027697E" w:rsidRDefault="00760E4B" w:rsidP="003E564B">
      <w:pPr>
        <w:pStyle w:val="Cuerpodelboletn"/>
        <w:rPr>
          <w:rFonts w:ascii="Mulish" w:hAnsi="Mulish"/>
        </w:rPr>
        <w:sectPr w:rsidR="00760E4B" w:rsidRPr="0027697E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3863"/>
        <w:gridCol w:w="1134"/>
        <w:gridCol w:w="3798"/>
      </w:tblGrid>
      <w:tr w:rsidR="00A249BB" w:rsidRPr="0027697E" w14:paraId="20B915EC" w14:textId="77777777" w:rsidTr="00AC074E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27697E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7697E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4997" w:type="dxa"/>
            <w:gridSpan w:val="2"/>
            <w:shd w:val="clear" w:color="auto" w:fill="008A3E"/>
          </w:tcPr>
          <w:p w14:paraId="6593F20B" w14:textId="77777777" w:rsidR="00A249BB" w:rsidRPr="0027697E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7697E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798" w:type="dxa"/>
            <w:shd w:val="clear" w:color="auto" w:fill="008A3E"/>
          </w:tcPr>
          <w:p w14:paraId="77B9748C" w14:textId="77777777" w:rsidR="00A249BB" w:rsidRPr="0027697E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27697E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27697E" w14:paraId="4E526B9A" w14:textId="77777777" w:rsidTr="00AC074E">
        <w:tc>
          <w:tcPr>
            <w:tcW w:w="1661" w:type="dxa"/>
            <w:vMerge w:val="restart"/>
            <w:vAlign w:val="center"/>
          </w:tcPr>
          <w:p w14:paraId="778ACA55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3863" w:type="dxa"/>
          </w:tcPr>
          <w:p w14:paraId="228129A6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134" w:type="dxa"/>
            <w:vAlign w:val="center"/>
          </w:tcPr>
          <w:p w14:paraId="50278811" w14:textId="68BE242D" w:rsidR="00D77D83" w:rsidRPr="0027697E" w:rsidRDefault="00D77D83" w:rsidP="008B2DC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179BC7F3" w14:textId="1CF1FF60" w:rsidR="00D77D83" w:rsidRPr="0027697E" w:rsidRDefault="008B2DC7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77D83" w:rsidRPr="0027697E" w14:paraId="57F659DE" w14:textId="77777777" w:rsidTr="00AC074E">
        <w:tc>
          <w:tcPr>
            <w:tcW w:w="1661" w:type="dxa"/>
            <w:vMerge/>
          </w:tcPr>
          <w:p w14:paraId="4AF6C0DF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77520140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134" w:type="dxa"/>
            <w:vAlign w:val="center"/>
          </w:tcPr>
          <w:p w14:paraId="2006F714" w14:textId="77777777" w:rsidR="00D77D83" w:rsidRPr="0027697E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46417370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27697E" w14:paraId="27402B8A" w14:textId="77777777" w:rsidTr="00AC074E">
        <w:tc>
          <w:tcPr>
            <w:tcW w:w="1661" w:type="dxa"/>
            <w:vMerge/>
          </w:tcPr>
          <w:p w14:paraId="20E26CBF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29729FB9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134" w:type="dxa"/>
            <w:vAlign w:val="center"/>
          </w:tcPr>
          <w:p w14:paraId="2D6648DC" w14:textId="21691C6E" w:rsidR="00D77D83" w:rsidRPr="0027697E" w:rsidRDefault="00784B6E" w:rsidP="00784B6E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</w:tcPr>
          <w:p w14:paraId="4805F2CB" w14:textId="038506F8" w:rsidR="00D77D83" w:rsidRPr="0027697E" w:rsidRDefault="00784B6E" w:rsidP="009E131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27697E" w14:paraId="7F1C0DEC" w14:textId="77777777" w:rsidTr="00AC074E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366B518D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134" w:type="dxa"/>
            <w:vAlign w:val="center"/>
          </w:tcPr>
          <w:p w14:paraId="4E246E94" w14:textId="77777777" w:rsidR="00D77D83" w:rsidRPr="0027697E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66B3143B" w14:textId="77777777" w:rsidR="00D77D83" w:rsidRPr="0027697E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E1312" w:rsidRPr="0027697E" w14:paraId="25FD81B6" w14:textId="77777777" w:rsidTr="00AC074E">
        <w:trPr>
          <w:trHeight w:val="273"/>
        </w:trPr>
        <w:tc>
          <w:tcPr>
            <w:tcW w:w="1661" w:type="dxa"/>
            <w:vMerge w:val="restart"/>
            <w:vAlign w:val="center"/>
          </w:tcPr>
          <w:p w14:paraId="00C65C61" w14:textId="77D313E7" w:rsidR="009E1312" w:rsidRPr="0027697E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3863" w:type="dxa"/>
          </w:tcPr>
          <w:p w14:paraId="54D2B6E0" w14:textId="5950CF86" w:rsidR="009E1312" w:rsidRPr="0027697E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Normativa aplicable: completar normativa general</w:t>
            </w:r>
          </w:p>
        </w:tc>
        <w:tc>
          <w:tcPr>
            <w:tcW w:w="1134" w:type="dxa"/>
          </w:tcPr>
          <w:p w14:paraId="32BE8DB6" w14:textId="21B8127C" w:rsidR="009E1312" w:rsidRPr="0027697E" w:rsidRDefault="009E1312" w:rsidP="008B2DC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34F585B" w14:textId="5F64356D" w:rsidR="009E1312" w:rsidRPr="0027697E" w:rsidRDefault="008B2DC7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27697E" w14:paraId="7F8723A8" w14:textId="77777777" w:rsidTr="00AC074E">
        <w:tc>
          <w:tcPr>
            <w:tcW w:w="1661" w:type="dxa"/>
            <w:vMerge/>
            <w:vAlign w:val="center"/>
          </w:tcPr>
          <w:p w14:paraId="39CCF68C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71B1C00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134" w:type="dxa"/>
          </w:tcPr>
          <w:p w14:paraId="360DD5E3" w14:textId="77777777" w:rsidR="00F361B3" w:rsidRPr="0027697E" w:rsidRDefault="00F361B3" w:rsidP="00784B6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4BD32D8C" w14:textId="0A0A0BF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3E7A1C26" w14:textId="77777777" w:rsidTr="00AC074E">
        <w:tc>
          <w:tcPr>
            <w:tcW w:w="1661" w:type="dxa"/>
            <w:vMerge/>
            <w:vAlign w:val="center"/>
          </w:tcPr>
          <w:p w14:paraId="7E6FCF06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22662812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134" w:type="dxa"/>
          </w:tcPr>
          <w:p w14:paraId="441BFD00" w14:textId="312524FA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00C5C744" w14:textId="56D7D5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5188F761" w14:textId="77777777" w:rsidTr="00AC074E">
        <w:tc>
          <w:tcPr>
            <w:tcW w:w="1661" w:type="dxa"/>
            <w:vMerge/>
            <w:vAlign w:val="center"/>
          </w:tcPr>
          <w:p w14:paraId="6D96AA3B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480D893A" w14:textId="35DCDE68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134" w:type="dxa"/>
          </w:tcPr>
          <w:p w14:paraId="4A565035" w14:textId="4EF6DC80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6C4FEECC" w14:textId="79085020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0E100D74" w14:textId="77777777" w:rsidTr="00AC074E">
        <w:tc>
          <w:tcPr>
            <w:tcW w:w="1661" w:type="dxa"/>
            <w:vMerge/>
            <w:vAlign w:val="center"/>
          </w:tcPr>
          <w:p w14:paraId="0E87140A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6F188844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134" w:type="dxa"/>
          </w:tcPr>
          <w:p w14:paraId="1B30813B" w14:textId="77777777" w:rsidR="00F361B3" w:rsidRPr="0027697E" w:rsidRDefault="00F361B3" w:rsidP="00784B6E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EDA76E5" w14:textId="7825470E" w:rsidR="00F361B3" w:rsidRPr="0027697E" w:rsidRDefault="00784B6E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27697E" w14:paraId="03D79CE5" w14:textId="77777777" w:rsidTr="00AC074E">
        <w:tc>
          <w:tcPr>
            <w:tcW w:w="1661" w:type="dxa"/>
            <w:vMerge/>
            <w:vAlign w:val="center"/>
          </w:tcPr>
          <w:p w14:paraId="18E0E1F3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648F3B5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134" w:type="dxa"/>
          </w:tcPr>
          <w:p w14:paraId="37BA24B8" w14:textId="77777777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7B1F88FF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01720E37" w14:textId="77777777" w:rsidTr="00AC074E">
        <w:tc>
          <w:tcPr>
            <w:tcW w:w="1661" w:type="dxa"/>
            <w:vMerge/>
            <w:vAlign w:val="center"/>
          </w:tcPr>
          <w:p w14:paraId="01AAB338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CAA1D66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134" w:type="dxa"/>
          </w:tcPr>
          <w:p w14:paraId="7536926B" w14:textId="77777777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499C04D4" w14:textId="027AEB4E" w:rsidR="00F361B3" w:rsidRPr="0027697E" w:rsidRDefault="00F361B3" w:rsidP="002E1A55">
            <w:pPr>
              <w:rPr>
                <w:rFonts w:ascii="Mulish" w:hAnsi="Mulish"/>
                <w:b/>
                <w:bCs/>
                <w:sz w:val="18"/>
                <w:szCs w:val="18"/>
              </w:rPr>
            </w:pPr>
          </w:p>
        </w:tc>
      </w:tr>
      <w:tr w:rsidR="00F361B3" w:rsidRPr="0027697E" w14:paraId="7C1D17D4" w14:textId="77777777" w:rsidTr="00AC074E">
        <w:tc>
          <w:tcPr>
            <w:tcW w:w="1661" w:type="dxa"/>
            <w:vMerge/>
            <w:vAlign w:val="center"/>
          </w:tcPr>
          <w:p w14:paraId="0F97F540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53A8649A" w14:textId="77777777" w:rsidR="00F361B3" w:rsidRPr="0027697E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1134" w:type="dxa"/>
          </w:tcPr>
          <w:p w14:paraId="7E2850CE" w14:textId="77777777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6BB0E3B9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0EA6C8C5" w14:textId="77777777" w:rsidTr="00AC074E">
        <w:tc>
          <w:tcPr>
            <w:tcW w:w="1661" w:type="dxa"/>
            <w:vMerge/>
            <w:vAlign w:val="center"/>
          </w:tcPr>
          <w:p w14:paraId="03282850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369F4820" w14:textId="77777777" w:rsidR="00F361B3" w:rsidRPr="0027697E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134" w:type="dxa"/>
          </w:tcPr>
          <w:p w14:paraId="179EBCE9" w14:textId="77777777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3FC1F37D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6338E894" w14:textId="77777777" w:rsidTr="00AC074E">
        <w:tc>
          <w:tcPr>
            <w:tcW w:w="1661" w:type="dxa"/>
            <w:vMerge/>
            <w:vAlign w:val="center"/>
          </w:tcPr>
          <w:p w14:paraId="2F70F68C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1BAF2F8E" w14:textId="77777777" w:rsidR="00F361B3" w:rsidRPr="0027697E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134" w:type="dxa"/>
          </w:tcPr>
          <w:p w14:paraId="2AC01422" w14:textId="77777777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5D12303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77FDFB7D" w14:textId="77777777" w:rsidTr="00AC074E">
        <w:tc>
          <w:tcPr>
            <w:tcW w:w="1661" w:type="dxa"/>
            <w:vMerge/>
            <w:vAlign w:val="center"/>
          </w:tcPr>
          <w:p w14:paraId="193F6257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2FAC5EA6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134" w:type="dxa"/>
          </w:tcPr>
          <w:p w14:paraId="02B7E53E" w14:textId="77777777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63E23451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370980B3" w14:textId="77777777" w:rsidTr="00AC074E">
        <w:tc>
          <w:tcPr>
            <w:tcW w:w="1661" w:type="dxa"/>
            <w:vMerge/>
            <w:vAlign w:val="center"/>
          </w:tcPr>
          <w:p w14:paraId="65A5E91D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28ECDD5F" w14:textId="77777777" w:rsidR="00F361B3" w:rsidRPr="0027697E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134" w:type="dxa"/>
          </w:tcPr>
          <w:p w14:paraId="21F54534" w14:textId="77777777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96C9E80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21918000" w14:textId="77777777" w:rsidTr="00AC074E">
        <w:tc>
          <w:tcPr>
            <w:tcW w:w="1661" w:type="dxa"/>
            <w:vMerge/>
            <w:vAlign w:val="center"/>
          </w:tcPr>
          <w:p w14:paraId="029B1199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11FEC166" w14:textId="79CFF4D9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134" w:type="dxa"/>
          </w:tcPr>
          <w:p w14:paraId="754E1CFA" w14:textId="6D9D9973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0BA9922" w14:textId="3BD4CBDC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7E530259" w14:textId="77777777" w:rsidTr="00AC074E">
        <w:tc>
          <w:tcPr>
            <w:tcW w:w="1661" w:type="dxa"/>
            <w:vMerge/>
            <w:vAlign w:val="center"/>
          </w:tcPr>
          <w:p w14:paraId="65E840E3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1A0E29D8" w14:textId="77777777" w:rsidR="00F361B3" w:rsidRPr="0027697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134" w:type="dxa"/>
          </w:tcPr>
          <w:p w14:paraId="2C681418" w14:textId="7EE6C25A" w:rsidR="00F361B3" w:rsidRPr="0027697E" w:rsidRDefault="00F361B3" w:rsidP="00845A5C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FD7A148" w14:textId="587FE820" w:rsidR="00F361B3" w:rsidRPr="0027697E" w:rsidRDefault="00845A5C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27697E" w14:paraId="60CA308C" w14:textId="77777777" w:rsidTr="00AC074E">
        <w:tc>
          <w:tcPr>
            <w:tcW w:w="1661" w:type="dxa"/>
            <w:vMerge/>
            <w:vAlign w:val="center"/>
          </w:tcPr>
          <w:p w14:paraId="518DFD34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4F378AE2" w14:textId="77777777" w:rsidR="00F361B3" w:rsidRPr="0027697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134" w:type="dxa"/>
          </w:tcPr>
          <w:p w14:paraId="20D7D586" w14:textId="2A123D20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13272BDB" w14:textId="754D1B03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6CC992DC" w14:textId="77777777" w:rsidTr="00AC074E">
        <w:tc>
          <w:tcPr>
            <w:tcW w:w="1661" w:type="dxa"/>
            <w:vMerge/>
            <w:vAlign w:val="center"/>
          </w:tcPr>
          <w:p w14:paraId="47B54958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10CB90AF" w14:textId="77777777" w:rsidR="00F361B3" w:rsidRPr="0027697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134" w:type="dxa"/>
          </w:tcPr>
          <w:p w14:paraId="6C7A49A3" w14:textId="2F0C5546" w:rsidR="00F361B3" w:rsidRPr="0027697E" w:rsidRDefault="00F361B3" w:rsidP="00B73AD8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A67D7AB" w14:textId="5A6D39AF" w:rsidR="00F361B3" w:rsidRPr="0027697E" w:rsidRDefault="00B73AD8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27697E" w14:paraId="5D8E0EF9" w14:textId="77777777" w:rsidTr="00AC074E">
        <w:tc>
          <w:tcPr>
            <w:tcW w:w="1661" w:type="dxa"/>
            <w:vMerge/>
            <w:vAlign w:val="center"/>
          </w:tcPr>
          <w:p w14:paraId="73883C6F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4C835A25" w14:textId="35660924" w:rsidR="00F361B3" w:rsidRPr="0027697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134" w:type="dxa"/>
          </w:tcPr>
          <w:p w14:paraId="662625F7" w14:textId="2B4AE08B" w:rsidR="00F361B3" w:rsidRPr="0027697E" w:rsidRDefault="00F361B3" w:rsidP="00B73AD8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608B5D7B" w14:textId="355F213E" w:rsidR="00F361B3" w:rsidRPr="0027697E" w:rsidRDefault="00B73AD8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27697E" w14:paraId="6E029383" w14:textId="77777777" w:rsidTr="00AC074E">
        <w:tc>
          <w:tcPr>
            <w:tcW w:w="1661" w:type="dxa"/>
            <w:vMerge/>
            <w:vAlign w:val="center"/>
          </w:tcPr>
          <w:p w14:paraId="0C13F6AA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74EA8B3B" w14:textId="77777777" w:rsidR="00F361B3" w:rsidRPr="0027697E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134" w:type="dxa"/>
          </w:tcPr>
          <w:p w14:paraId="64EC4E78" w14:textId="0D1C2E0D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88B2B22" w14:textId="18BFB1FE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6E9F2F8F" w14:textId="77777777" w:rsidTr="00AC074E">
        <w:tc>
          <w:tcPr>
            <w:tcW w:w="1661" w:type="dxa"/>
            <w:vMerge/>
            <w:vAlign w:val="center"/>
          </w:tcPr>
          <w:p w14:paraId="73E1F276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3E1F8C08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134" w:type="dxa"/>
          </w:tcPr>
          <w:p w14:paraId="5B4BEFCA" w14:textId="3A4E9302" w:rsidR="00F361B3" w:rsidRPr="0027697E" w:rsidRDefault="00F361B3" w:rsidP="008B2DC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0B3AECE8" w14:textId="72812954" w:rsidR="00F361B3" w:rsidRPr="0027697E" w:rsidRDefault="008B2DC7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Aunque </w:t>
            </w:r>
            <w:r w:rsidR="002A6B96" w:rsidRPr="0027697E">
              <w:rPr>
                <w:rFonts w:ascii="Mulish" w:hAnsi="Mulish"/>
                <w:sz w:val="18"/>
                <w:szCs w:val="18"/>
              </w:rPr>
              <w:t>se ha creado un espacio específico</w:t>
            </w:r>
            <w:r w:rsidR="006233CF" w:rsidRPr="0027697E">
              <w:rPr>
                <w:rFonts w:ascii="Mulish" w:hAnsi="Mulish"/>
                <w:sz w:val="18"/>
                <w:szCs w:val="18"/>
              </w:rPr>
              <w:t xml:space="preserve"> </w:t>
            </w:r>
            <w:r w:rsidR="002A6B96" w:rsidRPr="0027697E">
              <w:rPr>
                <w:rFonts w:ascii="Mulish" w:hAnsi="Mulish"/>
                <w:sz w:val="18"/>
                <w:szCs w:val="18"/>
              </w:rPr>
              <w:t xml:space="preserve">en el Portal de Transparencia para la publicación de contenidos </w:t>
            </w:r>
            <w:r w:rsidR="006233CF" w:rsidRPr="0027697E">
              <w:rPr>
                <w:rFonts w:ascii="Mulish" w:hAnsi="Mulish"/>
                <w:sz w:val="18"/>
                <w:szCs w:val="18"/>
              </w:rPr>
              <w:t>relativo</w:t>
            </w:r>
            <w:r w:rsidR="002A6B96" w:rsidRPr="0027697E">
              <w:rPr>
                <w:rFonts w:ascii="Mulish" w:hAnsi="Mulish"/>
                <w:sz w:val="18"/>
                <w:szCs w:val="18"/>
              </w:rPr>
              <w:t>s</w:t>
            </w:r>
            <w:r w:rsidR="006233CF" w:rsidRPr="0027697E">
              <w:rPr>
                <w:rFonts w:ascii="Mulish" w:hAnsi="Mulish"/>
                <w:sz w:val="18"/>
                <w:szCs w:val="18"/>
              </w:rPr>
              <w:t xml:space="preserve"> a esta obligación</w:t>
            </w:r>
            <w:r w:rsidRPr="0027697E">
              <w:rPr>
                <w:rFonts w:ascii="Mulish" w:hAnsi="Mulish"/>
                <w:sz w:val="18"/>
                <w:szCs w:val="18"/>
              </w:rPr>
              <w:t xml:space="preserve">, se redirige al Portal de </w:t>
            </w:r>
            <w:r w:rsidRPr="0027697E">
              <w:rPr>
                <w:rFonts w:ascii="Mulish" w:hAnsi="Mulish"/>
                <w:sz w:val="18"/>
                <w:szCs w:val="18"/>
              </w:rPr>
              <w:lastRenderedPageBreak/>
              <w:t xml:space="preserve">Transparencia de la AGE. En el informe de evaluación 2023 ya se indicó que la información sujeta a obligaciones de publicidad activa </w:t>
            </w:r>
            <w:r w:rsidR="001C48CB" w:rsidRPr="0027697E">
              <w:rPr>
                <w:rFonts w:ascii="Mulish" w:hAnsi="Mulish"/>
                <w:sz w:val="18"/>
                <w:szCs w:val="18"/>
              </w:rPr>
              <w:t>debe publicarse en la web propia como exige el art. 5.4 LTAIBG.</w:t>
            </w:r>
          </w:p>
        </w:tc>
      </w:tr>
      <w:tr w:rsidR="00F361B3" w:rsidRPr="0027697E" w14:paraId="3F1DD625" w14:textId="77777777" w:rsidTr="00AC074E">
        <w:tc>
          <w:tcPr>
            <w:tcW w:w="1661" w:type="dxa"/>
            <w:vMerge/>
            <w:vAlign w:val="center"/>
          </w:tcPr>
          <w:p w14:paraId="6BF07263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2614079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134" w:type="dxa"/>
          </w:tcPr>
          <w:p w14:paraId="67F302D9" w14:textId="007C255F" w:rsidR="00F361B3" w:rsidRPr="0027697E" w:rsidRDefault="00F361B3" w:rsidP="004E2C7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70C13512" w14:textId="6DBDEB9F" w:rsidR="00F361B3" w:rsidRPr="0027697E" w:rsidRDefault="002A6B96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Aunque se ha creado un espacio específico en el Portal de Transparencia para la publicación de contenidos relativos a esta obligación</w:t>
            </w:r>
            <w:r w:rsidR="004E2C77" w:rsidRPr="0027697E">
              <w:rPr>
                <w:rFonts w:ascii="Mulish" w:hAnsi="Mulish"/>
                <w:sz w:val="18"/>
                <w:szCs w:val="18"/>
              </w:rPr>
              <w:t xml:space="preserve">, se redirige al Portal de Transparencia de la AGE. En el informe de evaluación 2023 ya se indicó que la información sujeta a obligaciones de publicidad activa </w:t>
            </w:r>
            <w:r w:rsidR="001C48CB" w:rsidRPr="0027697E">
              <w:rPr>
                <w:rFonts w:ascii="Mulish" w:hAnsi="Mulish"/>
                <w:sz w:val="18"/>
                <w:szCs w:val="18"/>
              </w:rPr>
              <w:t>debe publicarse en la web propia como exige el art. 5.4 LTAIBG</w:t>
            </w:r>
          </w:p>
        </w:tc>
      </w:tr>
      <w:tr w:rsidR="00F361B3" w:rsidRPr="0027697E" w14:paraId="5B009B82" w14:textId="77777777" w:rsidTr="00AC074E">
        <w:tc>
          <w:tcPr>
            <w:tcW w:w="1661" w:type="dxa"/>
            <w:vMerge/>
            <w:vAlign w:val="center"/>
          </w:tcPr>
          <w:p w14:paraId="76AD24C7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6B68D03D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134" w:type="dxa"/>
          </w:tcPr>
          <w:p w14:paraId="2F09AE5F" w14:textId="389862D7" w:rsidR="00F361B3" w:rsidRPr="0027697E" w:rsidRDefault="00F361B3" w:rsidP="004E2C7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1732FE1" w14:textId="08F91517" w:rsidR="00F361B3" w:rsidRPr="0027697E" w:rsidRDefault="004E2C77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Si, se informa de que el INAP no realiza este tipo de 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t>subcontrataciones</w:t>
            </w:r>
          </w:p>
        </w:tc>
      </w:tr>
      <w:tr w:rsidR="00F361B3" w:rsidRPr="0027697E" w14:paraId="4E136257" w14:textId="77777777" w:rsidTr="00AC074E">
        <w:tc>
          <w:tcPr>
            <w:tcW w:w="1661" w:type="dxa"/>
            <w:vMerge/>
            <w:vAlign w:val="center"/>
          </w:tcPr>
          <w:p w14:paraId="415AC316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51FAFC4E" w14:textId="62EB854E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134" w:type="dxa"/>
          </w:tcPr>
          <w:p w14:paraId="24AE29F5" w14:textId="61987C5C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488C6BE1" w14:textId="0065EF43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48BA35CC" w14:textId="77777777" w:rsidTr="00AC074E">
        <w:tc>
          <w:tcPr>
            <w:tcW w:w="1661" w:type="dxa"/>
            <w:vMerge/>
            <w:vAlign w:val="center"/>
          </w:tcPr>
          <w:p w14:paraId="58B08802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75E9DDB" w14:textId="17D92819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Presupuesto</w:t>
            </w:r>
            <w:r w:rsidR="00506D57" w:rsidRPr="0027697E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3DA87F7" w14:textId="4EB88528" w:rsidR="00F361B3" w:rsidRPr="0027697E" w:rsidRDefault="00F361B3" w:rsidP="004E2C7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019EEB6C" w14:textId="2A052601" w:rsidR="00F361B3" w:rsidRPr="0027697E" w:rsidRDefault="002A6B96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Aunque se ha creado un espacio específico en el Portal de Transparencia para la publicación de contenidos relativos a esta obligación</w:t>
            </w:r>
            <w:r w:rsidR="00EB52DA" w:rsidRPr="0027697E">
              <w:rPr>
                <w:rFonts w:ascii="Mulish" w:hAnsi="Mulish"/>
                <w:sz w:val="18"/>
                <w:szCs w:val="18"/>
              </w:rPr>
              <w:t>,</w:t>
            </w:r>
            <w:r w:rsidR="004E2C77" w:rsidRPr="0027697E">
              <w:rPr>
                <w:rFonts w:ascii="Mulish" w:hAnsi="Mulish"/>
                <w:sz w:val="18"/>
                <w:szCs w:val="18"/>
              </w:rPr>
              <w:t xml:space="preserve"> se redirige a las Memorias anuales. Como ya advirtió este Consejo en 2023, cada una de las informaciones obligatorias debe publicarse de manera individualizada e independiente de otros documentos, como en este caso, las Memorias anuales</w:t>
            </w:r>
            <w:r w:rsidR="007B7B00" w:rsidRPr="0027697E">
              <w:rPr>
                <w:rFonts w:ascii="Mulish" w:hAnsi="Mulish"/>
                <w:sz w:val="18"/>
                <w:szCs w:val="18"/>
              </w:rPr>
              <w:t>. Por otra parte, la última memoria publicada corresponde al ejercicio 2022, por lo que la información, además, estaría desactualizada.</w:t>
            </w:r>
          </w:p>
        </w:tc>
      </w:tr>
      <w:tr w:rsidR="00F361B3" w:rsidRPr="0027697E" w14:paraId="5AD8D378" w14:textId="77777777" w:rsidTr="00AC074E">
        <w:tc>
          <w:tcPr>
            <w:tcW w:w="1661" w:type="dxa"/>
            <w:vMerge/>
            <w:vAlign w:val="center"/>
          </w:tcPr>
          <w:p w14:paraId="2AAEA95B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9A3C9A0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134" w:type="dxa"/>
          </w:tcPr>
          <w:p w14:paraId="6B7AB020" w14:textId="1234F80E" w:rsidR="00F361B3" w:rsidRPr="0027697E" w:rsidRDefault="0009737F" w:rsidP="0009737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</w:tcPr>
          <w:p w14:paraId="5CC3B3E2" w14:textId="15AAADD2" w:rsidR="00F361B3" w:rsidRPr="0027697E" w:rsidRDefault="00AF0A57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No</w:t>
            </w:r>
            <w:r w:rsidR="004E2C77" w:rsidRPr="0027697E">
              <w:rPr>
                <w:rFonts w:ascii="Mulish" w:hAnsi="Mulish"/>
                <w:sz w:val="18"/>
                <w:szCs w:val="18"/>
              </w:rPr>
              <w:t>, para la publicación de</w:t>
            </w:r>
            <w:r w:rsidRPr="0027697E">
              <w:rPr>
                <w:rFonts w:ascii="Mulish" w:hAnsi="Mulish"/>
                <w:sz w:val="18"/>
                <w:szCs w:val="18"/>
              </w:rPr>
              <w:t xml:space="preserve"> </w:t>
            </w:r>
            <w:r w:rsidR="004E2C77" w:rsidRPr="0027697E">
              <w:rPr>
                <w:rFonts w:ascii="Mulish" w:hAnsi="Mulish"/>
                <w:sz w:val="18"/>
                <w:szCs w:val="18"/>
              </w:rPr>
              <w:t>l</w:t>
            </w:r>
            <w:r w:rsidRPr="0027697E">
              <w:rPr>
                <w:rFonts w:ascii="Mulish" w:hAnsi="Mulish"/>
                <w:sz w:val="18"/>
                <w:szCs w:val="18"/>
              </w:rPr>
              <w:t>a</w:t>
            </w:r>
            <w:r w:rsidR="004E2C77" w:rsidRPr="0027697E">
              <w:rPr>
                <w:rFonts w:ascii="Mulish" w:hAnsi="Mulish"/>
                <w:sz w:val="18"/>
                <w:szCs w:val="18"/>
              </w:rPr>
              <w:t xml:space="preserve"> </w:t>
            </w:r>
            <w:r w:rsidRPr="0027697E">
              <w:rPr>
                <w:rFonts w:ascii="Mulish" w:hAnsi="Mulish"/>
                <w:sz w:val="18"/>
                <w:szCs w:val="18"/>
              </w:rPr>
              <w:t>ejecución presupuestaria</w:t>
            </w:r>
            <w:r w:rsidR="004E2C77" w:rsidRPr="0027697E">
              <w:rPr>
                <w:rFonts w:ascii="Mulish" w:hAnsi="Mulish"/>
                <w:sz w:val="18"/>
                <w:szCs w:val="18"/>
              </w:rPr>
              <w:t xml:space="preserve"> se </w:t>
            </w:r>
            <w:r w:rsidRPr="0027697E">
              <w:rPr>
                <w:rFonts w:ascii="Mulish" w:hAnsi="Mulish"/>
                <w:sz w:val="18"/>
                <w:szCs w:val="18"/>
              </w:rPr>
              <w:t xml:space="preserve">sigue redirigiendo </w:t>
            </w:r>
            <w:r w:rsidR="004E2C77" w:rsidRPr="0027697E">
              <w:rPr>
                <w:rFonts w:ascii="Mulish" w:hAnsi="Mulish"/>
                <w:sz w:val="18"/>
                <w:szCs w:val="18"/>
              </w:rPr>
              <w:t>a las Memorias anuales. Como ya advirtió este Consejo en 2023, cada una de las informaciones obligatorias debe publicarse de manera individualizada e independiente de otros documentos, como en este caso, las Memorias anuales</w:t>
            </w:r>
            <w:r w:rsidR="007B7B00" w:rsidRPr="0027697E">
              <w:rPr>
                <w:rFonts w:ascii="Mulish" w:hAnsi="Mulish"/>
                <w:sz w:val="18"/>
                <w:szCs w:val="18"/>
              </w:rPr>
              <w:t>. Por otra parte, la última memoria publicada corresponde al ejercicio 2022, por lo que la información, además, estaría desactualizada.</w:t>
            </w:r>
          </w:p>
        </w:tc>
      </w:tr>
      <w:tr w:rsidR="00F361B3" w:rsidRPr="0027697E" w14:paraId="1A7F527C" w14:textId="77777777" w:rsidTr="00AC074E">
        <w:tc>
          <w:tcPr>
            <w:tcW w:w="1661" w:type="dxa"/>
            <w:vMerge/>
            <w:vAlign w:val="center"/>
          </w:tcPr>
          <w:p w14:paraId="4B3591C9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6126BB23" w14:textId="611679E6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Cuentas anuales</w:t>
            </w:r>
            <w:r w:rsidR="004E2C77" w:rsidRPr="0027697E">
              <w:rPr>
                <w:rFonts w:ascii="Mulish" w:hAnsi="Mulish"/>
                <w:sz w:val="18"/>
                <w:szCs w:val="18"/>
              </w:rPr>
              <w:t xml:space="preserve">: publicación 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t xml:space="preserve">directa de </w:t>
            </w:r>
            <w:r w:rsidR="004E2C77" w:rsidRPr="0027697E">
              <w:rPr>
                <w:rFonts w:ascii="Mulish" w:hAnsi="Mulish"/>
                <w:sz w:val="18"/>
                <w:szCs w:val="18"/>
              </w:rPr>
              <w:t xml:space="preserve">la información </w:t>
            </w:r>
          </w:p>
        </w:tc>
        <w:tc>
          <w:tcPr>
            <w:tcW w:w="1134" w:type="dxa"/>
          </w:tcPr>
          <w:p w14:paraId="25E615DE" w14:textId="364F54C8" w:rsidR="00F361B3" w:rsidRPr="0027697E" w:rsidRDefault="00B95847" w:rsidP="004E2C7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</w:tcPr>
          <w:p w14:paraId="06E1AB8F" w14:textId="2BF656FF" w:rsidR="00F361B3" w:rsidRPr="0027697E" w:rsidRDefault="004E2C77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No. Se enlaza </w:t>
            </w:r>
            <w:r w:rsidR="007B7B00" w:rsidRPr="0027697E">
              <w:rPr>
                <w:rFonts w:ascii="Mulish" w:hAnsi="Mulish"/>
                <w:sz w:val="18"/>
                <w:szCs w:val="18"/>
              </w:rPr>
              <w:t xml:space="preserve">a la página inicial del </w:t>
            </w:r>
            <w:r w:rsidR="00BA6F6A" w:rsidRPr="0027697E">
              <w:rPr>
                <w:rFonts w:ascii="Mulish" w:hAnsi="Mulish"/>
                <w:sz w:val="18"/>
                <w:szCs w:val="18"/>
              </w:rPr>
              <w:t>Registro</w:t>
            </w:r>
            <w:r w:rsidR="007B7B00" w:rsidRPr="0027697E">
              <w:rPr>
                <w:rFonts w:ascii="Mulish" w:hAnsi="Mulish"/>
                <w:sz w:val="18"/>
                <w:szCs w:val="18"/>
              </w:rPr>
              <w:t xml:space="preserve"> de cuentas 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t>de</w:t>
            </w:r>
            <w:r w:rsidR="007B7B00" w:rsidRPr="0027697E">
              <w:rPr>
                <w:rFonts w:ascii="Mulish" w:hAnsi="Mulish"/>
                <w:sz w:val="18"/>
                <w:szCs w:val="18"/>
              </w:rPr>
              <w:t xml:space="preserve"> 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t>entidades públicas estatales, en la que es preciso efectuar una nueva búsqueda para localizar la información.</w:t>
            </w:r>
            <w:r w:rsidR="00755A10" w:rsidRPr="0027697E">
              <w:rPr>
                <w:rFonts w:ascii="Mulish" w:hAnsi="Mulish"/>
                <w:sz w:val="18"/>
                <w:szCs w:val="18"/>
              </w:rPr>
              <w:t xml:space="preserve"> Por otra parte, el enlace a esta información está roto en el momento de realizar esta revisión.</w:t>
            </w:r>
          </w:p>
        </w:tc>
      </w:tr>
      <w:tr w:rsidR="00F361B3" w:rsidRPr="0027697E" w14:paraId="77D5A25D" w14:textId="77777777" w:rsidTr="00AC074E">
        <w:tc>
          <w:tcPr>
            <w:tcW w:w="1661" w:type="dxa"/>
            <w:vMerge/>
            <w:vAlign w:val="center"/>
          </w:tcPr>
          <w:p w14:paraId="218C281B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18EB4B1C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134" w:type="dxa"/>
          </w:tcPr>
          <w:p w14:paraId="15AD2699" w14:textId="0F33AA82" w:rsidR="00F361B3" w:rsidRPr="0027697E" w:rsidRDefault="00F361B3" w:rsidP="00B9584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EAE829E" w14:textId="228FCCDB" w:rsidR="00F361B3" w:rsidRPr="0027697E" w:rsidRDefault="00EB52DA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Aunque se ha creado un espacio específico en el Portal de Transparencia para la publicación de contenidos relativos a esta obligación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t xml:space="preserve">, se enlaza a la web del Tribunal de Cuentas en la que es preciso efectuar diversas búsquedas para localizar la información., Por esta razón, no se </w:t>
            </w:r>
            <w:r w:rsidR="001C48CB" w:rsidRPr="0027697E">
              <w:rPr>
                <w:rFonts w:ascii="Mulish" w:hAnsi="Mulish"/>
                <w:sz w:val="18"/>
                <w:szCs w:val="18"/>
              </w:rPr>
              <w:t xml:space="preserve">puede considerar 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t xml:space="preserve">cumplida la obligación.  </w:t>
            </w:r>
          </w:p>
        </w:tc>
      </w:tr>
      <w:tr w:rsidR="00F361B3" w:rsidRPr="0027697E" w14:paraId="1EA39982" w14:textId="77777777" w:rsidTr="00AC074E">
        <w:tc>
          <w:tcPr>
            <w:tcW w:w="1661" w:type="dxa"/>
            <w:vMerge/>
            <w:vAlign w:val="center"/>
          </w:tcPr>
          <w:p w14:paraId="59C2C81D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2083E3F8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1134" w:type="dxa"/>
          </w:tcPr>
          <w:p w14:paraId="7ECD55FD" w14:textId="005DAD72" w:rsidR="00F361B3" w:rsidRPr="0027697E" w:rsidRDefault="00F361B3" w:rsidP="00B9584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668D441" w14:textId="261BDD8E" w:rsidR="00F361B3" w:rsidRPr="0027697E" w:rsidRDefault="00EB52DA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Aunque se ha creado un espacio específico en el Portal de Transparencia para la publicación de contenidos relativos a esta obligación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t xml:space="preserve">, se enlaza al Portal de 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lastRenderedPageBreak/>
              <w:t xml:space="preserve">Transparencia de la AGE para publicar la información, por lo que no puede darse por cumplida la obligación. </w:t>
            </w:r>
          </w:p>
        </w:tc>
      </w:tr>
      <w:tr w:rsidR="00F361B3" w:rsidRPr="0027697E" w14:paraId="237143E8" w14:textId="77777777" w:rsidTr="00AC074E">
        <w:tc>
          <w:tcPr>
            <w:tcW w:w="1661" w:type="dxa"/>
            <w:vMerge/>
            <w:vAlign w:val="center"/>
          </w:tcPr>
          <w:p w14:paraId="0544C62E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3A737DCC" w14:textId="77777777" w:rsidR="00F361B3" w:rsidRPr="0027697E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134" w:type="dxa"/>
          </w:tcPr>
          <w:p w14:paraId="7BADBF97" w14:textId="5B5738F5" w:rsidR="00F361B3" w:rsidRPr="0027697E" w:rsidRDefault="00F361B3" w:rsidP="00B9584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39C04CE" w14:textId="3FD265AC" w:rsidR="00F361B3" w:rsidRPr="0027697E" w:rsidRDefault="00EB52DA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Aunque se ha creado un espacio específico en el Portal de Transparencia para la publicación de contenidos relativos a esta obligación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t xml:space="preserve">, para la publicación de la información se redirige al Portal de Transparencia de la AGE. En el informe de evaluación 2023 ya se indicó que la información sujeta a obligaciones de publicidad activa </w:t>
            </w:r>
            <w:r w:rsidR="001C48CB" w:rsidRPr="0027697E">
              <w:rPr>
                <w:rFonts w:ascii="Mulish" w:hAnsi="Mulish"/>
                <w:sz w:val="18"/>
                <w:szCs w:val="18"/>
              </w:rPr>
              <w:t>debe publicarse en la web propia como exige el art. 5.4 LTAIBG</w:t>
            </w:r>
          </w:p>
        </w:tc>
      </w:tr>
      <w:tr w:rsidR="00F361B3" w:rsidRPr="0027697E" w14:paraId="406221E7" w14:textId="77777777" w:rsidTr="00AC074E">
        <w:tc>
          <w:tcPr>
            <w:tcW w:w="1661" w:type="dxa"/>
            <w:vMerge/>
            <w:vAlign w:val="center"/>
          </w:tcPr>
          <w:p w14:paraId="4B46D26E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770393CF" w14:textId="77777777" w:rsidR="00F361B3" w:rsidRPr="0027697E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1134" w:type="dxa"/>
          </w:tcPr>
          <w:p w14:paraId="5F4A61D6" w14:textId="15A468BB" w:rsidR="00F361B3" w:rsidRPr="0027697E" w:rsidRDefault="00F361B3" w:rsidP="00DB4A3A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43982F7A" w14:textId="3F85CF20" w:rsidR="00F361B3" w:rsidRPr="0027697E" w:rsidRDefault="00EB52DA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Aunque se ha creado un espacio específico en el Portal de Transparencia para la publicación de contenidos relativos a esta obligación</w:t>
            </w:r>
            <w:r w:rsidR="00DB4A3A" w:rsidRPr="0027697E">
              <w:rPr>
                <w:rFonts w:ascii="Mulish" w:hAnsi="Mulish"/>
                <w:sz w:val="18"/>
                <w:szCs w:val="18"/>
              </w:rPr>
              <w:t xml:space="preserve">, para la publicación de la información se redirige al Portal de Transparencia de la AGE. En el informe de evaluación 2023 ya se indicó que la información sujeta a obligaciones de publicidad activa </w:t>
            </w:r>
            <w:r w:rsidR="001C48CB" w:rsidRPr="0027697E">
              <w:rPr>
                <w:rFonts w:ascii="Mulish" w:hAnsi="Mulish"/>
                <w:sz w:val="18"/>
                <w:szCs w:val="18"/>
              </w:rPr>
              <w:t>debe publicarse en la web propia como exige el art. 5.4 LTAIBG.</w:t>
            </w:r>
          </w:p>
        </w:tc>
      </w:tr>
      <w:tr w:rsidR="00F361B3" w:rsidRPr="0027697E" w14:paraId="707312F6" w14:textId="77777777" w:rsidTr="00AC074E">
        <w:tc>
          <w:tcPr>
            <w:tcW w:w="1661" w:type="dxa"/>
            <w:vMerge/>
            <w:vAlign w:val="center"/>
          </w:tcPr>
          <w:p w14:paraId="7B13A18D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3B299788" w14:textId="77777777" w:rsidR="00F361B3" w:rsidRPr="0027697E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134" w:type="dxa"/>
          </w:tcPr>
          <w:p w14:paraId="45A7193E" w14:textId="6D85F129" w:rsidR="00F361B3" w:rsidRPr="0027697E" w:rsidRDefault="00F361B3" w:rsidP="00B9584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36803B63" w14:textId="0B67E50E" w:rsidR="00F361B3" w:rsidRPr="0027697E" w:rsidRDefault="00EB52DA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Aunque se ha creado un espacio específico en el Portal de Transparencia para la publicación de contenidos relativos a esta obligación</w:t>
            </w:r>
            <w:r w:rsidR="00B95847" w:rsidRPr="0027697E">
              <w:rPr>
                <w:rFonts w:ascii="Mulish" w:hAnsi="Mulish"/>
                <w:sz w:val="18"/>
                <w:szCs w:val="18"/>
              </w:rPr>
              <w:t xml:space="preserve">, para la publicación de la información se redirige al Portal de Transparencia de la AGE. En el informe de evaluación 2023 ya se indicó que la información sujeta a obligaciones de publicidad activa </w:t>
            </w:r>
            <w:r w:rsidR="001C48CB" w:rsidRPr="0027697E">
              <w:rPr>
                <w:rFonts w:ascii="Mulish" w:hAnsi="Mulish"/>
                <w:sz w:val="18"/>
                <w:szCs w:val="18"/>
              </w:rPr>
              <w:t>debe publicarse en la web propia como exige el art. 5.4 LTAIBG</w:t>
            </w:r>
          </w:p>
        </w:tc>
      </w:tr>
      <w:tr w:rsidR="00F361B3" w:rsidRPr="0027697E" w14:paraId="11757693" w14:textId="77777777" w:rsidTr="00AC074E">
        <w:tc>
          <w:tcPr>
            <w:tcW w:w="1661" w:type="dxa"/>
            <w:vMerge/>
            <w:vAlign w:val="center"/>
          </w:tcPr>
          <w:p w14:paraId="09AB6AF2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103277E5" w14:textId="77777777" w:rsidR="00F361B3" w:rsidRPr="0027697E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134" w:type="dxa"/>
          </w:tcPr>
          <w:p w14:paraId="7B2E4595" w14:textId="77777777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39306A94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27697E" w14:paraId="651DCB43" w14:textId="77777777" w:rsidTr="00AC074E">
        <w:tc>
          <w:tcPr>
            <w:tcW w:w="1661" w:type="dxa"/>
            <w:vMerge/>
            <w:vAlign w:val="center"/>
          </w:tcPr>
          <w:p w14:paraId="6252B1D4" w14:textId="77777777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197CF659" w14:textId="77777777" w:rsidR="00F361B3" w:rsidRPr="0027697E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134" w:type="dxa"/>
          </w:tcPr>
          <w:p w14:paraId="6A03701F" w14:textId="05304FF8" w:rsidR="00F361B3" w:rsidRPr="0027697E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0F15385" w14:textId="12A23374" w:rsidR="00F361B3" w:rsidRPr="0027697E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7697E" w14:paraId="338C8CDA" w14:textId="77777777" w:rsidTr="00AC074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3863" w:type="dxa"/>
          </w:tcPr>
          <w:p w14:paraId="34FDB9A7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134" w:type="dxa"/>
            <w:vAlign w:val="center"/>
          </w:tcPr>
          <w:p w14:paraId="04C81643" w14:textId="77777777" w:rsidR="00A249BB" w:rsidRPr="0027697E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0B0AAC9C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7697E" w14:paraId="7E99D04C" w14:textId="77777777" w:rsidTr="00AC074E">
        <w:tc>
          <w:tcPr>
            <w:tcW w:w="1661" w:type="dxa"/>
            <w:vMerge/>
          </w:tcPr>
          <w:p w14:paraId="3204592B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6BDD9585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134" w:type="dxa"/>
            <w:vAlign w:val="center"/>
          </w:tcPr>
          <w:p w14:paraId="2EBDF36C" w14:textId="77777777" w:rsidR="00A249BB" w:rsidRPr="0027697E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4830437C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7697E" w14:paraId="636DEA3E" w14:textId="77777777" w:rsidTr="00AC074E">
        <w:tc>
          <w:tcPr>
            <w:tcW w:w="1661" w:type="dxa"/>
            <w:vMerge/>
          </w:tcPr>
          <w:p w14:paraId="6DD8F528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374201FB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134" w:type="dxa"/>
            <w:vAlign w:val="center"/>
          </w:tcPr>
          <w:p w14:paraId="7A52DD29" w14:textId="77777777" w:rsidR="00A249BB" w:rsidRPr="0027697E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7FB6C13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7697E" w14:paraId="30A1D485" w14:textId="77777777" w:rsidTr="00AC074E">
        <w:tc>
          <w:tcPr>
            <w:tcW w:w="1661" w:type="dxa"/>
            <w:vMerge/>
          </w:tcPr>
          <w:p w14:paraId="0AC04875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0DA8749E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134" w:type="dxa"/>
            <w:vAlign w:val="center"/>
          </w:tcPr>
          <w:p w14:paraId="128E8926" w14:textId="77777777" w:rsidR="00A249BB" w:rsidRPr="0027697E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01302FAE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27697E" w14:paraId="643E9693" w14:textId="77777777" w:rsidTr="00AC074E">
        <w:tc>
          <w:tcPr>
            <w:tcW w:w="1661" w:type="dxa"/>
            <w:vMerge/>
          </w:tcPr>
          <w:p w14:paraId="4B62AF89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863" w:type="dxa"/>
          </w:tcPr>
          <w:p w14:paraId="23F4E91C" w14:textId="77777777" w:rsidR="00A249BB" w:rsidRPr="0027697E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134" w:type="dxa"/>
            <w:vAlign w:val="center"/>
          </w:tcPr>
          <w:p w14:paraId="059F9A29" w14:textId="59EAF16B" w:rsidR="00A249BB" w:rsidRPr="0027697E" w:rsidRDefault="00A249BB" w:rsidP="007B7B00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6E9D934" w14:textId="253C703D" w:rsidR="00A249BB" w:rsidRPr="0027697E" w:rsidRDefault="000920A5" w:rsidP="002E1A55">
            <w:pPr>
              <w:rPr>
                <w:rFonts w:ascii="Mulish" w:hAnsi="Mulish"/>
                <w:sz w:val="18"/>
                <w:szCs w:val="18"/>
              </w:rPr>
            </w:pPr>
            <w:r w:rsidRPr="0027697E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A249BB" w:rsidRPr="0027697E" w14:paraId="2F13D281" w14:textId="77777777" w:rsidTr="00AC074E">
        <w:tc>
          <w:tcPr>
            <w:tcW w:w="5524" w:type="dxa"/>
            <w:gridSpan w:val="2"/>
          </w:tcPr>
          <w:p w14:paraId="50237AD0" w14:textId="77777777" w:rsidR="00A249BB" w:rsidRPr="0027697E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27697E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27697E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134" w:type="dxa"/>
            <w:vAlign w:val="center"/>
          </w:tcPr>
          <w:p w14:paraId="7C2B6F9A" w14:textId="6B5054A9" w:rsidR="00A249BB" w:rsidRPr="0027697E" w:rsidRDefault="0031612C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27697E">
              <w:rPr>
                <w:rFonts w:ascii="Mulish" w:hAnsi="Mulish"/>
                <w:b/>
                <w:sz w:val="18"/>
                <w:szCs w:val="18"/>
              </w:rPr>
              <w:t>19</w:t>
            </w:r>
          </w:p>
        </w:tc>
        <w:tc>
          <w:tcPr>
            <w:tcW w:w="3798" w:type="dxa"/>
          </w:tcPr>
          <w:p w14:paraId="29655252" w14:textId="77777777" w:rsidR="00A249BB" w:rsidRPr="0027697E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27697E" w:rsidRDefault="003A1694" w:rsidP="00AC4A6F">
      <w:pPr>
        <w:rPr>
          <w:rFonts w:ascii="Mulish" w:hAnsi="Mulish"/>
        </w:rPr>
      </w:pPr>
    </w:p>
    <w:p w14:paraId="037740DE" w14:textId="77777777" w:rsidR="00DF56A7" w:rsidRPr="0027697E" w:rsidRDefault="00DF56A7" w:rsidP="00DF56A7">
      <w:pPr>
        <w:jc w:val="both"/>
        <w:rPr>
          <w:rFonts w:ascii="Mulish" w:hAnsi="Mulish"/>
        </w:rPr>
      </w:pPr>
    </w:p>
    <w:p w14:paraId="11003E59" w14:textId="1FDDEC9A" w:rsidR="00BA4354" w:rsidRPr="0027697E" w:rsidRDefault="0031612C" w:rsidP="00DF56A7">
      <w:pPr>
        <w:jc w:val="both"/>
        <w:rPr>
          <w:rFonts w:ascii="Mulish" w:hAnsi="Mulish"/>
        </w:rPr>
      </w:pPr>
      <w:r w:rsidRPr="0027697E">
        <w:rPr>
          <w:rFonts w:ascii="Mulish" w:hAnsi="Mulish"/>
        </w:rPr>
        <w:t>El Instituto Nacional de Administración Pública</w:t>
      </w:r>
      <w:r w:rsidR="00C52EE5" w:rsidRPr="0027697E">
        <w:rPr>
          <w:rFonts w:ascii="Mulish" w:hAnsi="Mulish"/>
        </w:rPr>
        <w:t xml:space="preserve"> ha aplicado</w:t>
      </w:r>
      <w:r w:rsidR="00E71514" w:rsidRPr="0027697E">
        <w:rPr>
          <w:rFonts w:ascii="Mulish" w:hAnsi="Mulish"/>
        </w:rPr>
        <w:t xml:space="preserve"> </w:t>
      </w:r>
      <w:r w:rsidR="003D472A" w:rsidRPr="0027697E">
        <w:rPr>
          <w:rFonts w:ascii="Mulish" w:hAnsi="Mulish"/>
        </w:rPr>
        <w:t>8</w:t>
      </w:r>
      <w:r w:rsidR="000920A5" w:rsidRPr="0027697E">
        <w:rPr>
          <w:rFonts w:ascii="Mulish" w:hAnsi="Mulish"/>
        </w:rPr>
        <w:t xml:space="preserve"> </w:t>
      </w:r>
      <w:r w:rsidR="00C52EE5" w:rsidRPr="0027697E">
        <w:rPr>
          <w:rFonts w:ascii="Mulish" w:hAnsi="Mulish"/>
        </w:rPr>
        <w:t xml:space="preserve">de las </w:t>
      </w:r>
      <w:r w:rsidRPr="0027697E">
        <w:rPr>
          <w:rFonts w:ascii="Mulish" w:hAnsi="Mulish"/>
        </w:rPr>
        <w:t>19</w:t>
      </w:r>
      <w:r w:rsidR="00E71514" w:rsidRPr="0027697E">
        <w:rPr>
          <w:rFonts w:ascii="Mulish" w:hAnsi="Mulish"/>
        </w:rPr>
        <w:t xml:space="preserve"> </w:t>
      </w:r>
      <w:r w:rsidR="00C52EE5" w:rsidRPr="0027697E">
        <w:rPr>
          <w:rFonts w:ascii="Mulish" w:hAnsi="Mulish"/>
        </w:rPr>
        <w:t>recomendaciones derivadas de la evaluación realizada en 202</w:t>
      </w:r>
      <w:r w:rsidR="00E71514" w:rsidRPr="0027697E">
        <w:rPr>
          <w:rFonts w:ascii="Mulish" w:hAnsi="Mulish"/>
        </w:rPr>
        <w:t>3</w:t>
      </w:r>
      <w:r w:rsidR="00C52EE5" w:rsidRPr="0027697E">
        <w:rPr>
          <w:rFonts w:ascii="Mulish" w:hAnsi="Mulish"/>
        </w:rPr>
        <w:t>.</w:t>
      </w:r>
      <w:r w:rsidR="003D472A" w:rsidRPr="0027697E">
        <w:rPr>
          <w:rFonts w:ascii="Mulish" w:hAnsi="Mulish"/>
        </w:rPr>
        <w:t xml:space="preserve"> Respecto de otras 8 recomendaciones, aunque </w:t>
      </w:r>
      <w:r w:rsidR="00EB52DA" w:rsidRPr="0027697E">
        <w:rPr>
          <w:rFonts w:ascii="Mulish" w:hAnsi="Mulish"/>
        </w:rPr>
        <w:t xml:space="preserve">se han creado apartados </w:t>
      </w:r>
      <w:r w:rsidR="00F36DE5" w:rsidRPr="0027697E">
        <w:rPr>
          <w:rFonts w:ascii="Mulish" w:hAnsi="Mulish"/>
        </w:rPr>
        <w:t xml:space="preserve">específicos en el Portal de Transparencia </w:t>
      </w:r>
      <w:r w:rsidR="00EB52DA" w:rsidRPr="0027697E">
        <w:rPr>
          <w:rFonts w:ascii="Mulish" w:hAnsi="Mulish"/>
        </w:rPr>
        <w:t xml:space="preserve">para la publicación de contenidos </w:t>
      </w:r>
      <w:r w:rsidR="00426CD8" w:rsidRPr="0027697E">
        <w:rPr>
          <w:rFonts w:ascii="Mulish" w:hAnsi="Mulish"/>
        </w:rPr>
        <w:t>obligatorios</w:t>
      </w:r>
      <w:r w:rsidR="009D6C43" w:rsidRPr="0027697E">
        <w:rPr>
          <w:rFonts w:ascii="Mulish" w:hAnsi="Mulish"/>
        </w:rPr>
        <w:t xml:space="preserve">, la forma de publicación de </w:t>
      </w:r>
      <w:r w:rsidR="00426CD8" w:rsidRPr="0027697E">
        <w:rPr>
          <w:rFonts w:ascii="Mulish" w:hAnsi="Mulish"/>
        </w:rPr>
        <w:t>la</w:t>
      </w:r>
      <w:r w:rsidR="009D6C43" w:rsidRPr="0027697E">
        <w:rPr>
          <w:rFonts w:ascii="Mulish" w:hAnsi="Mulish"/>
        </w:rPr>
        <w:t xml:space="preserve"> </w:t>
      </w:r>
      <w:r w:rsidR="00426CD8" w:rsidRPr="0027697E">
        <w:rPr>
          <w:rFonts w:ascii="Mulish" w:hAnsi="Mulish"/>
        </w:rPr>
        <w:t>información</w:t>
      </w:r>
      <w:r w:rsidR="009D6C43" w:rsidRPr="0027697E">
        <w:rPr>
          <w:rFonts w:ascii="Mulish" w:hAnsi="Mulish"/>
        </w:rPr>
        <w:t xml:space="preserve"> no permite considerar cumplidas las correspondientes obligaciones</w:t>
      </w:r>
      <w:r w:rsidR="001C48CB" w:rsidRPr="0027697E">
        <w:rPr>
          <w:rFonts w:ascii="Mulish" w:hAnsi="Mulish"/>
        </w:rPr>
        <w:t xml:space="preserve"> al no cumplirse con lo establecido en el artículo 5.4 LTAIBG</w:t>
      </w:r>
      <w:r w:rsidR="009D6C43" w:rsidRPr="0027697E">
        <w:rPr>
          <w:rFonts w:ascii="Mulish" w:hAnsi="Mulish"/>
        </w:rPr>
        <w:t>.</w:t>
      </w:r>
    </w:p>
    <w:p w14:paraId="1B4BCC2E" w14:textId="2E234872" w:rsidR="006A16EB" w:rsidRPr="0027697E" w:rsidRDefault="006A16EB" w:rsidP="00DF56A7">
      <w:pPr>
        <w:jc w:val="both"/>
        <w:rPr>
          <w:rFonts w:ascii="Mulish" w:hAnsi="Mulish"/>
        </w:rPr>
      </w:pPr>
    </w:p>
    <w:p w14:paraId="1A9EFF47" w14:textId="60B413AB" w:rsidR="00426CD8" w:rsidRPr="0027697E" w:rsidRDefault="00426CD8" w:rsidP="00DF56A7">
      <w:pPr>
        <w:jc w:val="both"/>
        <w:rPr>
          <w:rFonts w:ascii="Mulish" w:hAnsi="Mulish"/>
        </w:rPr>
      </w:pPr>
    </w:p>
    <w:p w14:paraId="523CD473" w14:textId="455D4D99" w:rsidR="003F6EDC" w:rsidRPr="0027697E" w:rsidRDefault="00104707" w:rsidP="0031612C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7697E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27697E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02AF1BDE" w14:textId="77777777" w:rsidR="00FA5AFD" w:rsidRPr="0027697E" w:rsidRDefault="00FA5AFD" w:rsidP="00F05E2C">
      <w:pPr>
        <w:pStyle w:val="Cuerpodelboletn"/>
        <w:rPr>
          <w:rFonts w:ascii="Mulish" w:hAnsi="Mulish"/>
          <w:lang w:bidi="es-ES"/>
        </w:rPr>
      </w:pPr>
    </w:p>
    <w:p w14:paraId="1C6C734F" w14:textId="4AC8BC07" w:rsidR="003429EF" w:rsidRPr="0027697E" w:rsidRDefault="003429EF" w:rsidP="00BB3652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3429EF" w:rsidRPr="0027697E" w14:paraId="14732D26" w14:textId="77777777" w:rsidTr="003429EF">
        <w:trPr>
          <w:divId w:val="1354764459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0D480D5" w14:textId="29C59832" w:rsidR="003429EF" w:rsidRPr="0027697E" w:rsidRDefault="003429EF" w:rsidP="003429EF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35F5B53" w14:textId="77777777" w:rsidR="003429EF" w:rsidRPr="0027697E" w:rsidRDefault="003429EF" w:rsidP="003429E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C3F4104" w14:textId="77777777" w:rsidR="003429EF" w:rsidRPr="0027697E" w:rsidRDefault="003429EF" w:rsidP="003429E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1AE0354" w14:textId="77777777" w:rsidR="003429EF" w:rsidRPr="0027697E" w:rsidRDefault="003429EF" w:rsidP="003429E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BC2954A" w14:textId="77777777" w:rsidR="003429EF" w:rsidRPr="0027697E" w:rsidRDefault="003429EF" w:rsidP="003429E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2E627AE" w14:textId="77777777" w:rsidR="003429EF" w:rsidRPr="0027697E" w:rsidRDefault="003429EF" w:rsidP="003429E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28CF1FC" w14:textId="77777777" w:rsidR="003429EF" w:rsidRPr="0027697E" w:rsidRDefault="003429EF" w:rsidP="003429E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42C3E19" w14:textId="77777777" w:rsidR="003429EF" w:rsidRPr="0027697E" w:rsidRDefault="003429EF" w:rsidP="003429E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056FEA1" w14:textId="77777777" w:rsidR="003429EF" w:rsidRPr="0027697E" w:rsidRDefault="003429EF" w:rsidP="003429E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429EF" w:rsidRPr="0027697E" w14:paraId="78E5AA9F" w14:textId="77777777" w:rsidTr="003429EF">
        <w:trPr>
          <w:divId w:val="13547644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197C94C" w14:textId="77777777" w:rsidR="003429EF" w:rsidRPr="0027697E" w:rsidRDefault="003429EF" w:rsidP="003429E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122ED1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9AE954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F640D1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214ACD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3F48C8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D7DDE0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679D36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06FB5A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99,6</w:t>
            </w:r>
          </w:p>
        </w:tc>
      </w:tr>
      <w:tr w:rsidR="003429EF" w:rsidRPr="0027697E" w14:paraId="388A0405" w14:textId="77777777" w:rsidTr="003429EF">
        <w:trPr>
          <w:divId w:val="1354764459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DCF8A94" w14:textId="77777777" w:rsidR="003429EF" w:rsidRPr="0027697E" w:rsidRDefault="003429EF" w:rsidP="003429E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040A23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05A74C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EFEC7F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508E76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764C44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5888DF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87A761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2D224F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429EF" w:rsidRPr="0027697E" w14:paraId="1908A5AB" w14:textId="77777777" w:rsidTr="003429EF">
        <w:trPr>
          <w:divId w:val="13547644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1C90D0F" w14:textId="77777777" w:rsidR="003429EF" w:rsidRPr="0027697E" w:rsidRDefault="003429EF" w:rsidP="003429E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06B8BD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E9FEA7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DB3E43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F051E7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82E248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2FDC6A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27BCE1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85CCA5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31,9</w:t>
            </w:r>
          </w:p>
        </w:tc>
      </w:tr>
      <w:tr w:rsidR="003429EF" w:rsidRPr="0027697E" w14:paraId="0F22EFA6" w14:textId="77777777" w:rsidTr="003429EF">
        <w:trPr>
          <w:divId w:val="13547644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BC84EC9" w14:textId="77777777" w:rsidR="003429EF" w:rsidRPr="0027697E" w:rsidRDefault="003429EF" w:rsidP="003429E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8361AA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469F49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5975E8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0D1C92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0DFE54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E2CEEE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296864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967569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3429EF" w:rsidRPr="0027697E" w14:paraId="4EF42282" w14:textId="77777777" w:rsidTr="003429EF">
        <w:trPr>
          <w:divId w:val="135476445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A50771D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F67C23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59,8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051413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DFC9B5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4A166C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4AF5D8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C61351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DFFEF2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4436B9" w14:textId="77777777" w:rsidR="003429EF" w:rsidRPr="0027697E" w:rsidRDefault="003429EF" w:rsidP="003429E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58,8</w:t>
            </w:r>
          </w:p>
        </w:tc>
      </w:tr>
    </w:tbl>
    <w:p w14:paraId="3A091669" w14:textId="6A474256" w:rsidR="001C48CB" w:rsidRPr="0027697E" w:rsidRDefault="001C48CB" w:rsidP="00BB3652">
      <w:pPr>
        <w:pStyle w:val="Cuerpodelboletn"/>
        <w:rPr>
          <w:rFonts w:ascii="Mulish" w:hAnsi="Mulish"/>
          <w:lang w:bidi="es-ES"/>
        </w:rPr>
      </w:pPr>
    </w:p>
    <w:p w14:paraId="1192134F" w14:textId="3848F5D1" w:rsidR="00BB3652" w:rsidRPr="0027697E" w:rsidRDefault="004061BC" w:rsidP="00BB3652">
      <w:pPr>
        <w:pStyle w:val="Cuerpodelboletn"/>
        <w:rPr>
          <w:rFonts w:ascii="Mulish" w:hAnsi="Mulish"/>
          <w:lang w:bidi="es-ES"/>
        </w:rPr>
      </w:pPr>
      <w:r w:rsidRPr="0027697E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B223F3" w:rsidRPr="0027697E">
        <w:rPr>
          <w:rFonts w:ascii="Mulish" w:hAnsi="Mulish"/>
          <w:lang w:bidi="es-ES"/>
        </w:rPr>
        <w:t>58,8</w:t>
      </w:r>
      <w:r w:rsidRPr="0027697E">
        <w:rPr>
          <w:rFonts w:ascii="Mulish" w:hAnsi="Mulish"/>
          <w:lang w:bidi="es-ES"/>
        </w:rPr>
        <w:t>%.</w:t>
      </w:r>
      <w:r w:rsidR="00BB3652" w:rsidRPr="0027697E">
        <w:rPr>
          <w:rFonts w:ascii="Mulish" w:hAnsi="Mulish"/>
          <w:lang w:bidi="es-ES"/>
        </w:rPr>
        <w:t xml:space="preserve"> Respecto de 202</w:t>
      </w:r>
      <w:r w:rsidR="002347EF" w:rsidRPr="0027697E">
        <w:rPr>
          <w:rFonts w:ascii="Mulish" w:hAnsi="Mulish"/>
          <w:lang w:bidi="es-ES"/>
        </w:rPr>
        <w:t>3</w:t>
      </w:r>
      <w:r w:rsidR="00BB3652" w:rsidRPr="0027697E">
        <w:rPr>
          <w:rFonts w:ascii="Mulish" w:hAnsi="Mulish"/>
          <w:lang w:bidi="es-ES"/>
        </w:rPr>
        <w:t xml:space="preserve"> se produce </w:t>
      </w:r>
      <w:r w:rsidR="002347EF" w:rsidRPr="0027697E">
        <w:rPr>
          <w:rFonts w:ascii="Mulish" w:hAnsi="Mulish"/>
          <w:lang w:bidi="es-ES"/>
        </w:rPr>
        <w:t>un</w:t>
      </w:r>
      <w:r w:rsidR="00D33FDB" w:rsidRPr="0027697E">
        <w:rPr>
          <w:rFonts w:ascii="Mulish" w:hAnsi="Mulish"/>
          <w:lang w:bidi="es-ES"/>
        </w:rPr>
        <w:t xml:space="preserve"> aumento</w:t>
      </w:r>
      <w:r w:rsidR="00BB3652" w:rsidRPr="0027697E">
        <w:rPr>
          <w:rFonts w:ascii="Mulish" w:hAnsi="Mulish"/>
          <w:lang w:bidi="es-ES"/>
        </w:rPr>
        <w:t xml:space="preserve"> de </w:t>
      </w:r>
      <w:r w:rsidR="00B223F3" w:rsidRPr="0027697E">
        <w:rPr>
          <w:rFonts w:ascii="Mulish" w:hAnsi="Mulish"/>
          <w:lang w:bidi="es-ES"/>
        </w:rPr>
        <w:t>15</w:t>
      </w:r>
      <w:r w:rsidR="00BB3652" w:rsidRPr="0027697E">
        <w:rPr>
          <w:rFonts w:ascii="Mulish" w:hAnsi="Mulish"/>
          <w:lang w:bidi="es-ES"/>
        </w:rPr>
        <w:t xml:space="preserve"> puntos porcentuales</w:t>
      </w:r>
      <w:r w:rsidR="000920A5" w:rsidRPr="0027697E">
        <w:rPr>
          <w:rFonts w:ascii="Mulish" w:hAnsi="Mulish"/>
          <w:lang w:bidi="es-ES"/>
        </w:rPr>
        <w:t xml:space="preserve">. Sólo </w:t>
      </w:r>
      <w:r w:rsidR="009D6C43" w:rsidRPr="0027697E">
        <w:rPr>
          <w:rFonts w:ascii="Mulish" w:hAnsi="Mulish"/>
          <w:lang w:bidi="es-ES"/>
        </w:rPr>
        <w:t>ocho</w:t>
      </w:r>
      <w:r w:rsidR="000920A5" w:rsidRPr="0027697E">
        <w:rPr>
          <w:rFonts w:ascii="Mulish" w:hAnsi="Mulish"/>
          <w:lang w:bidi="es-ES"/>
        </w:rPr>
        <w:t xml:space="preserve"> de las </w:t>
      </w:r>
      <w:r w:rsidR="0009737F" w:rsidRPr="0027697E">
        <w:rPr>
          <w:rFonts w:ascii="Mulish" w:hAnsi="Mulish"/>
          <w:lang w:bidi="es-ES"/>
        </w:rPr>
        <w:t>dieciséis</w:t>
      </w:r>
      <w:r w:rsidR="000920A5" w:rsidRPr="0027697E">
        <w:rPr>
          <w:rFonts w:ascii="Mulish" w:hAnsi="Mulish"/>
          <w:lang w:bidi="es-ES"/>
        </w:rPr>
        <w:t xml:space="preserve"> recomendaciones aplicadas han tenido impacto en el Índice de Cumplimiento, ya que, en los restantes </w:t>
      </w:r>
      <w:r w:rsidR="009D6C43" w:rsidRPr="0027697E">
        <w:rPr>
          <w:rFonts w:ascii="Mulish" w:hAnsi="Mulish"/>
          <w:lang w:bidi="es-ES"/>
        </w:rPr>
        <w:t>ocho</w:t>
      </w:r>
      <w:r w:rsidR="000920A5" w:rsidRPr="0027697E">
        <w:rPr>
          <w:rFonts w:ascii="Mulish" w:hAnsi="Mulish"/>
          <w:lang w:bidi="es-ES"/>
        </w:rPr>
        <w:t xml:space="preserve"> casos, </w:t>
      </w:r>
      <w:r w:rsidR="008F2B12" w:rsidRPr="0027697E">
        <w:rPr>
          <w:rFonts w:ascii="Mulish" w:hAnsi="Mulish"/>
          <w:lang w:bidi="es-ES"/>
        </w:rPr>
        <w:t>como se ha indicado</w:t>
      </w:r>
      <w:r w:rsidR="00C01038" w:rsidRPr="0027697E">
        <w:rPr>
          <w:rFonts w:ascii="Mulish" w:hAnsi="Mulish"/>
          <w:lang w:bidi="es-ES"/>
        </w:rPr>
        <w:t>,</w:t>
      </w:r>
      <w:r w:rsidR="000920A5" w:rsidRPr="0027697E">
        <w:rPr>
          <w:rFonts w:ascii="Mulish" w:hAnsi="Mulish"/>
          <w:lang w:bidi="es-ES"/>
        </w:rPr>
        <w:t xml:space="preserve"> </w:t>
      </w:r>
      <w:r w:rsidR="001C48CB" w:rsidRPr="0027697E">
        <w:rPr>
          <w:rFonts w:ascii="Mulish" w:hAnsi="Mulish"/>
          <w:lang w:bidi="es-ES"/>
        </w:rPr>
        <w:t xml:space="preserve">el modo en el que se realiza la publicación impide </w:t>
      </w:r>
      <w:r w:rsidR="000920A5" w:rsidRPr="0027697E">
        <w:rPr>
          <w:rFonts w:ascii="Mulish" w:hAnsi="Mulish"/>
          <w:lang w:bidi="es-ES"/>
        </w:rPr>
        <w:t xml:space="preserve">dar por cumplida la correspondiente </w:t>
      </w:r>
      <w:r w:rsidR="008F2B12" w:rsidRPr="0027697E">
        <w:rPr>
          <w:rFonts w:ascii="Mulish" w:hAnsi="Mulish"/>
          <w:lang w:bidi="es-ES"/>
        </w:rPr>
        <w:t>obligación</w:t>
      </w:r>
      <w:r w:rsidR="000920A5" w:rsidRPr="0027697E">
        <w:rPr>
          <w:rFonts w:ascii="Mulish" w:hAnsi="Mulish"/>
          <w:lang w:bidi="es-ES"/>
        </w:rPr>
        <w:t xml:space="preserve">. </w:t>
      </w:r>
      <w:r w:rsidR="002347EF" w:rsidRPr="0027697E">
        <w:rPr>
          <w:rFonts w:ascii="Mulish" w:hAnsi="Mulish"/>
          <w:lang w:bidi="es-ES"/>
        </w:rPr>
        <w:t xml:space="preserve"> </w:t>
      </w:r>
    </w:p>
    <w:p w14:paraId="5C727CC0" w14:textId="77777777" w:rsidR="000E5BA1" w:rsidRPr="0027697E" w:rsidRDefault="000E5BA1" w:rsidP="00F05E2C">
      <w:pPr>
        <w:pStyle w:val="Cuerpodelboletn"/>
        <w:rPr>
          <w:rFonts w:ascii="Mulish" w:hAnsi="Mulish"/>
        </w:rPr>
      </w:pPr>
    </w:p>
    <w:p w14:paraId="6B9B75B4" w14:textId="799ECEDA" w:rsidR="000E5BA1" w:rsidRPr="0027697E" w:rsidRDefault="000E5BA1" w:rsidP="00F05E2C">
      <w:pPr>
        <w:pStyle w:val="Cuerpodelboletn"/>
        <w:rPr>
          <w:rFonts w:ascii="Mulish" w:hAnsi="Mulish"/>
        </w:rPr>
        <w:sectPr w:rsidR="000E5BA1" w:rsidRPr="0027697E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27697E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27697E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7785B3EE" w:rsidR="00BB3652" w:rsidRPr="0027697E" w:rsidRDefault="008F2B12" w:rsidP="00BB3652">
      <w:pPr>
        <w:pStyle w:val="Cuerpodelboletn"/>
        <w:rPr>
          <w:rFonts w:ascii="Mulish" w:hAnsi="Mulish"/>
        </w:rPr>
      </w:pPr>
      <w:r w:rsidRPr="0027697E">
        <w:rPr>
          <w:rFonts w:ascii="Mulish" w:hAnsi="Mulish"/>
        </w:rPr>
        <w:t xml:space="preserve">Aunque el Índice de Cumplimiento de la Información Obligatoria </w:t>
      </w:r>
      <w:r w:rsidR="00336152" w:rsidRPr="0027697E">
        <w:rPr>
          <w:rFonts w:ascii="Mulish" w:hAnsi="Mulish"/>
        </w:rPr>
        <w:t xml:space="preserve">ha evolucionado </w:t>
      </w:r>
      <w:r w:rsidRPr="0027697E">
        <w:rPr>
          <w:rFonts w:ascii="Mulish" w:hAnsi="Mulish"/>
        </w:rPr>
        <w:t xml:space="preserve">positivamente </w:t>
      </w:r>
      <w:r w:rsidR="006C3A02" w:rsidRPr="0027697E">
        <w:rPr>
          <w:rFonts w:ascii="Mulish" w:hAnsi="Mulish"/>
        </w:rPr>
        <w:t>–</w:t>
      </w:r>
      <w:r w:rsidRPr="0027697E">
        <w:rPr>
          <w:rFonts w:ascii="Mulish" w:hAnsi="Mulish"/>
        </w:rPr>
        <w:t xml:space="preserve"> </w:t>
      </w:r>
      <w:r w:rsidR="006C3A02" w:rsidRPr="0027697E">
        <w:rPr>
          <w:rFonts w:ascii="Mulish" w:hAnsi="Mulish"/>
        </w:rPr>
        <w:t xml:space="preserve">ha aumentado el 34,2% - </w:t>
      </w:r>
      <w:r w:rsidR="001C48CB" w:rsidRPr="0027697E">
        <w:rPr>
          <w:rFonts w:ascii="Mulish" w:hAnsi="Mulish"/>
        </w:rPr>
        <w:t xml:space="preserve">no cabe desconocer </w:t>
      </w:r>
      <w:r w:rsidR="00A50993" w:rsidRPr="0027697E">
        <w:rPr>
          <w:rFonts w:ascii="Mulish" w:hAnsi="Mulish"/>
        </w:rPr>
        <w:t xml:space="preserve">que el organismo aún tiene un </w:t>
      </w:r>
      <w:r w:rsidR="00336152" w:rsidRPr="0027697E">
        <w:rPr>
          <w:rFonts w:ascii="Mulish" w:hAnsi="Mulish"/>
        </w:rPr>
        <w:t xml:space="preserve">notable </w:t>
      </w:r>
      <w:r w:rsidR="006C3A02" w:rsidRPr="0027697E">
        <w:rPr>
          <w:rFonts w:ascii="Mulish" w:hAnsi="Mulish"/>
        </w:rPr>
        <w:t xml:space="preserve">margen de mejora </w:t>
      </w:r>
      <w:r w:rsidR="00336152" w:rsidRPr="0027697E">
        <w:rPr>
          <w:rFonts w:ascii="Mulish" w:hAnsi="Mulish"/>
        </w:rPr>
        <w:t xml:space="preserve">pendiente para alcanzar el pleno </w:t>
      </w:r>
      <w:r w:rsidR="006C3A02" w:rsidRPr="0027697E">
        <w:rPr>
          <w:rFonts w:ascii="Mulish" w:hAnsi="Mulish"/>
        </w:rPr>
        <w:t xml:space="preserve">cumplimiento de las obligaciones de publicidad activa. </w:t>
      </w:r>
      <w:r w:rsidR="009D3DFD" w:rsidRPr="0027697E">
        <w:rPr>
          <w:rFonts w:ascii="Mulish" w:hAnsi="Mulish"/>
        </w:rPr>
        <w:t xml:space="preserve">A </w:t>
      </w:r>
      <w:r w:rsidR="000920A5" w:rsidRPr="0027697E">
        <w:rPr>
          <w:rFonts w:ascii="Mulish" w:hAnsi="Mulish"/>
        </w:rPr>
        <w:t>pesar de que se ha</w:t>
      </w:r>
      <w:r w:rsidR="006C3A02" w:rsidRPr="0027697E">
        <w:rPr>
          <w:rFonts w:ascii="Mulish" w:hAnsi="Mulish"/>
        </w:rPr>
        <w:t>n</w:t>
      </w:r>
      <w:r w:rsidR="000920A5" w:rsidRPr="0027697E">
        <w:rPr>
          <w:rFonts w:ascii="Mulish" w:hAnsi="Mulish"/>
        </w:rPr>
        <w:t xml:space="preserve"> </w:t>
      </w:r>
      <w:r w:rsidR="00F36DE5" w:rsidRPr="0027697E">
        <w:rPr>
          <w:rFonts w:ascii="Mulish" w:hAnsi="Mulish"/>
        </w:rPr>
        <w:t>producido avances en la aplicación de las recomendaciones efectuadas en 2023</w:t>
      </w:r>
      <w:r w:rsidR="000920A5" w:rsidRPr="0027697E">
        <w:rPr>
          <w:rFonts w:ascii="Mulish" w:hAnsi="Mulish"/>
        </w:rPr>
        <w:t xml:space="preserve">, </w:t>
      </w:r>
      <w:r w:rsidR="00A50993" w:rsidRPr="0027697E">
        <w:rPr>
          <w:rFonts w:ascii="Mulish" w:hAnsi="Mulish"/>
        </w:rPr>
        <w:t>el incremento en el Índice de cumplimiento resulta insuficiente</w:t>
      </w:r>
      <w:r w:rsidR="00BB3652" w:rsidRPr="0027697E">
        <w:rPr>
          <w:rFonts w:ascii="Mulish" w:hAnsi="Mulish"/>
        </w:rPr>
        <w:t>.</w:t>
      </w:r>
      <w:r w:rsidR="007D7E6E" w:rsidRPr="0027697E">
        <w:rPr>
          <w:rFonts w:ascii="Mulish" w:hAnsi="Mulish"/>
        </w:rPr>
        <w:t xml:space="preserve"> El principal factor que explica </w:t>
      </w:r>
      <w:r w:rsidR="00A50993" w:rsidRPr="0027697E">
        <w:rPr>
          <w:rFonts w:ascii="Mulish" w:hAnsi="Mulish"/>
        </w:rPr>
        <w:t xml:space="preserve">que la </w:t>
      </w:r>
      <w:r w:rsidR="007D7E6E" w:rsidRPr="0027697E">
        <w:rPr>
          <w:rFonts w:ascii="Mulish" w:hAnsi="Mulish"/>
        </w:rPr>
        <w:t>evolución del Índice de Cumplimiento</w:t>
      </w:r>
      <w:r w:rsidR="00A50993" w:rsidRPr="0027697E">
        <w:rPr>
          <w:rFonts w:ascii="Mulish" w:hAnsi="Mulish"/>
        </w:rPr>
        <w:t xml:space="preserve"> no haya sido satisfactoria</w:t>
      </w:r>
      <w:r w:rsidR="007D7E6E" w:rsidRPr="0027697E">
        <w:rPr>
          <w:rFonts w:ascii="Mulish" w:hAnsi="Mulish"/>
        </w:rPr>
        <w:t xml:space="preserve"> es que, a pesar de que en la evaluación 2023 y en el informe de valoración de las alegaciones presentadas por el INAP a los resultados de la evaluación, desde este Consejo se indicó que no podía suplirse la publicación </w:t>
      </w:r>
      <w:r w:rsidR="006600FE" w:rsidRPr="0027697E">
        <w:rPr>
          <w:rFonts w:ascii="Mulish" w:hAnsi="Mulish"/>
        </w:rPr>
        <w:t xml:space="preserve">de la información obligatoria </w:t>
      </w:r>
      <w:r w:rsidR="007D7E6E" w:rsidRPr="0027697E">
        <w:rPr>
          <w:rFonts w:ascii="Mulish" w:hAnsi="Mulish"/>
        </w:rPr>
        <w:t xml:space="preserve">en la web o Portal de Transparencia de la entidad por </w:t>
      </w:r>
      <w:r w:rsidR="0072397D" w:rsidRPr="0027697E">
        <w:rPr>
          <w:rFonts w:ascii="Mulish" w:hAnsi="Mulish"/>
        </w:rPr>
        <w:t>remisión al</w:t>
      </w:r>
      <w:r w:rsidR="007D7E6E" w:rsidRPr="0027697E">
        <w:rPr>
          <w:rFonts w:ascii="Mulish" w:hAnsi="Mulish"/>
        </w:rPr>
        <w:t xml:space="preserve"> Portal de Transparencia de la Administración General del Estado, la aplicación de cinco de las recomendaciones se </w:t>
      </w:r>
      <w:r w:rsidR="00275A56" w:rsidRPr="0027697E">
        <w:rPr>
          <w:rFonts w:ascii="Mulish" w:hAnsi="Mulish"/>
        </w:rPr>
        <w:t>ha</w:t>
      </w:r>
      <w:r w:rsidR="007D7E6E" w:rsidRPr="0027697E">
        <w:rPr>
          <w:rFonts w:ascii="Mulish" w:hAnsi="Mulish"/>
        </w:rPr>
        <w:t xml:space="preserve"> realizado mediante enlace</w:t>
      </w:r>
      <w:r w:rsidR="00A50993" w:rsidRPr="0027697E">
        <w:rPr>
          <w:rFonts w:ascii="Mulish" w:hAnsi="Mulish"/>
        </w:rPr>
        <w:t>s</w:t>
      </w:r>
      <w:r w:rsidR="007D7E6E" w:rsidRPr="0027697E">
        <w:rPr>
          <w:rFonts w:ascii="Mulish" w:hAnsi="Mulish"/>
        </w:rPr>
        <w:t xml:space="preserve"> al Portal de Transparencia de la AGE. En otro</w:t>
      </w:r>
      <w:r w:rsidR="00275A56" w:rsidRPr="0027697E">
        <w:rPr>
          <w:rFonts w:ascii="Mulish" w:hAnsi="Mulish"/>
        </w:rPr>
        <w:t>s dos casos – cuentas</w:t>
      </w:r>
      <w:r w:rsidR="00755A10" w:rsidRPr="0027697E">
        <w:rPr>
          <w:rFonts w:ascii="Mulish" w:hAnsi="Mulish"/>
        </w:rPr>
        <w:t xml:space="preserve"> anuales e informes de auditoría y fiscalización – se enlaza a las páginas iniciales del </w:t>
      </w:r>
      <w:r w:rsidR="00BA6F6A" w:rsidRPr="0027697E">
        <w:rPr>
          <w:rFonts w:ascii="Mulish" w:hAnsi="Mulish"/>
        </w:rPr>
        <w:t>Registro</w:t>
      </w:r>
      <w:r w:rsidR="00755A10" w:rsidRPr="0027697E">
        <w:rPr>
          <w:rFonts w:ascii="Mulish" w:hAnsi="Mulish"/>
        </w:rPr>
        <w:t xml:space="preserve"> de cuentas anuales </w:t>
      </w:r>
      <w:r w:rsidR="00BA6F6A" w:rsidRPr="0027697E">
        <w:rPr>
          <w:rFonts w:ascii="Mulish" w:hAnsi="Mulish"/>
        </w:rPr>
        <w:t>de entidades públicas estatales</w:t>
      </w:r>
      <w:r w:rsidR="00CB6988" w:rsidRPr="0027697E">
        <w:rPr>
          <w:rFonts w:ascii="Mulish" w:hAnsi="Mulish"/>
        </w:rPr>
        <w:t xml:space="preserve"> (en el momento de efectuar la evaluación</w:t>
      </w:r>
      <w:r w:rsidR="00A50993" w:rsidRPr="0027697E">
        <w:rPr>
          <w:rFonts w:ascii="Mulish" w:hAnsi="Mulish"/>
        </w:rPr>
        <w:t xml:space="preserve"> el enlace está roto</w:t>
      </w:r>
      <w:r w:rsidR="00CB6988" w:rsidRPr="0027697E">
        <w:rPr>
          <w:rFonts w:ascii="Mulish" w:hAnsi="Mulish"/>
        </w:rPr>
        <w:t>)</w:t>
      </w:r>
      <w:r w:rsidR="00BA6F6A" w:rsidRPr="0027697E">
        <w:rPr>
          <w:rFonts w:ascii="Mulish" w:hAnsi="Mulish"/>
        </w:rPr>
        <w:t xml:space="preserve"> y de la web </w:t>
      </w:r>
      <w:r w:rsidR="007D7E6E" w:rsidRPr="0027697E">
        <w:rPr>
          <w:rFonts w:ascii="Mulish" w:hAnsi="Mulish"/>
        </w:rPr>
        <w:t>del Tribunal de Cuentas</w:t>
      </w:r>
      <w:r w:rsidR="00BA6F6A" w:rsidRPr="0027697E">
        <w:rPr>
          <w:rFonts w:ascii="Mulish" w:hAnsi="Mulish"/>
        </w:rPr>
        <w:t>, respectivamente</w:t>
      </w:r>
      <w:r w:rsidR="0072397D" w:rsidRPr="0027697E">
        <w:rPr>
          <w:rFonts w:ascii="Mulish" w:hAnsi="Mulish"/>
        </w:rPr>
        <w:t>, lo que no facilita un acceso directo a la información</w:t>
      </w:r>
      <w:r w:rsidR="00BA6F6A" w:rsidRPr="0027697E">
        <w:rPr>
          <w:rFonts w:ascii="Mulish" w:hAnsi="Mulish"/>
        </w:rPr>
        <w:t xml:space="preserve">. </w:t>
      </w:r>
      <w:r w:rsidR="007D7E6E" w:rsidRPr="0027697E">
        <w:rPr>
          <w:rFonts w:ascii="Mulish" w:hAnsi="Mulish"/>
        </w:rPr>
        <w:t xml:space="preserve"> </w:t>
      </w:r>
      <w:r w:rsidR="0072397D" w:rsidRPr="0027697E">
        <w:rPr>
          <w:rFonts w:ascii="Mulish" w:hAnsi="Mulish"/>
        </w:rPr>
        <w:t>Asimismo</w:t>
      </w:r>
      <w:r w:rsidR="007D7E6E" w:rsidRPr="0027697E">
        <w:rPr>
          <w:rFonts w:ascii="Mulish" w:hAnsi="Mulish"/>
        </w:rPr>
        <w:t xml:space="preserve">, </w:t>
      </w:r>
      <w:r w:rsidR="00A951F6" w:rsidRPr="0027697E">
        <w:rPr>
          <w:rFonts w:ascii="Mulish" w:hAnsi="Mulish"/>
        </w:rPr>
        <w:t xml:space="preserve">para la publicación de las subvenciones y ayudas públicas concedidas se enlaza a la Base de Datos Nacional de Subvenciones. </w:t>
      </w:r>
      <w:r w:rsidR="007D7E6E" w:rsidRPr="0027697E">
        <w:rPr>
          <w:rFonts w:ascii="Mulish" w:hAnsi="Mulish"/>
        </w:rPr>
        <w:t xml:space="preserve"> </w:t>
      </w:r>
      <w:r w:rsidR="00F72C1C" w:rsidRPr="0027697E">
        <w:rPr>
          <w:rFonts w:ascii="Mulish" w:hAnsi="Mulish"/>
        </w:rPr>
        <w:t>Y, por último,</w:t>
      </w:r>
      <w:r w:rsidR="00A951F6" w:rsidRPr="0027697E">
        <w:rPr>
          <w:rFonts w:ascii="Mulish" w:hAnsi="Mulish"/>
        </w:rPr>
        <w:t xml:space="preserve"> </w:t>
      </w:r>
      <w:r w:rsidR="0072397D" w:rsidRPr="0027697E">
        <w:rPr>
          <w:rFonts w:ascii="Mulish" w:hAnsi="Mulish"/>
        </w:rPr>
        <w:t xml:space="preserve">aun cuando </w:t>
      </w:r>
      <w:r w:rsidR="00A951F6" w:rsidRPr="0027697E">
        <w:rPr>
          <w:rFonts w:ascii="Mulish" w:hAnsi="Mulish"/>
        </w:rPr>
        <w:t xml:space="preserve">en </w:t>
      </w:r>
      <w:r w:rsidR="0072397D" w:rsidRPr="0027697E">
        <w:rPr>
          <w:rFonts w:ascii="Mulish" w:hAnsi="Mulish"/>
        </w:rPr>
        <w:t>los informes de</w:t>
      </w:r>
      <w:r w:rsidR="00A951F6" w:rsidRPr="0027697E">
        <w:rPr>
          <w:rFonts w:ascii="Mulish" w:hAnsi="Mulish"/>
        </w:rPr>
        <w:t xml:space="preserve"> </w:t>
      </w:r>
      <w:r w:rsidR="00336152" w:rsidRPr="0027697E">
        <w:rPr>
          <w:rFonts w:ascii="Mulish" w:hAnsi="Mulish"/>
        </w:rPr>
        <w:t>2023</w:t>
      </w:r>
      <w:r w:rsidR="00A951F6" w:rsidRPr="0027697E">
        <w:rPr>
          <w:rFonts w:ascii="Mulish" w:hAnsi="Mulish"/>
        </w:rPr>
        <w:t xml:space="preserve"> </w:t>
      </w:r>
      <w:r w:rsidR="006600FE" w:rsidRPr="0027697E">
        <w:rPr>
          <w:rFonts w:ascii="Mulish" w:hAnsi="Mulish"/>
        </w:rPr>
        <w:t xml:space="preserve">se </w:t>
      </w:r>
      <w:r w:rsidR="0072397D" w:rsidRPr="0027697E">
        <w:rPr>
          <w:rFonts w:ascii="Mulish" w:hAnsi="Mulish"/>
        </w:rPr>
        <w:t>remarcó</w:t>
      </w:r>
      <w:r w:rsidR="00A50993" w:rsidRPr="0027697E">
        <w:rPr>
          <w:rFonts w:ascii="Mulish" w:hAnsi="Mulish"/>
        </w:rPr>
        <w:t xml:space="preserve"> </w:t>
      </w:r>
      <w:r w:rsidR="00A951F6" w:rsidRPr="0027697E">
        <w:rPr>
          <w:rFonts w:ascii="Mulish" w:hAnsi="Mulish"/>
        </w:rPr>
        <w:t>que cada una de las informaciones vinculadas a obligaciones de publicidad activa debe</w:t>
      </w:r>
      <w:r w:rsidR="00F72C1C" w:rsidRPr="0027697E">
        <w:rPr>
          <w:rFonts w:ascii="Mulish" w:hAnsi="Mulish"/>
        </w:rPr>
        <w:t>n</w:t>
      </w:r>
      <w:r w:rsidR="00A951F6" w:rsidRPr="0027697E">
        <w:rPr>
          <w:rFonts w:ascii="Mulish" w:hAnsi="Mulish"/>
        </w:rPr>
        <w:t xml:space="preserve"> publicarse de manera individualiza e independiente, la publicación de la información presupuestaria se</w:t>
      </w:r>
      <w:r w:rsidR="0072397D" w:rsidRPr="0027697E">
        <w:rPr>
          <w:rFonts w:ascii="Mulish" w:hAnsi="Mulish"/>
        </w:rPr>
        <w:t xml:space="preserve"> hace por remisión </w:t>
      </w:r>
      <w:r w:rsidR="00A951F6" w:rsidRPr="0027697E">
        <w:rPr>
          <w:rFonts w:ascii="Mulish" w:hAnsi="Mulish"/>
        </w:rPr>
        <w:t xml:space="preserve">a la Memoria </w:t>
      </w:r>
      <w:r w:rsidR="00F72C1C" w:rsidRPr="0027697E">
        <w:rPr>
          <w:rFonts w:ascii="Mulish" w:hAnsi="Mulish"/>
        </w:rPr>
        <w:t xml:space="preserve">anual </w:t>
      </w:r>
      <w:r w:rsidR="00A951F6" w:rsidRPr="0027697E">
        <w:rPr>
          <w:rFonts w:ascii="Mulish" w:hAnsi="Mulish"/>
        </w:rPr>
        <w:t xml:space="preserve">del INAP.  </w:t>
      </w:r>
    </w:p>
    <w:p w14:paraId="7D8CA51C" w14:textId="51D46D46" w:rsidR="004061BC" w:rsidRPr="0027697E" w:rsidRDefault="00BB3652" w:rsidP="00A670E9">
      <w:pPr>
        <w:pStyle w:val="Cuerpodelboletn"/>
        <w:rPr>
          <w:rFonts w:ascii="Mulish" w:hAnsi="Mulish"/>
        </w:rPr>
      </w:pPr>
      <w:r w:rsidRPr="0027697E">
        <w:rPr>
          <w:rFonts w:ascii="Mulish" w:hAnsi="Mulish"/>
        </w:rPr>
        <w:t>Como consecuencia de e</w:t>
      </w:r>
      <w:r w:rsidR="00A50993" w:rsidRPr="0027697E">
        <w:rPr>
          <w:rFonts w:ascii="Mulish" w:hAnsi="Mulish"/>
        </w:rPr>
        <w:t xml:space="preserve">llo se constata que </w:t>
      </w:r>
      <w:r w:rsidRPr="0027697E">
        <w:rPr>
          <w:rFonts w:ascii="Mulish" w:hAnsi="Mulish"/>
        </w:rPr>
        <w:t xml:space="preserve">persisten </w:t>
      </w:r>
      <w:r w:rsidR="00A50993" w:rsidRPr="0027697E">
        <w:rPr>
          <w:rFonts w:ascii="Mulish" w:hAnsi="Mulish"/>
        </w:rPr>
        <w:t xml:space="preserve">varios </w:t>
      </w:r>
      <w:r w:rsidR="00F72C1C" w:rsidRPr="0027697E">
        <w:rPr>
          <w:rFonts w:ascii="Mulish" w:hAnsi="Mulish"/>
        </w:rPr>
        <w:t>de los</w:t>
      </w:r>
      <w:r w:rsidRPr="0027697E">
        <w:rPr>
          <w:rFonts w:ascii="Mulish" w:hAnsi="Mulish"/>
        </w:rPr>
        <w:t xml:space="preserve"> déficits evidenciados en </w:t>
      </w:r>
      <w:r w:rsidR="00A50993" w:rsidRPr="0027697E">
        <w:rPr>
          <w:rFonts w:ascii="Mulish" w:hAnsi="Mulish"/>
        </w:rPr>
        <w:t xml:space="preserve">la </w:t>
      </w:r>
      <w:r w:rsidRPr="0027697E">
        <w:rPr>
          <w:rFonts w:ascii="Mulish" w:hAnsi="Mulish"/>
        </w:rPr>
        <w:t>evaluación</w:t>
      </w:r>
      <w:r w:rsidR="00A50993" w:rsidRPr="0027697E">
        <w:rPr>
          <w:rFonts w:ascii="Mulish" w:hAnsi="Mulish"/>
        </w:rPr>
        <w:t xml:space="preserve"> anterior</w:t>
      </w:r>
      <w:r w:rsidR="0072397D" w:rsidRPr="0027697E">
        <w:rPr>
          <w:rFonts w:ascii="Mulish" w:hAnsi="Mulish"/>
        </w:rPr>
        <w:t>, y se formulan las siguientes recomendaciones</w:t>
      </w:r>
      <w:r w:rsidR="00A670E9" w:rsidRPr="0027697E">
        <w:rPr>
          <w:rFonts w:ascii="Mulish" w:hAnsi="Mulish"/>
        </w:rPr>
        <w:t xml:space="preserve">: </w:t>
      </w:r>
    </w:p>
    <w:p w14:paraId="17A724CD" w14:textId="77777777" w:rsidR="004061BC" w:rsidRPr="0027697E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BAgoc7CQIAAP4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27697E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23B893E" w14:textId="0B889F58" w:rsidR="00A670E9" w:rsidRPr="0027697E" w:rsidRDefault="000920A5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>L</w:t>
      </w:r>
      <w:r w:rsidR="0076567C" w:rsidRPr="0027697E">
        <w:rPr>
          <w:rFonts w:ascii="Mulish" w:hAnsi="Mulish"/>
        </w:rPr>
        <w:t xml:space="preserve">a información </w:t>
      </w:r>
      <w:r w:rsidRPr="0027697E">
        <w:rPr>
          <w:rFonts w:ascii="Mulish" w:hAnsi="Mulish"/>
        </w:rPr>
        <w:t xml:space="preserve">obligatoria publicada en el Portal de Transparencia </w:t>
      </w:r>
      <w:r w:rsidR="0072397D" w:rsidRPr="0027697E">
        <w:rPr>
          <w:rFonts w:ascii="Mulish" w:hAnsi="Mulish"/>
        </w:rPr>
        <w:t>debe organizarse</w:t>
      </w:r>
      <w:r w:rsidRPr="0027697E">
        <w:rPr>
          <w:rFonts w:ascii="Mulish" w:hAnsi="Mulish"/>
        </w:rPr>
        <w:t xml:space="preserve"> conforme a los bloques que establece </w:t>
      </w:r>
      <w:r w:rsidR="0076567C" w:rsidRPr="0027697E">
        <w:rPr>
          <w:rFonts w:ascii="Mulish" w:hAnsi="Mulish"/>
        </w:rPr>
        <w:t>la LTAIBG</w:t>
      </w:r>
      <w:r w:rsidR="00A951F6" w:rsidRPr="0027697E">
        <w:rPr>
          <w:rFonts w:ascii="Mulish" w:hAnsi="Mulish"/>
        </w:rPr>
        <w:t xml:space="preserve"> en sus artículos 6 a 8</w:t>
      </w:r>
      <w:r w:rsidR="00A670E9" w:rsidRPr="0027697E">
        <w:rPr>
          <w:rFonts w:ascii="Mulish" w:hAnsi="Mulish"/>
        </w:rPr>
        <w:t>.</w:t>
      </w:r>
    </w:p>
    <w:p w14:paraId="410CCEEA" w14:textId="77777777" w:rsidR="00C52EE5" w:rsidRPr="0027697E" w:rsidRDefault="00C52EE5" w:rsidP="00C52EE5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36AB41D" w14:textId="34EAE0E6" w:rsidR="004D4B3E" w:rsidRPr="0027697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>Respecto de la publicación de contenidos,</w:t>
      </w:r>
      <w:r w:rsidR="00A951F6" w:rsidRPr="0027697E">
        <w:rPr>
          <w:rFonts w:ascii="Mulish" w:hAnsi="Mulish"/>
        </w:rPr>
        <w:t xml:space="preserve"> deben realizarse las siguientes actuaciones</w:t>
      </w:r>
      <w:r w:rsidR="00A670E9" w:rsidRPr="0027697E">
        <w:rPr>
          <w:rFonts w:ascii="Mulish" w:hAnsi="Mulish"/>
        </w:rPr>
        <w:t>:</w:t>
      </w:r>
    </w:p>
    <w:p w14:paraId="5C9D5323" w14:textId="21BD73E1" w:rsidR="00A670E9" w:rsidRPr="0027697E" w:rsidRDefault="00A670E9" w:rsidP="00FD5B4C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04325C0D" w14:textId="77777777" w:rsidR="00FD5B4C" w:rsidRPr="0027697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 xml:space="preserve">En el bloque de </w:t>
      </w:r>
      <w:r w:rsidR="00FD5B4C" w:rsidRPr="0027697E">
        <w:rPr>
          <w:rFonts w:ascii="Mulish" w:hAnsi="Mulish"/>
        </w:rPr>
        <w:t>I</w:t>
      </w:r>
      <w:r w:rsidRPr="0027697E">
        <w:rPr>
          <w:rFonts w:ascii="Mulish" w:hAnsi="Mulish"/>
        </w:rPr>
        <w:t>nformación económica</w:t>
      </w:r>
      <w:r w:rsidR="00FD5B4C" w:rsidRPr="0027697E">
        <w:rPr>
          <w:rFonts w:ascii="Mulish" w:hAnsi="Mulish"/>
        </w:rPr>
        <w:t>:</w:t>
      </w:r>
    </w:p>
    <w:p w14:paraId="0960C98F" w14:textId="0D8A21BE" w:rsidR="00EA529B" w:rsidRPr="0027697E" w:rsidRDefault="007D7E6E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>P</w:t>
      </w:r>
      <w:r w:rsidR="00A951F6" w:rsidRPr="0027697E">
        <w:rPr>
          <w:rFonts w:ascii="Mulish" w:hAnsi="Mulish"/>
        </w:rPr>
        <w:t>ublicar</w:t>
      </w:r>
      <w:r w:rsidR="00336152" w:rsidRPr="0027697E">
        <w:rPr>
          <w:rFonts w:ascii="Mulish" w:hAnsi="Mulish"/>
        </w:rPr>
        <w:t xml:space="preserve"> en la web propia</w:t>
      </w:r>
      <w:r w:rsidR="00A951F6" w:rsidRPr="0027697E">
        <w:rPr>
          <w:rFonts w:ascii="Mulish" w:hAnsi="Mulish"/>
        </w:rPr>
        <w:t xml:space="preserve"> </w:t>
      </w:r>
      <w:r w:rsidR="00336152" w:rsidRPr="0027697E">
        <w:rPr>
          <w:rFonts w:ascii="Mulish" w:hAnsi="Mulish"/>
        </w:rPr>
        <w:t xml:space="preserve">(en el Portal de Transparencia del INAP) </w:t>
      </w:r>
      <w:r w:rsidR="00A951F6" w:rsidRPr="0027697E">
        <w:rPr>
          <w:rFonts w:ascii="Mulish" w:hAnsi="Mulish"/>
        </w:rPr>
        <w:t xml:space="preserve">la relación de los convenios suscritos </w:t>
      </w:r>
      <w:r w:rsidR="00336152" w:rsidRPr="0027697E">
        <w:rPr>
          <w:rFonts w:ascii="Mulish" w:hAnsi="Mulish"/>
        </w:rPr>
        <w:t xml:space="preserve">(con independencia de que se enlace o no </w:t>
      </w:r>
      <w:r w:rsidR="009D3DFD" w:rsidRPr="0027697E">
        <w:rPr>
          <w:rFonts w:ascii="Mulish" w:hAnsi="Mulish"/>
        </w:rPr>
        <w:t>al Portal de Transparencia de la AGE</w:t>
      </w:r>
      <w:r w:rsidR="00336152" w:rsidRPr="0027697E">
        <w:rPr>
          <w:rFonts w:ascii="Mulish" w:hAnsi="Mulish"/>
        </w:rPr>
        <w:t>)</w:t>
      </w:r>
      <w:r w:rsidR="00A951F6" w:rsidRPr="0027697E">
        <w:rPr>
          <w:rFonts w:ascii="Mulish" w:hAnsi="Mulish"/>
        </w:rPr>
        <w:t>, incluyendo todos los ítems informativos obligatori</w:t>
      </w:r>
      <w:r w:rsidR="009D3DFD" w:rsidRPr="0027697E">
        <w:rPr>
          <w:rFonts w:ascii="Mulish" w:hAnsi="Mulish"/>
        </w:rPr>
        <w:t>os</w:t>
      </w:r>
      <w:r w:rsidR="00A951F6" w:rsidRPr="0027697E">
        <w:rPr>
          <w:rFonts w:ascii="Mulish" w:hAnsi="Mulish"/>
        </w:rPr>
        <w:t xml:space="preserve"> que establece la LTAIBG </w:t>
      </w:r>
      <w:r w:rsidR="00930183" w:rsidRPr="0027697E">
        <w:rPr>
          <w:rFonts w:ascii="Mulish" w:hAnsi="Mulish"/>
        </w:rPr>
        <w:t>en el artículo 8.1.b.</w:t>
      </w:r>
    </w:p>
    <w:p w14:paraId="7E2139FC" w14:textId="51AFD6B0" w:rsidR="009D3DFD" w:rsidRPr="0027697E" w:rsidRDefault="009D3DFD" w:rsidP="009D3D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 xml:space="preserve">Publicar en el Portal el Portal de Transparencia del INAP </w:t>
      </w:r>
      <w:r w:rsidR="00336152" w:rsidRPr="0027697E">
        <w:rPr>
          <w:rFonts w:ascii="Mulish" w:hAnsi="Mulish"/>
        </w:rPr>
        <w:t>(con independencia de que se enlace o no al Portal de Transparencia de la AGE)</w:t>
      </w:r>
      <w:r w:rsidRPr="0027697E">
        <w:rPr>
          <w:rFonts w:ascii="Mulish" w:hAnsi="Mulish"/>
        </w:rPr>
        <w:t>, las encomiendas de gestión</w:t>
      </w:r>
      <w:r w:rsidR="00336152" w:rsidRPr="0027697E">
        <w:rPr>
          <w:rFonts w:ascii="Mulish" w:hAnsi="Mulish"/>
        </w:rPr>
        <w:t>,</w:t>
      </w:r>
      <w:r w:rsidRPr="0027697E">
        <w:rPr>
          <w:rFonts w:ascii="Mulish" w:hAnsi="Mulish"/>
        </w:rPr>
        <w:t xml:space="preserve"> incluyendo todos los ítems informativos obligatorios que establece la LTAIBG </w:t>
      </w:r>
      <w:r w:rsidR="00930183" w:rsidRPr="0027697E">
        <w:rPr>
          <w:rFonts w:ascii="Mulish" w:hAnsi="Mulish"/>
        </w:rPr>
        <w:t>en el artículo 8.1.b.</w:t>
      </w:r>
    </w:p>
    <w:p w14:paraId="4C0AC8F1" w14:textId="61CBF620" w:rsidR="006600FE" w:rsidRPr="0027697E" w:rsidRDefault="006600FE" w:rsidP="009D3D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>Publicar en el Portal de Transparencia del INAP las subvenciones y ayudas públicas concedidas por el Instituto.</w:t>
      </w:r>
    </w:p>
    <w:p w14:paraId="32B99437" w14:textId="17F49D1D" w:rsidR="00EA529B" w:rsidRPr="0027697E" w:rsidRDefault="009D3DFD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>Publicar el presupuesto de manera independiente de la Memoria de Actividades</w:t>
      </w:r>
      <w:r w:rsidR="00EA529B" w:rsidRPr="0027697E">
        <w:rPr>
          <w:rFonts w:ascii="Mulish" w:hAnsi="Mulish"/>
        </w:rPr>
        <w:t>.</w:t>
      </w:r>
    </w:p>
    <w:p w14:paraId="4AF9A800" w14:textId="1E3C0DBF" w:rsidR="00EA529B" w:rsidRPr="0027697E" w:rsidRDefault="009D3DFD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>Publicar la ejecución presupuestaria de manera independiente de la Memoria de Actividades</w:t>
      </w:r>
    </w:p>
    <w:p w14:paraId="7922F1ED" w14:textId="00E8124F" w:rsidR="00EA529B" w:rsidRPr="0027697E" w:rsidRDefault="009D3DFD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>Publicar las cuentas anuales, al menos posicionando en la información correspondiente al INAP en el Visor de Cuentas de entidades públicas estatales</w:t>
      </w:r>
      <w:r w:rsidR="00EA529B" w:rsidRPr="0027697E">
        <w:rPr>
          <w:rFonts w:ascii="Mulish" w:hAnsi="Mulish"/>
        </w:rPr>
        <w:t>.</w:t>
      </w:r>
    </w:p>
    <w:p w14:paraId="33209720" w14:textId="68AE21CF" w:rsidR="00EA529B" w:rsidRPr="0027697E" w:rsidRDefault="009D3DFD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>Publicar directamente</w:t>
      </w:r>
      <w:r w:rsidR="00336152" w:rsidRPr="0027697E">
        <w:rPr>
          <w:rFonts w:ascii="Mulish" w:hAnsi="Mulish"/>
        </w:rPr>
        <w:t xml:space="preserve"> en el Portal de Transparencia del INAP</w:t>
      </w:r>
      <w:r w:rsidRPr="0027697E">
        <w:rPr>
          <w:rFonts w:ascii="Mulish" w:hAnsi="Mulish"/>
        </w:rPr>
        <w:t>, los</w:t>
      </w:r>
      <w:r w:rsidR="00EA529B" w:rsidRPr="0027697E">
        <w:rPr>
          <w:rFonts w:ascii="Mulish" w:hAnsi="Mulish"/>
        </w:rPr>
        <w:t xml:space="preserve"> informes de auditoría </w:t>
      </w:r>
      <w:r w:rsidRPr="0027697E">
        <w:rPr>
          <w:rFonts w:ascii="Mulish" w:hAnsi="Mulish"/>
        </w:rPr>
        <w:t xml:space="preserve">y fiscalización elaborados </w:t>
      </w:r>
      <w:r w:rsidR="00EA529B" w:rsidRPr="0027697E">
        <w:rPr>
          <w:rFonts w:ascii="Mulish" w:hAnsi="Mulish"/>
        </w:rPr>
        <w:t>por el Tribunal de Cuentas</w:t>
      </w:r>
      <w:r w:rsidR="00930183" w:rsidRPr="0027697E">
        <w:rPr>
          <w:rFonts w:ascii="Mulish" w:hAnsi="Mulish"/>
        </w:rPr>
        <w:t>.</w:t>
      </w:r>
    </w:p>
    <w:p w14:paraId="7BDAF340" w14:textId="7B53E986" w:rsidR="00EA529B" w:rsidRPr="0027697E" w:rsidRDefault="009D3DFD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 xml:space="preserve">Publicar en el Portal </w:t>
      </w:r>
      <w:r w:rsidR="00336152" w:rsidRPr="0027697E">
        <w:rPr>
          <w:rFonts w:ascii="Mulish" w:hAnsi="Mulish"/>
        </w:rPr>
        <w:t>de Transparencia del INAP</w:t>
      </w:r>
      <w:r w:rsidRPr="0027697E">
        <w:rPr>
          <w:rFonts w:ascii="Mulish" w:hAnsi="Mulish"/>
        </w:rPr>
        <w:t xml:space="preserve">, las </w:t>
      </w:r>
      <w:r w:rsidR="00EA529B" w:rsidRPr="0027697E">
        <w:rPr>
          <w:rFonts w:ascii="Mulish" w:hAnsi="Mulish"/>
        </w:rPr>
        <w:t>retribuciones de los máximos responsables.</w:t>
      </w:r>
    </w:p>
    <w:p w14:paraId="40F1EB35" w14:textId="68A47C08" w:rsidR="00EA529B" w:rsidRPr="0027697E" w:rsidRDefault="009D3DFD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>Publicar en el Portal el Portal de Transparencia del INAP</w:t>
      </w:r>
      <w:r w:rsidR="001C77D2" w:rsidRPr="0027697E">
        <w:rPr>
          <w:rFonts w:ascii="Mulish" w:hAnsi="Mulish"/>
        </w:rPr>
        <w:t xml:space="preserve"> las indemnizaciones</w:t>
      </w:r>
      <w:r w:rsidR="00EA529B" w:rsidRPr="0027697E">
        <w:rPr>
          <w:rFonts w:ascii="Mulish" w:hAnsi="Mulish"/>
        </w:rPr>
        <w:t xml:space="preserve"> percibidas por altos cargos con ocasión del abandono del cargo.</w:t>
      </w:r>
    </w:p>
    <w:p w14:paraId="0A95625D" w14:textId="26E76D92" w:rsidR="00EA529B" w:rsidRPr="0027697E" w:rsidRDefault="009D3DFD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 xml:space="preserve">Publicar en el Portal el Portal de Transparencia del INAP </w:t>
      </w:r>
      <w:r w:rsidR="001C77D2" w:rsidRPr="0027697E">
        <w:rPr>
          <w:rFonts w:ascii="Mulish" w:hAnsi="Mulish"/>
        </w:rPr>
        <w:t>las</w:t>
      </w:r>
      <w:r w:rsidRPr="0027697E">
        <w:rPr>
          <w:rFonts w:ascii="Mulish" w:hAnsi="Mulish"/>
        </w:rPr>
        <w:t xml:space="preserve"> </w:t>
      </w:r>
      <w:r w:rsidR="00EA529B" w:rsidRPr="0027697E">
        <w:rPr>
          <w:rFonts w:ascii="Mulish" w:hAnsi="Mulish"/>
        </w:rPr>
        <w:t>resoluciones de autorización o reconocimiento de compatibilidad de empleados de</w:t>
      </w:r>
      <w:r w:rsidR="009C68C3" w:rsidRPr="0027697E">
        <w:rPr>
          <w:rFonts w:ascii="Mulish" w:hAnsi="Mulish"/>
        </w:rPr>
        <w:t>l INAP</w:t>
      </w:r>
      <w:r w:rsidR="00EA529B" w:rsidRPr="0027697E">
        <w:rPr>
          <w:rFonts w:ascii="Mulish" w:hAnsi="Mulish"/>
        </w:rPr>
        <w:t>.</w:t>
      </w:r>
    </w:p>
    <w:p w14:paraId="737A6524" w14:textId="56230C9A" w:rsidR="00EA529B" w:rsidRPr="0027697E" w:rsidRDefault="009D3DFD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27697E">
        <w:rPr>
          <w:rFonts w:ascii="Mulish" w:hAnsi="Mulish"/>
        </w:rPr>
        <w:t xml:space="preserve">Publicar en el Portal el Portal de Transparencia del INAP </w:t>
      </w:r>
      <w:r w:rsidR="001C77D2" w:rsidRPr="0027697E">
        <w:rPr>
          <w:rFonts w:ascii="Mulish" w:hAnsi="Mulish"/>
        </w:rPr>
        <w:t>las autorizaciones</w:t>
      </w:r>
      <w:r w:rsidR="00EA529B" w:rsidRPr="0027697E">
        <w:rPr>
          <w:rFonts w:ascii="Mulish" w:hAnsi="Mulish"/>
        </w:rPr>
        <w:t xml:space="preserve"> para actividad privada al cese de altos cargos en la AGE, CCAA o EELL.</w:t>
      </w:r>
    </w:p>
    <w:p w14:paraId="21B7A73F" w14:textId="38C0D607" w:rsidR="00B325ED" w:rsidRPr="0027697E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64C9EB25" w14:textId="77777777" w:rsidR="00B325ED" w:rsidRPr="0027697E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22317092" w14:textId="247434CE" w:rsidR="004061BC" w:rsidRPr="0027697E" w:rsidRDefault="004061BC" w:rsidP="001C77D2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27697E">
        <w:rPr>
          <w:rFonts w:ascii="Mulish" w:hAnsi="Mulish"/>
        </w:rPr>
        <w:t xml:space="preserve">Madrid, </w:t>
      </w:r>
      <w:r w:rsidR="001C77D2" w:rsidRPr="0027697E">
        <w:rPr>
          <w:rFonts w:ascii="Mulish" w:hAnsi="Mulish"/>
        </w:rPr>
        <w:t>abril</w:t>
      </w:r>
      <w:r w:rsidR="00B325ED" w:rsidRPr="0027697E">
        <w:rPr>
          <w:rFonts w:ascii="Mulish" w:hAnsi="Mulish"/>
        </w:rPr>
        <w:t xml:space="preserve"> de 2024</w:t>
      </w:r>
    </w:p>
    <w:p w14:paraId="7A69365A" w14:textId="77777777" w:rsidR="00C259F4" w:rsidRPr="0027697E" w:rsidRDefault="00C259F4" w:rsidP="00965C69">
      <w:pPr>
        <w:pStyle w:val="Cuerpodelboletn"/>
        <w:rPr>
          <w:rFonts w:ascii="Mulish" w:hAnsi="Mulish"/>
        </w:rPr>
      </w:pPr>
    </w:p>
    <w:p w14:paraId="7FFA7EA1" w14:textId="77777777" w:rsidR="00AC074E" w:rsidRPr="0027697E" w:rsidRDefault="00AC074E" w:rsidP="00965C69">
      <w:pPr>
        <w:pStyle w:val="Cuerpodelboletn"/>
        <w:rPr>
          <w:rFonts w:ascii="Mulish" w:hAnsi="Mulish"/>
        </w:rPr>
      </w:pPr>
    </w:p>
    <w:p w14:paraId="66F46799" w14:textId="77777777" w:rsidR="00AC074E" w:rsidRPr="0027697E" w:rsidRDefault="00AC074E" w:rsidP="00965C69">
      <w:pPr>
        <w:pStyle w:val="Cuerpodelboletn"/>
        <w:rPr>
          <w:rFonts w:ascii="Mulish" w:hAnsi="Mulish"/>
        </w:rPr>
      </w:pPr>
    </w:p>
    <w:p w14:paraId="6839AC83" w14:textId="77777777" w:rsidR="00AC074E" w:rsidRPr="0027697E" w:rsidRDefault="00AC074E" w:rsidP="00965C69">
      <w:pPr>
        <w:pStyle w:val="Cuerpodelboletn"/>
        <w:rPr>
          <w:rFonts w:ascii="Mulish" w:hAnsi="Mulish"/>
        </w:rPr>
      </w:pPr>
    </w:p>
    <w:p w14:paraId="09B7375D" w14:textId="77777777" w:rsidR="00AC074E" w:rsidRPr="0027697E" w:rsidRDefault="00AC074E" w:rsidP="00965C69">
      <w:pPr>
        <w:pStyle w:val="Cuerpodelboletn"/>
        <w:rPr>
          <w:rFonts w:ascii="Mulish" w:hAnsi="Mulish"/>
        </w:rPr>
      </w:pPr>
    </w:p>
    <w:p w14:paraId="55C45E00" w14:textId="77777777" w:rsidR="00AC074E" w:rsidRPr="0027697E" w:rsidRDefault="00AC074E" w:rsidP="00965C69">
      <w:pPr>
        <w:pStyle w:val="Cuerpodelboletn"/>
        <w:rPr>
          <w:rFonts w:ascii="Mulish" w:hAnsi="Mulish"/>
        </w:rPr>
      </w:pPr>
    </w:p>
    <w:p w14:paraId="0449542E" w14:textId="77777777" w:rsidR="009654DA" w:rsidRPr="0027697E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27697E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27697E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27697E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27697E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7697E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27697E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27697E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27697E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27697E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27697E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27697E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27697E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27697E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27697E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27697E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27697E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27697E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27697E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27697E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27697E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27697E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27697E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27697E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27697E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27697E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27697E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27697E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7697E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27697E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7697E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27697E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7697E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27697E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7697E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27697E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27697E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27697E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27697E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27697E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27697E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27697E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27697E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27697E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27697E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27697E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27697E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27697E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27697E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27697E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7697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5E2ACE9B" w:rsidR="00965C69" w:rsidRPr="0027697E" w:rsidRDefault="00965C69" w:rsidP="00965C69">
      <w:pPr>
        <w:pStyle w:val="Cuerpodelboletn"/>
        <w:rPr>
          <w:rFonts w:ascii="Mulish" w:hAnsi="Mulish"/>
        </w:rPr>
      </w:pPr>
    </w:p>
    <w:sectPr w:rsidR="00965C69" w:rsidRPr="0027697E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C5F2" w14:textId="77777777" w:rsidR="00DC67A8" w:rsidRDefault="00DC67A8" w:rsidP="00F31BC3">
      <w:r>
        <w:separator/>
      </w:r>
    </w:p>
  </w:endnote>
  <w:endnote w:type="continuationSeparator" w:id="0">
    <w:p w14:paraId="41F915ED" w14:textId="77777777" w:rsidR="00DC67A8" w:rsidRDefault="00DC67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2735" w14:textId="77777777" w:rsidR="001C77D2" w:rsidRDefault="001C7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BD36" w14:textId="77777777" w:rsidR="001C77D2" w:rsidRDefault="001C77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5945" w14:textId="77777777" w:rsidR="001C77D2" w:rsidRDefault="001C7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BBB6" w14:textId="77777777" w:rsidR="00DC67A8" w:rsidRDefault="00DC67A8" w:rsidP="00F31BC3">
      <w:r>
        <w:separator/>
      </w:r>
    </w:p>
  </w:footnote>
  <w:footnote w:type="continuationSeparator" w:id="0">
    <w:p w14:paraId="4CB23B3D" w14:textId="77777777" w:rsidR="00DC67A8" w:rsidRDefault="00DC67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AF94" w14:textId="35B83A94" w:rsidR="001C77D2" w:rsidRDefault="001C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309E" w14:textId="77AC134F" w:rsidR="001C77D2" w:rsidRDefault="001C77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91EE" w14:textId="34BC4538" w:rsidR="001C77D2" w:rsidRDefault="001C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2CB8"/>
    <w:multiLevelType w:val="hybridMultilevel"/>
    <w:tmpl w:val="6638E63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A67E96"/>
    <w:multiLevelType w:val="hybridMultilevel"/>
    <w:tmpl w:val="BA04DCC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662E"/>
    <w:multiLevelType w:val="hybridMultilevel"/>
    <w:tmpl w:val="5F965AD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229C424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5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2"/>
  </w:num>
  <w:num w:numId="18">
    <w:abstractNumId w:val="8"/>
  </w:num>
  <w:num w:numId="19">
    <w:abstractNumId w:val="6"/>
  </w:num>
  <w:num w:numId="20">
    <w:abstractNumId w:val="18"/>
  </w:num>
  <w:num w:numId="21">
    <w:abstractNumId w:val="7"/>
  </w:num>
  <w:num w:numId="22">
    <w:abstractNumId w:val="1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20A5"/>
    <w:rsid w:val="0009737F"/>
    <w:rsid w:val="000A77F5"/>
    <w:rsid w:val="000D3907"/>
    <w:rsid w:val="000D5417"/>
    <w:rsid w:val="000E0A9E"/>
    <w:rsid w:val="000E5BA1"/>
    <w:rsid w:val="000F0DA5"/>
    <w:rsid w:val="00104707"/>
    <w:rsid w:val="00104DE9"/>
    <w:rsid w:val="00104E94"/>
    <w:rsid w:val="001149B1"/>
    <w:rsid w:val="001238DB"/>
    <w:rsid w:val="00132732"/>
    <w:rsid w:val="00146C3C"/>
    <w:rsid w:val="00164876"/>
    <w:rsid w:val="001763F8"/>
    <w:rsid w:val="00183301"/>
    <w:rsid w:val="00183A2A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48CB"/>
    <w:rsid w:val="001C77D2"/>
    <w:rsid w:val="001C7C78"/>
    <w:rsid w:val="001C7D84"/>
    <w:rsid w:val="001E5AAD"/>
    <w:rsid w:val="001F66B6"/>
    <w:rsid w:val="00202C8B"/>
    <w:rsid w:val="0021682B"/>
    <w:rsid w:val="00231D61"/>
    <w:rsid w:val="002347EF"/>
    <w:rsid w:val="00243294"/>
    <w:rsid w:val="00244EDA"/>
    <w:rsid w:val="002467FA"/>
    <w:rsid w:val="00250846"/>
    <w:rsid w:val="00263F79"/>
    <w:rsid w:val="00275A56"/>
    <w:rsid w:val="0027697E"/>
    <w:rsid w:val="002A6B96"/>
    <w:rsid w:val="002C19B9"/>
    <w:rsid w:val="002C1DD9"/>
    <w:rsid w:val="002C41B4"/>
    <w:rsid w:val="002D0702"/>
    <w:rsid w:val="002D27E4"/>
    <w:rsid w:val="002E2976"/>
    <w:rsid w:val="002E409F"/>
    <w:rsid w:val="002E644A"/>
    <w:rsid w:val="002F06DC"/>
    <w:rsid w:val="003119E3"/>
    <w:rsid w:val="0031612C"/>
    <w:rsid w:val="0031769F"/>
    <w:rsid w:val="00333060"/>
    <w:rsid w:val="00336152"/>
    <w:rsid w:val="00337C82"/>
    <w:rsid w:val="003429EF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472A"/>
    <w:rsid w:val="003E564B"/>
    <w:rsid w:val="003E5D2F"/>
    <w:rsid w:val="003F4DDD"/>
    <w:rsid w:val="003F6EDC"/>
    <w:rsid w:val="004061BC"/>
    <w:rsid w:val="00415DBD"/>
    <w:rsid w:val="00422B18"/>
    <w:rsid w:val="00426CD8"/>
    <w:rsid w:val="004720A5"/>
    <w:rsid w:val="0047735C"/>
    <w:rsid w:val="004859CC"/>
    <w:rsid w:val="004A1663"/>
    <w:rsid w:val="004C6440"/>
    <w:rsid w:val="004D4B3E"/>
    <w:rsid w:val="004D50CC"/>
    <w:rsid w:val="004D68D5"/>
    <w:rsid w:val="004D7037"/>
    <w:rsid w:val="004E2C77"/>
    <w:rsid w:val="004E7B33"/>
    <w:rsid w:val="00506864"/>
    <w:rsid w:val="00506D57"/>
    <w:rsid w:val="00513B41"/>
    <w:rsid w:val="00521C69"/>
    <w:rsid w:val="005301DF"/>
    <w:rsid w:val="00536832"/>
    <w:rsid w:val="00540929"/>
    <w:rsid w:val="0056327A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33CF"/>
    <w:rsid w:val="00623CFC"/>
    <w:rsid w:val="006253FA"/>
    <w:rsid w:val="006266A5"/>
    <w:rsid w:val="00633EAA"/>
    <w:rsid w:val="006600FE"/>
    <w:rsid w:val="0069673B"/>
    <w:rsid w:val="006A16EB"/>
    <w:rsid w:val="006B2C2E"/>
    <w:rsid w:val="006B75D8"/>
    <w:rsid w:val="006C0CDD"/>
    <w:rsid w:val="006C3A02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397D"/>
    <w:rsid w:val="0073626B"/>
    <w:rsid w:val="007465AA"/>
    <w:rsid w:val="00751FAA"/>
    <w:rsid w:val="00755A10"/>
    <w:rsid w:val="00760E4B"/>
    <w:rsid w:val="0076567C"/>
    <w:rsid w:val="0076640C"/>
    <w:rsid w:val="00767C60"/>
    <w:rsid w:val="00774C97"/>
    <w:rsid w:val="00777FB3"/>
    <w:rsid w:val="00781700"/>
    <w:rsid w:val="00784B6E"/>
    <w:rsid w:val="00790143"/>
    <w:rsid w:val="007942B7"/>
    <w:rsid w:val="007954A6"/>
    <w:rsid w:val="007B7B00"/>
    <w:rsid w:val="007C65C5"/>
    <w:rsid w:val="007D1701"/>
    <w:rsid w:val="007D5CBF"/>
    <w:rsid w:val="007D69D9"/>
    <w:rsid w:val="007D7E6E"/>
    <w:rsid w:val="007F1D56"/>
    <w:rsid w:val="007F5F9D"/>
    <w:rsid w:val="00800B69"/>
    <w:rsid w:val="00803D20"/>
    <w:rsid w:val="00805A8D"/>
    <w:rsid w:val="00807495"/>
    <w:rsid w:val="00821526"/>
    <w:rsid w:val="00822FC0"/>
    <w:rsid w:val="0082470D"/>
    <w:rsid w:val="00825ACB"/>
    <w:rsid w:val="00826275"/>
    <w:rsid w:val="00836976"/>
    <w:rsid w:val="00845A5C"/>
    <w:rsid w:val="008514EC"/>
    <w:rsid w:val="00853CB9"/>
    <w:rsid w:val="00865E5A"/>
    <w:rsid w:val="00882A5B"/>
    <w:rsid w:val="00891E6F"/>
    <w:rsid w:val="00893990"/>
    <w:rsid w:val="00894358"/>
    <w:rsid w:val="0089455A"/>
    <w:rsid w:val="00897D04"/>
    <w:rsid w:val="008A5AAE"/>
    <w:rsid w:val="008B2DC7"/>
    <w:rsid w:val="008D6E75"/>
    <w:rsid w:val="008F2B12"/>
    <w:rsid w:val="008F2EF6"/>
    <w:rsid w:val="00902A71"/>
    <w:rsid w:val="009039FD"/>
    <w:rsid w:val="00903FE0"/>
    <w:rsid w:val="00912DB4"/>
    <w:rsid w:val="00930183"/>
    <w:rsid w:val="00947271"/>
    <w:rsid w:val="009654DA"/>
    <w:rsid w:val="00965C69"/>
    <w:rsid w:val="00982299"/>
    <w:rsid w:val="009822FA"/>
    <w:rsid w:val="00991F15"/>
    <w:rsid w:val="009B75CD"/>
    <w:rsid w:val="009C5469"/>
    <w:rsid w:val="009C68C3"/>
    <w:rsid w:val="009D35A4"/>
    <w:rsid w:val="009D3CC3"/>
    <w:rsid w:val="009D3DFD"/>
    <w:rsid w:val="009D4047"/>
    <w:rsid w:val="009D6C43"/>
    <w:rsid w:val="009D78D2"/>
    <w:rsid w:val="009E049D"/>
    <w:rsid w:val="009E1312"/>
    <w:rsid w:val="009E2E6F"/>
    <w:rsid w:val="009E7254"/>
    <w:rsid w:val="009F4AF0"/>
    <w:rsid w:val="00A03993"/>
    <w:rsid w:val="00A05F57"/>
    <w:rsid w:val="00A0626F"/>
    <w:rsid w:val="00A06BF1"/>
    <w:rsid w:val="00A10B8C"/>
    <w:rsid w:val="00A1361E"/>
    <w:rsid w:val="00A249BB"/>
    <w:rsid w:val="00A24E51"/>
    <w:rsid w:val="00A50993"/>
    <w:rsid w:val="00A51AAD"/>
    <w:rsid w:val="00A51BFC"/>
    <w:rsid w:val="00A670E9"/>
    <w:rsid w:val="00A82709"/>
    <w:rsid w:val="00A91CF6"/>
    <w:rsid w:val="00A951F6"/>
    <w:rsid w:val="00AA0AE1"/>
    <w:rsid w:val="00AC074E"/>
    <w:rsid w:val="00AC2723"/>
    <w:rsid w:val="00AC4A6F"/>
    <w:rsid w:val="00AD6065"/>
    <w:rsid w:val="00AE4F68"/>
    <w:rsid w:val="00AE6A4F"/>
    <w:rsid w:val="00AF0A57"/>
    <w:rsid w:val="00AF196B"/>
    <w:rsid w:val="00AF5151"/>
    <w:rsid w:val="00B1184C"/>
    <w:rsid w:val="00B220EC"/>
    <w:rsid w:val="00B223F3"/>
    <w:rsid w:val="00B325ED"/>
    <w:rsid w:val="00B5314A"/>
    <w:rsid w:val="00B56A3A"/>
    <w:rsid w:val="00B73AD8"/>
    <w:rsid w:val="00B77C12"/>
    <w:rsid w:val="00B85EA1"/>
    <w:rsid w:val="00B87734"/>
    <w:rsid w:val="00B90B1A"/>
    <w:rsid w:val="00B910EA"/>
    <w:rsid w:val="00B95847"/>
    <w:rsid w:val="00BA03C4"/>
    <w:rsid w:val="00BA14E6"/>
    <w:rsid w:val="00BA3611"/>
    <w:rsid w:val="00BA4354"/>
    <w:rsid w:val="00BA6F6A"/>
    <w:rsid w:val="00BB2529"/>
    <w:rsid w:val="00BB3652"/>
    <w:rsid w:val="00BC61D1"/>
    <w:rsid w:val="00BD18E4"/>
    <w:rsid w:val="00BD1E44"/>
    <w:rsid w:val="00BD2172"/>
    <w:rsid w:val="00BD2842"/>
    <w:rsid w:val="00C01038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4898"/>
    <w:rsid w:val="00CB6837"/>
    <w:rsid w:val="00CB6988"/>
    <w:rsid w:val="00CC3B31"/>
    <w:rsid w:val="00CC48E8"/>
    <w:rsid w:val="00CD3DE8"/>
    <w:rsid w:val="00CF21EB"/>
    <w:rsid w:val="00D014E1"/>
    <w:rsid w:val="00D01CA1"/>
    <w:rsid w:val="00D1453D"/>
    <w:rsid w:val="00D33FDB"/>
    <w:rsid w:val="00D41F4C"/>
    <w:rsid w:val="00D45F5C"/>
    <w:rsid w:val="00D520C8"/>
    <w:rsid w:val="00D70570"/>
    <w:rsid w:val="00D76E49"/>
    <w:rsid w:val="00D77D83"/>
    <w:rsid w:val="00D9090A"/>
    <w:rsid w:val="00D96084"/>
    <w:rsid w:val="00DA3F13"/>
    <w:rsid w:val="00DA6660"/>
    <w:rsid w:val="00DB4A3A"/>
    <w:rsid w:val="00DC5B52"/>
    <w:rsid w:val="00DC67A8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1514"/>
    <w:rsid w:val="00E73F4D"/>
    <w:rsid w:val="00E83650"/>
    <w:rsid w:val="00EA529B"/>
    <w:rsid w:val="00EB52DA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32F5"/>
    <w:rsid w:val="00F04B4F"/>
    <w:rsid w:val="00F05E2C"/>
    <w:rsid w:val="00F132F9"/>
    <w:rsid w:val="00F24BAF"/>
    <w:rsid w:val="00F25044"/>
    <w:rsid w:val="00F31BC3"/>
    <w:rsid w:val="00F36022"/>
    <w:rsid w:val="00F361B3"/>
    <w:rsid w:val="00F36DE5"/>
    <w:rsid w:val="00F614CD"/>
    <w:rsid w:val="00F7274D"/>
    <w:rsid w:val="00F72C1C"/>
    <w:rsid w:val="00F95333"/>
    <w:rsid w:val="00FA0C58"/>
    <w:rsid w:val="00FA11BE"/>
    <w:rsid w:val="00FA1911"/>
    <w:rsid w:val="00FA5997"/>
    <w:rsid w:val="00FA5AFD"/>
    <w:rsid w:val="00FB5F9E"/>
    <w:rsid w:val="00FC4E74"/>
    <w:rsid w:val="00FD375A"/>
    <w:rsid w:val="00FD4E10"/>
    <w:rsid w:val="00FD5B4C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3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0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0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0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606C7B"/>
    <w:rsid w:val="00722728"/>
    <w:rsid w:val="00787EBD"/>
    <w:rsid w:val="00797F4C"/>
    <w:rsid w:val="007C3485"/>
    <w:rsid w:val="008E118A"/>
    <w:rsid w:val="00A104A7"/>
    <w:rsid w:val="00A20873"/>
    <w:rsid w:val="00AB484A"/>
    <w:rsid w:val="00C32372"/>
    <w:rsid w:val="00DA008C"/>
    <w:rsid w:val="00DE3DE6"/>
    <w:rsid w:val="00EA0738"/>
    <w:rsid w:val="00EB2177"/>
    <w:rsid w:val="00EF5732"/>
    <w:rsid w:val="00EF77D9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4873beb7-5857-4685-be1f-d57550cc96cc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7</Pages>
  <Words>2069</Words>
  <Characters>11381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2024-07-16T09:15:00Z</dcterms:created>
  <dcterms:modified xsi:type="dcterms:W3CDTF">2024-07-16T09:25:00Z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