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7784" w14:textId="77777777" w:rsidR="0082470D" w:rsidRPr="00CB3CA1" w:rsidRDefault="00DF25D7">
      <w:pPr>
        <w:rPr>
          <w:rFonts w:ascii="Mulish" w:hAnsi="Mulish"/>
        </w:rPr>
      </w:pPr>
      <w:r w:rsidRPr="00CB3CA1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AA60C" wp14:editId="3C90CA9D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2DAC" w14:textId="3267B45D" w:rsidR="00465399" w:rsidRDefault="00CB3CA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6539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del cumplimiento de las recomendaciones efectuadas por el CTBG en materia de Publicidad Activa </w:t>
                                </w:r>
                              </w:sdtContent>
                            </w:sdt>
                            <w:r w:rsidR="0046539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AA60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77192DAC" w14:textId="3267B45D" w:rsidR="00465399" w:rsidRDefault="0024677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65399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del cumplimiento de las recomendaciones efectuadas por el CTBG en materia de Publicidad Activa </w:t>
                          </w:r>
                        </w:sdtContent>
                      </w:sdt>
                      <w:r w:rsidR="00465399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CB3CA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9C1FA" wp14:editId="06535E9A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C9BE41" w14:textId="77777777" w:rsidR="00465399" w:rsidRDefault="0046539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A472D79" wp14:editId="47A8691A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C1F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4C9BE41" w14:textId="77777777" w:rsidR="00465399" w:rsidRDefault="0046539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A472D79" wp14:editId="47A8691A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0ECC665" w14:textId="77777777" w:rsidR="0082470D" w:rsidRPr="00CB3CA1" w:rsidRDefault="0082470D">
      <w:pPr>
        <w:rPr>
          <w:rFonts w:ascii="Mulish" w:hAnsi="Mulish"/>
        </w:rPr>
      </w:pPr>
    </w:p>
    <w:p w14:paraId="1683B017" w14:textId="77777777" w:rsidR="0082470D" w:rsidRPr="00CB3CA1" w:rsidRDefault="0082470D">
      <w:pPr>
        <w:rPr>
          <w:rFonts w:ascii="Mulish" w:hAnsi="Mulish"/>
        </w:rPr>
      </w:pPr>
    </w:p>
    <w:p w14:paraId="550719F4" w14:textId="77777777" w:rsidR="0082470D" w:rsidRPr="00CB3CA1" w:rsidRDefault="0082470D" w:rsidP="0082470D">
      <w:pPr>
        <w:rPr>
          <w:rFonts w:ascii="Mulish" w:hAnsi="Mulish"/>
          <w:b/>
          <w:sz w:val="36"/>
        </w:rPr>
      </w:pPr>
    </w:p>
    <w:p w14:paraId="0C7B8271" w14:textId="77777777" w:rsidR="0082470D" w:rsidRPr="00CB3CA1" w:rsidRDefault="0082470D" w:rsidP="0082470D">
      <w:pPr>
        <w:rPr>
          <w:rFonts w:ascii="Mulish" w:hAnsi="Mulish"/>
          <w:b/>
          <w:sz w:val="36"/>
        </w:rPr>
      </w:pPr>
    </w:p>
    <w:p w14:paraId="7947EE48" w14:textId="77777777" w:rsidR="0082470D" w:rsidRPr="00CB3CA1" w:rsidRDefault="00751FAA" w:rsidP="0082470D">
      <w:pPr>
        <w:rPr>
          <w:rFonts w:ascii="Mulish" w:hAnsi="Mulish"/>
          <w:b/>
          <w:sz w:val="36"/>
        </w:rPr>
      </w:pPr>
      <w:r w:rsidRPr="00CB3CA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60F810" wp14:editId="6E19478A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D265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78D3A10" w14:textId="77777777" w:rsidR="0082470D" w:rsidRPr="00CB3CA1" w:rsidRDefault="0082470D" w:rsidP="0082470D">
      <w:pPr>
        <w:rPr>
          <w:rFonts w:ascii="Mulish" w:hAnsi="Mulish"/>
          <w:b/>
          <w:sz w:val="36"/>
        </w:rPr>
      </w:pPr>
    </w:p>
    <w:p w14:paraId="5FF96608" w14:textId="77777777" w:rsidR="00781046" w:rsidRPr="00CB3CA1" w:rsidRDefault="00781046" w:rsidP="0082470D">
      <w:pPr>
        <w:rPr>
          <w:rFonts w:ascii="Mulish" w:hAnsi="Mulish"/>
          <w:b/>
          <w:sz w:val="3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64"/>
        <w:gridCol w:w="5282"/>
      </w:tblGrid>
      <w:tr w:rsidR="005E72B1" w:rsidRPr="00CB3CA1" w14:paraId="0E2A21B1" w14:textId="77777777" w:rsidTr="00781046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649" w14:textId="76E3596F" w:rsidR="005E72B1" w:rsidRPr="00CB3CA1" w:rsidRDefault="005E72B1" w:rsidP="00781046">
            <w:pPr>
              <w:rPr>
                <w:rFonts w:ascii="Mulish" w:hAnsi="Mulish"/>
                <w:b/>
                <w:color w:val="50866C"/>
                <w:szCs w:val="30"/>
                <w:lang w:bidi="es-ES"/>
              </w:rPr>
            </w:pPr>
            <w:r w:rsidRPr="00CB3CA1">
              <w:rPr>
                <w:rFonts w:ascii="Mulish" w:hAnsi="Mulish"/>
                <w:b/>
                <w:color w:val="50866C"/>
                <w:szCs w:val="30"/>
                <w:lang w:bidi="es-ES"/>
              </w:rPr>
              <w:t>Entidad evaluada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419" w14:textId="4E90C406" w:rsidR="005E72B1" w:rsidRPr="00CB3CA1" w:rsidRDefault="005E72B1" w:rsidP="00781046">
            <w:pPr>
              <w:rPr>
                <w:rFonts w:ascii="Mulish" w:hAnsi="Mulish"/>
              </w:rPr>
            </w:pPr>
            <w:r w:rsidRPr="00CB3CA1">
              <w:rPr>
                <w:rFonts w:ascii="Mulish" w:hAnsi="Mulish"/>
              </w:rPr>
              <w:t xml:space="preserve">Real Patronato </w:t>
            </w:r>
            <w:r w:rsidR="00C74118" w:rsidRPr="00CB3CA1">
              <w:rPr>
                <w:rFonts w:ascii="Mulish" w:hAnsi="Mulish"/>
              </w:rPr>
              <w:t>sobre</w:t>
            </w:r>
            <w:r w:rsidRPr="00CB3CA1">
              <w:rPr>
                <w:rFonts w:ascii="Mulish" w:hAnsi="Mulish"/>
              </w:rPr>
              <w:t xml:space="preserve"> Discapacidad (RPD)</w:t>
            </w:r>
          </w:p>
        </w:tc>
      </w:tr>
      <w:tr w:rsidR="00781046" w:rsidRPr="00CB3CA1" w14:paraId="0601DD47" w14:textId="77777777" w:rsidTr="00781046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2229" w14:textId="77777777" w:rsidR="00781046" w:rsidRPr="00CB3CA1" w:rsidRDefault="00781046" w:rsidP="00781046">
            <w:pPr>
              <w:rPr>
                <w:rFonts w:ascii="Mulish" w:hAnsi="Mulish"/>
              </w:rPr>
            </w:pPr>
            <w:r w:rsidRPr="00CB3CA1">
              <w:rPr>
                <w:rFonts w:ascii="Mulish" w:hAnsi="Mulish"/>
                <w:b/>
                <w:color w:val="50866C"/>
                <w:szCs w:val="30"/>
                <w:lang w:bidi="es-ES"/>
              </w:rPr>
              <w:t>Fecha de la evaluación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0D4E" w14:textId="77777777" w:rsidR="00781046" w:rsidRPr="00CB3CA1" w:rsidRDefault="00781046" w:rsidP="00781046">
            <w:pPr>
              <w:rPr>
                <w:rFonts w:ascii="Mulish" w:hAnsi="Mulish"/>
              </w:rPr>
            </w:pPr>
            <w:r w:rsidRPr="00CB3CA1">
              <w:rPr>
                <w:rFonts w:ascii="Mulish" w:hAnsi="Mulish"/>
              </w:rPr>
              <w:t>2</w:t>
            </w:r>
            <w:r w:rsidR="00263809" w:rsidRPr="00CB3CA1">
              <w:rPr>
                <w:rFonts w:ascii="Mulish" w:hAnsi="Mulish"/>
              </w:rPr>
              <w:t>8</w:t>
            </w:r>
            <w:r w:rsidRPr="00CB3CA1">
              <w:rPr>
                <w:rFonts w:ascii="Mulish" w:hAnsi="Mulish"/>
              </w:rPr>
              <w:t>/0</w:t>
            </w:r>
            <w:r w:rsidR="000D54C1" w:rsidRPr="00CB3CA1">
              <w:rPr>
                <w:rFonts w:ascii="Mulish" w:hAnsi="Mulish"/>
              </w:rPr>
              <w:t>2</w:t>
            </w:r>
            <w:r w:rsidRPr="00CB3CA1">
              <w:rPr>
                <w:rFonts w:ascii="Mulish" w:hAnsi="Mulish"/>
              </w:rPr>
              <w:t>/202</w:t>
            </w:r>
            <w:r w:rsidR="000D54C1" w:rsidRPr="00CB3CA1">
              <w:rPr>
                <w:rFonts w:ascii="Mulish" w:hAnsi="Mulish"/>
              </w:rPr>
              <w:t>4</w:t>
            </w:r>
          </w:p>
          <w:p w14:paraId="1F908317" w14:textId="066D365B" w:rsidR="0024677B" w:rsidRPr="00CB3CA1" w:rsidRDefault="0024677B" w:rsidP="00781046">
            <w:pPr>
              <w:rPr>
                <w:rFonts w:ascii="Mulish" w:hAnsi="Mulish"/>
              </w:rPr>
            </w:pPr>
            <w:r w:rsidRPr="00CB3CA1">
              <w:rPr>
                <w:rFonts w:ascii="Mulish" w:hAnsi="Mulish"/>
              </w:rPr>
              <w:t>Segunda revisión:02/04/2024</w:t>
            </w:r>
          </w:p>
        </w:tc>
      </w:tr>
    </w:tbl>
    <w:p w14:paraId="1092B10E" w14:textId="77777777" w:rsidR="00781046" w:rsidRPr="00CB3CA1" w:rsidRDefault="00781046" w:rsidP="0082470D">
      <w:pPr>
        <w:rPr>
          <w:rFonts w:ascii="Mulish" w:hAnsi="Mulish"/>
          <w:b/>
          <w:sz w:val="36"/>
        </w:rPr>
      </w:pPr>
    </w:p>
    <w:p w14:paraId="669F2BC4" w14:textId="77777777" w:rsidR="00415DBD" w:rsidRPr="00CB3CA1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CB3CA1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035EFB90" w14:textId="77777777" w:rsidR="00415DBD" w:rsidRPr="00CB3CA1" w:rsidRDefault="00415DBD" w:rsidP="00415DBD">
      <w:pPr>
        <w:rPr>
          <w:rFonts w:ascii="Mulish" w:hAnsi="Mulish"/>
        </w:rPr>
      </w:pPr>
    </w:p>
    <w:p w14:paraId="6DE5725D" w14:textId="77777777" w:rsidR="0082470D" w:rsidRPr="00CB3CA1" w:rsidRDefault="00CB3CA1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CB3CA1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16615CB0" w14:textId="77777777" w:rsidR="0082470D" w:rsidRPr="00CB3CA1" w:rsidRDefault="0082470D" w:rsidP="0082470D">
      <w:pPr>
        <w:rPr>
          <w:rFonts w:ascii="Mulish" w:hAnsi="Mulish"/>
        </w:rPr>
      </w:pPr>
    </w:p>
    <w:p w14:paraId="302D8C01" w14:textId="77777777" w:rsidR="00760E4B" w:rsidRPr="00CB3CA1" w:rsidRDefault="00760E4B" w:rsidP="003E564B">
      <w:pPr>
        <w:pStyle w:val="Cuerpodelboletn"/>
        <w:rPr>
          <w:rFonts w:ascii="Mulish" w:hAnsi="Mulish"/>
        </w:rPr>
        <w:sectPr w:rsidR="00760E4B" w:rsidRPr="00CB3CA1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C01EB1E" w14:textId="77777777" w:rsidR="005E72B1" w:rsidRPr="00CB3CA1" w:rsidRDefault="005E72B1" w:rsidP="00DF56A7">
      <w:pPr>
        <w:jc w:val="both"/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877"/>
        <w:gridCol w:w="2523"/>
      </w:tblGrid>
      <w:tr w:rsidR="005E72B1" w:rsidRPr="00CB3CA1" w14:paraId="3239EF62" w14:textId="77777777" w:rsidTr="005015CF">
        <w:trPr>
          <w:tblHeader/>
        </w:trPr>
        <w:tc>
          <w:tcPr>
            <w:tcW w:w="1661" w:type="dxa"/>
            <w:shd w:val="clear" w:color="auto" w:fill="008A3E"/>
          </w:tcPr>
          <w:p w14:paraId="0E6F8C8C" w14:textId="77777777" w:rsidR="005E72B1" w:rsidRPr="00CB3CA1" w:rsidRDefault="005E72B1" w:rsidP="00F5222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B3CA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72" w:type="dxa"/>
            <w:gridSpan w:val="2"/>
            <w:shd w:val="clear" w:color="auto" w:fill="008A3E"/>
          </w:tcPr>
          <w:p w14:paraId="686F89A9" w14:textId="77777777" w:rsidR="005E72B1" w:rsidRPr="00CB3CA1" w:rsidRDefault="005E72B1" w:rsidP="00F5222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B3CA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523" w:type="dxa"/>
            <w:shd w:val="clear" w:color="auto" w:fill="008A3E"/>
          </w:tcPr>
          <w:p w14:paraId="1A00F815" w14:textId="77777777" w:rsidR="005E72B1" w:rsidRPr="00CB3CA1" w:rsidRDefault="005E72B1" w:rsidP="00F5222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CB3CA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5E72B1" w:rsidRPr="00CB3CA1" w14:paraId="00C6CFF0" w14:textId="77777777" w:rsidTr="00B26161">
        <w:tc>
          <w:tcPr>
            <w:tcW w:w="1661" w:type="dxa"/>
            <w:vMerge w:val="restart"/>
            <w:vAlign w:val="center"/>
          </w:tcPr>
          <w:p w14:paraId="73A14D74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0E254697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77" w:type="dxa"/>
            <w:vAlign w:val="center"/>
          </w:tcPr>
          <w:p w14:paraId="4711D49D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12166900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63E373E3" w14:textId="77777777" w:rsidTr="00B26161">
        <w:tc>
          <w:tcPr>
            <w:tcW w:w="1661" w:type="dxa"/>
            <w:vMerge/>
          </w:tcPr>
          <w:p w14:paraId="6623E0BC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716F22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77" w:type="dxa"/>
            <w:vAlign w:val="center"/>
          </w:tcPr>
          <w:p w14:paraId="5FC11A54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E1C0473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139E996A" w14:textId="77777777" w:rsidTr="00B26161">
        <w:tc>
          <w:tcPr>
            <w:tcW w:w="1661" w:type="dxa"/>
            <w:vMerge/>
          </w:tcPr>
          <w:p w14:paraId="27E1A994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7334BA4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77" w:type="dxa"/>
            <w:vAlign w:val="center"/>
          </w:tcPr>
          <w:p w14:paraId="25E980E3" w14:textId="07C13303" w:rsidR="005E72B1" w:rsidRPr="00CB3CA1" w:rsidRDefault="00C74118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0A0241AF" w14:textId="6E13C2CD" w:rsidR="005E72B1" w:rsidRPr="00CB3CA1" w:rsidRDefault="00885C6F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No. Aunque </w:t>
            </w:r>
            <w:r w:rsidR="0099257B" w:rsidRPr="00CB3CA1">
              <w:rPr>
                <w:rFonts w:ascii="Mulish" w:hAnsi="Mulish"/>
                <w:sz w:val="18"/>
                <w:szCs w:val="18"/>
              </w:rPr>
              <w:t>existen</w:t>
            </w:r>
            <w:r w:rsidRPr="00CB3CA1">
              <w:rPr>
                <w:rFonts w:ascii="Mulish" w:hAnsi="Mulish"/>
                <w:sz w:val="18"/>
                <w:szCs w:val="18"/>
              </w:rPr>
              <w:t xml:space="preserve"> los apartados Información institucional, Información organizativa, Información sobre planificación, Información económica, Información patrimonial y Protección de datos, sigue sin estar estructurado de acuerdo a la LTAIBG.</w:t>
            </w:r>
          </w:p>
        </w:tc>
      </w:tr>
      <w:tr w:rsidR="005E72B1" w:rsidRPr="00CB3CA1" w14:paraId="103CE2DD" w14:textId="77777777" w:rsidTr="00B26161">
        <w:trPr>
          <w:trHeight w:val="451"/>
        </w:trPr>
        <w:tc>
          <w:tcPr>
            <w:tcW w:w="1661" w:type="dxa"/>
            <w:vMerge/>
          </w:tcPr>
          <w:p w14:paraId="46702BE2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85055AA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77" w:type="dxa"/>
            <w:vAlign w:val="center"/>
          </w:tcPr>
          <w:p w14:paraId="1CF34F6C" w14:textId="39AEEC35" w:rsidR="005E72B1" w:rsidRPr="00CB3CA1" w:rsidRDefault="00C74118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3D3AB4F5" w14:textId="2686E0A3" w:rsidR="005E72B1" w:rsidRPr="00CB3CA1" w:rsidRDefault="00C74118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E72B1" w:rsidRPr="00CB3CA1" w14:paraId="0C8A876E" w14:textId="77777777" w:rsidTr="00B26161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AD7F32F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998FCB6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77" w:type="dxa"/>
          </w:tcPr>
          <w:p w14:paraId="1D239328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8D1327B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776AFCB1" w14:textId="77777777" w:rsidTr="00B26161">
        <w:tc>
          <w:tcPr>
            <w:tcW w:w="1661" w:type="dxa"/>
            <w:vMerge/>
            <w:vAlign w:val="center"/>
          </w:tcPr>
          <w:p w14:paraId="397A4C6C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D28D53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77" w:type="dxa"/>
          </w:tcPr>
          <w:p w14:paraId="5F846492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5131073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404C3709" w14:textId="77777777" w:rsidTr="00B26161">
        <w:tc>
          <w:tcPr>
            <w:tcW w:w="1661" w:type="dxa"/>
            <w:vMerge/>
            <w:vAlign w:val="center"/>
          </w:tcPr>
          <w:p w14:paraId="5E6D0850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7E4C233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77" w:type="dxa"/>
          </w:tcPr>
          <w:p w14:paraId="3DFAEFE6" w14:textId="1F6499CB" w:rsidR="005E72B1" w:rsidRPr="00CB3CA1" w:rsidRDefault="00C74118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ED22E6F" w14:textId="5B670B39" w:rsidR="005E72B1" w:rsidRPr="00CB3CA1" w:rsidRDefault="00C74118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No</w:t>
            </w:r>
            <w:r w:rsidR="0099257B" w:rsidRPr="00CB3CA1">
              <w:rPr>
                <w:rFonts w:ascii="Mulish" w:hAnsi="Mulish"/>
                <w:sz w:val="18"/>
                <w:szCs w:val="18"/>
              </w:rPr>
              <w:t>. Se informa en el Portal de Transparencia que está pendiente</w:t>
            </w:r>
          </w:p>
        </w:tc>
      </w:tr>
      <w:tr w:rsidR="005E72B1" w:rsidRPr="00CB3CA1" w14:paraId="7D403ACD" w14:textId="77777777" w:rsidTr="00B26161">
        <w:tc>
          <w:tcPr>
            <w:tcW w:w="1661" w:type="dxa"/>
            <w:vMerge/>
            <w:vAlign w:val="center"/>
          </w:tcPr>
          <w:p w14:paraId="46E81E86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E7D4BE" w14:textId="1F2667C2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Descripción de la estructura organizativa</w:t>
            </w:r>
            <w:r w:rsidR="00C74118" w:rsidRPr="00CB3CA1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877" w:type="dxa"/>
          </w:tcPr>
          <w:p w14:paraId="45D9639A" w14:textId="0BE93FBF" w:rsidR="005E72B1" w:rsidRPr="00CB3CA1" w:rsidRDefault="005E72B1" w:rsidP="00173EF9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FCED7F9" w14:textId="2ECE2052" w:rsidR="005E72B1" w:rsidRPr="00CB3CA1" w:rsidRDefault="00173EF9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Si. La información no está actualizada, no refleja los cambios </w:t>
            </w:r>
            <w:r w:rsidR="003D4B5C" w:rsidRPr="00CB3CA1">
              <w:rPr>
                <w:rFonts w:ascii="Mulish" w:hAnsi="Mulish"/>
                <w:sz w:val="18"/>
                <w:szCs w:val="18"/>
              </w:rPr>
              <w:t>de altos cargos</w:t>
            </w:r>
            <w:r w:rsidRPr="00CB3CA1">
              <w:rPr>
                <w:rFonts w:ascii="Mulish" w:hAnsi="Mulish"/>
                <w:sz w:val="18"/>
                <w:szCs w:val="18"/>
              </w:rPr>
              <w:t xml:space="preserve"> del Ministerio </w:t>
            </w:r>
          </w:p>
        </w:tc>
      </w:tr>
      <w:tr w:rsidR="005E72B1" w:rsidRPr="00CB3CA1" w14:paraId="59140155" w14:textId="77777777" w:rsidTr="00B26161">
        <w:tc>
          <w:tcPr>
            <w:tcW w:w="1661" w:type="dxa"/>
            <w:vMerge/>
            <w:vAlign w:val="center"/>
          </w:tcPr>
          <w:p w14:paraId="241CD864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A62902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77" w:type="dxa"/>
          </w:tcPr>
          <w:p w14:paraId="5E7FD970" w14:textId="6E35E000" w:rsidR="005E72B1" w:rsidRPr="00CB3CA1" w:rsidRDefault="005E72B1" w:rsidP="00B26161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9C581DE" w14:textId="40B2B302" w:rsidR="005E72B1" w:rsidRPr="00CB3CA1" w:rsidRDefault="00B2616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Parcial. No incluye los órganos de gobierno </w:t>
            </w:r>
          </w:p>
        </w:tc>
      </w:tr>
      <w:tr w:rsidR="005E72B1" w:rsidRPr="00CB3CA1" w14:paraId="2AF06052" w14:textId="77777777" w:rsidTr="00B26161">
        <w:tc>
          <w:tcPr>
            <w:tcW w:w="1661" w:type="dxa"/>
            <w:vMerge/>
            <w:vAlign w:val="center"/>
          </w:tcPr>
          <w:p w14:paraId="6F83F1FE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3E78E7E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77" w:type="dxa"/>
          </w:tcPr>
          <w:p w14:paraId="55523CEE" w14:textId="7CE18E8C" w:rsidR="005E72B1" w:rsidRPr="00CB3CA1" w:rsidRDefault="005E72B1" w:rsidP="00B26161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4EF86966" w14:textId="73FD4DD0" w:rsidR="005E72B1" w:rsidRPr="00CB3CA1" w:rsidRDefault="00BA1F1E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Si. La información no está actualizada, no refleja los cambios de altos cargos del Ministerio</w:t>
            </w:r>
          </w:p>
        </w:tc>
      </w:tr>
      <w:tr w:rsidR="005E72B1" w:rsidRPr="00CB3CA1" w14:paraId="477FA340" w14:textId="77777777" w:rsidTr="00B26161">
        <w:tc>
          <w:tcPr>
            <w:tcW w:w="1661" w:type="dxa"/>
            <w:vMerge/>
            <w:vAlign w:val="center"/>
          </w:tcPr>
          <w:p w14:paraId="62AC03B4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C16E907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77" w:type="dxa"/>
          </w:tcPr>
          <w:p w14:paraId="15F6AD2D" w14:textId="0435F3C6" w:rsidR="005E72B1" w:rsidRPr="00CB3CA1" w:rsidRDefault="005E72B1" w:rsidP="003D4B5C">
            <w:pPr>
              <w:pStyle w:val="Prrafodelista"/>
              <w:numPr>
                <w:ilvl w:val="0"/>
                <w:numId w:val="32"/>
              </w:numPr>
              <w:tabs>
                <w:tab w:val="left" w:pos="270"/>
                <w:tab w:val="center" w:pos="330"/>
              </w:tabs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35E6619" w14:textId="148519AC" w:rsidR="00BA1F1E" w:rsidRPr="00CB3CA1" w:rsidRDefault="00BA1F1E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Aunque se ha aplicado la recomendación, la información se publica </w:t>
            </w:r>
            <w:r w:rsidRPr="00CB3CA1">
              <w:rPr>
                <w:rFonts w:ascii="Mulish" w:hAnsi="Mulish"/>
                <w:sz w:val="18"/>
                <w:szCs w:val="18"/>
              </w:rPr>
              <w:lastRenderedPageBreak/>
              <w:t>mediante enlace al Portal de Transparencia de la AGE. Por otra parte, la información no está actualizada, no refleja los cambios de altos cargos del Ministerio</w:t>
            </w:r>
          </w:p>
        </w:tc>
      </w:tr>
      <w:tr w:rsidR="005E72B1" w:rsidRPr="00CB3CA1" w14:paraId="51F3FF39" w14:textId="77777777" w:rsidTr="00B26161">
        <w:tc>
          <w:tcPr>
            <w:tcW w:w="1661" w:type="dxa"/>
            <w:vMerge/>
            <w:vAlign w:val="center"/>
          </w:tcPr>
          <w:p w14:paraId="06A6A3BF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1E49387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77" w:type="dxa"/>
          </w:tcPr>
          <w:p w14:paraId="78FC8445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A6B504B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3B894225" w14:textId="77777777" w:rsidTr="00B26161">
        <w:tc>
          <w:tcPr>
            <w:tcW w:w="1661" w:type="dxa"/>
            <w:vMerge/>
            <w:vAlign w:val="center"/>
          </w:tcPr>
          <w:p w14:paraId="18930D78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786D50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77" w:type="dxa"/>
          </w:tcPr>
          <w:p w14:paraId="13068329" w14:textId="77777777" w:rsidR="005E72B1" w:rsidRPr="00CB3CA1" w:rsidRDefault="005E72B1" w:rsidP="00B26161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BE2815A" w14:textId="740EE8E3" w:rsidR="005E72B1" w:rsidRPr="00CB3CA1" w:rsidRDefault="00B2616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Sí. Datos correspondientes a 2022.</w:t>
            </w:r>
          </w:p>
        </w:tc>
      </w:tr>
      <w:tr w:rsidR="005E72B1" w:rsidRPr="00CB3CA1" w14:paraId="4080CC47" w14:textId="77777777" w:rsidTr="00B26161">
        <w:tc>
          <w:tcPr>
            <w:tcW w:w="1661" w:type="dxa"/>
            <w:vMerge/>
            <w:vAlign w:val="center"/>
          </w:tcPr>
          <w:p w14:paraId="1BBB6760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F7990DB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77" w:type="dxa"/>
          </w:tcPr>
          <w:p w14:paraId="75B73098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FD02DFC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737BE13C" w14:textId="77777777" w:rsidTr="00B26161">
        <w:tc>
          <w:tcPr>
            <w:tcW w:w="1661" w:type="dxa"/>
            <w:vMerge/>
            <w:vAlign w:val="center"/>
          </w:tcPr>
          <w:p w14:paraId="28298E52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45A10D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77" w:type="dxa"/>
          </w:tcPr>
          <w:p w14:paraId="53405194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5867D25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2E09A73C" w14:textId="77777777" w:rsidTr="00B26161">
        <w:tc>
          <w:tcPr>
            <w:tcW w:w="1661" w:type="dxa"/>
            <w:vMerge/>
            <w:vAlign w:val="center"/>
          </w:tcPr>
          <w:p w14:paraId="727CB11B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A351D2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77" w:type="dxa"/>
          </w:tcPr>
          <w:p w14:paraId="7886A640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0A4D198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B26161" w:rsidRPr="00CB3CA1" w14:paraId="63F14D74" w14:textId="77777777" w:rsidTr="00B26161">
        <w:tc>
          <w:tcPr>
            <w:tcW w:w="1661" w:type="dxa"/>
            <w:vMerge/>
            <w:vAlign w:val="center"/>
          </w:tcPr>
          <w:p w14:paraId="43617BAB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D224EB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77" w:type="dxa"/>
          </w:tcPr>
          <w:p w14:paraId="51DEFE06" w14:textId="6D4585FD" w:rsidR="00B26161" w:rsidRPr="00CB3CA1" w:rsidRDefault="00173EF9" w:rsidP="00B26161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72C3FDEC" w14:textId="6499DEB6" w:rsidR="00B26161" w:rsidRPr="00CB3CA1" w:rsidRDefault="00173EF9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B26161" w:rsidRPr="00CB3CA1" w14:paraId="62F54CCA" w14:textId="77777777" w:rsidTr="00B26161">
        <w:tc>
          <w:tcPr>
            <w:tcW w:w="1661" w:type="dxa"/>
            <w:vMerge/>
            <w:vAlign w:val="center"/>
          </w:tcPr>
          <w:p w14:paraId="3B354BC2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A82B8B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77" w:type="dxa"/>
          </w:tcPr>
          <w:p w14:paraId="7C9B33B5" w14:textId="40E1B456" w:rsidR="00B26161" w:rsidRPr="00CB3CA1" w:rsidRDefault="00B26161" w:rsidP="00B26161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691B9A24" w14:textId="2DD02AD3" w:rsidR="00B26161" w:rsidRPr="00CB3CA1" w:rsidRDefault="00B26161" w:rsidP="00B26161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B26161" w:rsidRPr="00CB3CA1" w14:paraId="17E075A7" w14:textId="77777777" w:rsidTr="00B26161">
        <w:tc>
          <w:tcPr>
            <w:tcW w:w="1661" w:type="dxa"/>
            <w:vMerge/>
            <w:vAlign w:val="center"/>
          </w:tcPr>
          <w:p w14:paraId="778FC8EE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1C53B6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77" w:type="dxa"/>
          </w:tcPr>
          <w:p w14:paraId="73C453B1" w14:textId="2607B1E0" w:rsidR="00B26161" w:rsidRPr="00CB3CA1" w:rsidRDefault="00B26161" w:rsidP="00B26161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4DCBA0B1" w14:textId="103FB452" w:rsidR="00B26161" w:rsidRPr="00CB3CA1" w:rsidRDefault="00B26161" w:rsidP="00B26161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B26161" w:rsidRPr="00CB3CA1" w14:paraId="7AD86F6E" w14:textId="77777777" w:rsidTr="00B26161">
        <w:tc>
          <w:tcPr>
            <w:tcW w:w="1661" w:type="dxa"/>
            <w:vMerge/>
            <w:vAlign w:val="center"/>
          </w:tcPr>
          <w:p w14:paraId="190E48DC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0DD472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77" w:type="dxa"/>
          </w:tcPr>
          <w:p w14:paraId="319BFFEB" w14:textId="76F56E60" w:rsidR="00B26161" w:rsidRPr="00CB3CA1" w:rsidRDefault="00B26161" w:rsidP="00B26161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48B5A06E" w14:textId="409848BE" w:rsidR="00B26161" w:rsidRPr="00CB3CA1" w:rsidRDefault="00B26161" w:rsidP="00B26161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B26161" w:rsidRPr="00CB3CA1" w14:paraId="25F1A906" w14:textId="77777777" w:rsidTr="00B26161">
        <w:tc>
          <w:tcPr>
            <w:tcW w:w="1661" w:type="dxa"/>
            <w:vMerge/>
            <w:vAlign w:val="center"/>
          </w:tcPr>
          <w:p w14:paraId="5C37B623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533B33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77" w:type="dxa"/>
          </w:tcPr>
          <w:p w14:paraId="7412EF3D" w14:textId="2D2B8235" w:rsidR="00B26161" w:rsidRPr="00CB3CA1" w:rsidRDefault="00B26161" w:rsidP="00B26161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1570DD97" w14:textId="792EF548" w:rsidR="00B26161" w:rsidRPr="00CB3CA1" w:rsidRDefault="00B26161" w:rsidP="00B26161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B26161" w:rsidRPr="00CB3CA1" w14:paraId="10ABCE1B" w14:textId="77777777" w:rsidTr="00B26161">
        <w:tc>
          <w:tcPr>
            <w:tcW w:w="1661" w:type="dxa"/>
            <w:vMerge/>
            <w:vAlign w:val="center"/>
          </w:tcPr>
          <w:p w14:paraId="42EE0360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0045C8E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77" w:type="dxa"/>
          </w:tcPr>
          <w:p w14:paraId="025F95E5" w14:textId="1984B6AE" w:rsidR="00B26161" w:rsidRPr="00CB3CA1" w:rsidRDefault="00B26161" w:rsidP="00B26161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280631A8" w14:textId="1360FDDE" w:rsidR="00B26161" w:rsidRPr="00CB3CA1" w:rsidRDefault="00B26161" w:rsidP="00B26161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5E72B1" w:rsidRPr="00CB3CA1" w14:paraId="48B904F0" w14:textId="77777777" w:rsidTr="00B26161">
        <w:tc>
          <w:tcPr>
            <w:tcW w:w="1661" w:type="dxa"/>
            <w:vMerge/>
            <w:vAlign w:val="center"/>
          </w:tcPr>
          <w:p w14:paraId="2A0EA4A5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ECF28AF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77" w:type="dxa"/>
          </w:tcPr>
          <w:p w14:paraId="3C5873C7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523" w:type="dxa"/>
          </w:tcPr>
          <w:p w14:paraId="285E6798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20"/>
              </w:rPr>
            </w:pPr>
          </w:p>
        </w:tc>
      </w:tr>
      <w:tr w:rsidR="00B26161" w:rsidRPr="00CB3CA1" w14:paraId="1556026F" w14:textId="77777777" w:rsidTr="00B26161">
        <w:tc>
          <w:tcPr>
            <w:tcW w:w="1661" w:type="dxa"/>
            <w:vMerge/>
            <w:vAlign w:val="center"/>
          </w:tcPr>
          <w:p w14:paraId="7CFF5967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15CC09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77" w:type="dxa"/>
          </w:tcPr>
          <w:p w14:paraId="3E416CC8" w14:textId="41C2483E" w:rsidR="00B26161" w:rsidRPr="00CB3CA1" w:rsidRDefault="00B26161" w:rsidP="00B26161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EF703B4" w14:textId="23169515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B26161" w:rsidRPr="00CB3CA1" w14:paraId="4B4B3B25" w14:textId="77777777" w:rsidTr="00B26161">
        <w:tc>
          <w:tcPr>
            <w:tcW w:w="1661" w:type="dxa"/>
            <w:vMerge/>
            <w:vAlign w:val="center"/>
          </w:tcPr>
          <w:p w14:paraId="1FA8217C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195EA0" w14:textId="77777777" w:rsidR="00B26161" w:rsidRPr="00CB3CA1" w:rsidRDefault="00B26161" w:rsidP="00B26161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77" w:type="dxa"/>
          </w:tcPr>
          <w:p w14:paraId="384FEC07" w14:textId="1E4227D8" w:rsidR="00B26161" w:rsidRPr="00CB3CA1" w:rsidRDefault="00B26161" w:rsidP="00B26161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6D1EA274" w14:textId="6AFF476F" w:rsidR="00B26161" w:rsidRPr="00CB3CA1" w:rsidRDefault="00B26161" w:rsidP="00B26161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2754AA" w:rsidRPr="00CB3CA1" w14:paraId="2E601B57" w14:textId="77777777" w:rsidTr="00B26161">
        <w:tc>
          <w:tcPr>
            <w:tcW w:w="1661" w:type="dxa"/>
            <w:vMerge/>
            <w:vAlign w:val="center"/>
          </w:tcPr>
          <w:p w14:paraId="2028CFC9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8B82796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77" w:type="dxa"/>
          </w:tcPr>
          <w:p w14:paraId="2BD38FF8" w14:textId="77777777" w:rsidR="002754AA" w:rsidRPr="00CB3CA1" w:rsidRDefault="002754AA" w:rsidP="002754AA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523" w:type="dxa"/>
          </w:tcPr>
          <w:p w14:paraId="6E46D4D7" w14:textId="65FA7A71" w:rsidR="002754AA" w:rsidRPr="00CB3CA1" w:rsidRDefault="002754AA" w:rsidP="002754AA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Sí</w:t>
            </w:r>
          </w:p>
        </w:tc>
      </w:tr>
      <w:tr w:rsidR="002754AA" w:rsidRPr="00CB3CA1" w14:paraId="1C4DA6AE" w14:textId="77777777" w:rsidTr="00B26161">
        <w:tc>
          <w:tcPr>
            <w:tcW w:w="1661" w:type="dxa"/>
            <w:vMerge/>
            <w:vAlign w:val="center"/>
          </w:tcPr>
          <w:p w14:paraId="3805AD5A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D819E1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77" w:type="dxa"/>
          </w:tcPr>
          <w:p w14:paraId="1965B1D2" w14:textId="77777777" w:rsidR="002754AA" w:rsidRPr="00CB3CA1" w:rsidRDefault="002754AA" w:rsidP="002754AA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20"/>
              </w:rPr>
            </w:pPr>
          </w:p>
        </w:tc>
        <w:tc>
          <w:tcPr>
            <w:tcW w:w="2523" w:type="dxa"/>
          </w:tcPr>
          <w:p w14:paraId="6D637A09" w14:textId="55382574" w:rsidR="002754AA" w:rsidRPr="00CB3CA1" w:rsidRDefault="002754AA" w:rsidP="002754AA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Sí</w:t>
            </w:r>
          </w:p>
        </w:tc>
      </w:tr>
      <w:tr w:rsidR="005E72B1" w:rsidRPr="00CB3CA1" w14:paraId="4D7EAD61" w14:textId="77777777" w:rsidTr="00B26161">
        <w:tc>
          <w:tcPr>
            <w:tcW w:w="1661" w:type="dxa"/>
            <w:vMerge/>
            <w:vAlign w:val="center"/>
          </w:tcPr>
          <w:p w14:paraId="6A001AFA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117EAC0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77" w:type="dxa"/>
          </w:tcPr>
          <w:p w14:paraId="2D9579E1" w14:textId="2E04BE7E" w:rsidR="005E72B1" w:rsidRPr="00CB3CA1" w:rsidRDefault="002754AA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5A717412" w14:textId="0E97BF48" w:rsidR="005E72B1" w:rsidRPr="00CB3CA1" w:rsidRDefault="002754AA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E72B1" w:rsidRPr="00CB3CA1" w14:paraId="5820068C" w14:textId="77777777" w:rsidTr="00B26161">
        <w:tc>
          <w:tcPr>
            <w:tcW w:w="1661" w:type="dxa"/>
            <w:vMerge/>
            <w:vAlign w:val="center"/>
          </w:tcPr>
          <w:p w14:paraId="0FCE5016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E31A68" w14:textId="5A477833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Cuentas anuales</w:t>
            </w:r>
            <w:r w:rsidR="002754AA" w:rsidRPr="00CB3CA1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877" w:type="dxa"/>
          </w:tcPr>
          <w:p w14:paraId="3B78ED62" w14:textId="77777777" w:rsidR="005E72B1" w:rsidRPr="00CB3CA1" w:rsidRDefault="005E72B1" w:rsidP="002754AA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2937AE22" w14:textId="7C5BF233" w:rsidR="005E72B1" w:rsidRPr="00CB3CA1" w:rsidRDefault="002754AA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54AA" w:rsidRPr="00CB3CA1" w14:paraId="5797CD60" w14:textId="77777777" w:rsidTr="00B26161">
        <w:tc>
          <w:tcPr>
            <w:tcW w:w="1661" w:type="dxa"/>
            <w:vMerge/>
            <w:vAlign w:val="center"/>
          </w:tcPr>
          <w:p w14:paraId="5FA80B8A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CF8F70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77" w:type="dxa"/>
          </w:tcPr>
          <w:p w14:paraId="51BEA184" w14:textId="17E9601E" w:rsidR="002754AA" w:rsidRPr="00CB3CA1" w:rsidRDefault="002754AA" w:rsidP="002754AA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19471906" w14:textId="16AB0D25" w:rsidR="002754AA" w:rsidRPr="00CB3CA1" w:rsidRDefault="002754AA" w:rsidP="002754AA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No. No se han localizado los informes del Tribunal de Cuentas, que es a lo que se refiere la obligación</w:t>
            </w:r>
            <w:r w:rsidR="003D4B5C" w:rsidRPr="00CB3CA1">
              <w:rPr>
                <w:rFonts w:ascii="Mulish" w:hAnsi="Mulish"/>
                <w:sz w:val="18"/>
                <w:szCs w:val="20"/>
              </w:rPr>
              <w:t>.</w:t>
            </w:r>
          </w:p>
        </w:tc>
      </w:tr>
      <w:tr w:rsidR="005E72B1" w:rsidRPr="00CB3CA1" w14:paraId="19499812" w14:textId="77777777" w:rsidTr="00B26161">
        <w:tc>
          <w:tcPr>
            <w:tcW w:w="1661" w:type="dxa"/>
            <w:vMerge/>
            <w:vAlign w:val="center"/>
          </w:tcPr>
          <w:p w14:paraId="75AEBFAD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BFC4DF4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77" w:type="dxa"/>
          </w:tcPr>
          <w:p w14:paraId="29475818" w14:textId="77777777" w:rsidR="005E72B1" w:rsidRPr="00CB3CA1" w:rsidRDefault="005E72B1" w:rsidP="002754AA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10B4B04" w14:textId="5B3FA08C" w:rsidR="005E72B1" w:rsidRPr="00CB3CA1" w:rsidRDefault="002754AA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E72B1" w:rsidRPr="00CB3CA1" w14:paraId="23AF9F30" w14:textId="77777777" w:rsidTr="00B26161">
        <w:tc>
          <w:tcPr>
            <w:tcW w:w="1661" w:type="dxa"/>
            <w:vMerge/>
            <w:vAlign w:val="center"/>
          </w:tcPr>
          <w:p w14:paraId="375BA62F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2032307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77" w:type="dxa"/>
          </w:tcPr>
          <w:p w14:paraId="5D63A818" w14:textId="77777777" w:rsidR="005E72B1" w:rsidRPr="00CB3CA1" w:rsidRDefault="005E72B1" w:rsidP="002754AA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33497C7" w14:textId="0368A313" w:rsidR="005E72B1" w:rsidRPr="00CB3CA1" w:rsidRDefault="002754AA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2754AA" w:rsidRPr="00CB3CA1" w14:paraId="116EEC74" w14:textId="77777777" w:rsidTr="00B26161">
        <w:tc>
          <w:tcPr>
            <w:tcW w:w="1661" w:type="dxa"/>
            <w:vMerge/>
            <w:vAlign w:val="center"/>
          </w:tcPr>
          <w:p w14:paraId="237AAB83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128779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77" w:type="dxa"/>
          </w:tcPr>
          <w:p w14:paraId="45E4005A" w14:textId="4B8CD191" w:rsidR="002754AA" w:rsidRPr="00CB3CA1" w:rsidRDefault="002754AA" w:rsidP="002754AA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56EE5CE7" w14:textId="7450797F" w:rsidR="002754AA" w:rsidRPr="00CB3CA1" w:rsidRDefault="002754AA" w:rsidP="002754AA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2754AA" w:rsidRPr="00CB3CA1" w14:paraId="4E7998C1" w14:textId="77777777" w:rsidTr="00B26161">
        <w:tc>
          <w:tcPr>
            <w:tcW w:w="1661" w:type="dxa"/>
            <w:vMerge/>
            <w:vAlign w:val="center"/>
          </w:tcPr>
          <w:p w14:paraId="6771CC25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3B19584" w14:textId="77777777" w:rsidR="002754AA" w:rsidRPr="00CB3CA1" w:rsidRDefault="002754AA" w:rsidP="002754AA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77" w:type="dxa"/>
          </w:tcPr>
          <w:p w14:paraId="1EC195EA" w14:textId="4E51E476" w:rsidR="002754AA" w:rsidRPr="00CB3CA1" w:rsidRDefault="002754AA" w:rsidP="002754AA">
            <w:pPr>
              <w:jc w:val="center"/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X</w:t>
            </w:r>
          </w:p>
        </w:tc>
        <w:tc>
          <w:tcPr>
            <w:tcW w:w="2523" w:type="dxa"/>
          </w:tcPr>
          <w:p w14:paraId="03A0E4E3" w14:textId="36B66F4A" w:rsidR="002754AA" w:rsidRPr="00CB3CA1" w:rsidRDefault="002754AA" w:rsidP="002754AA">
            <w:pPr>
              <w:rPr>
                <w:rFonts w:ascii="Mulish" w:hAnsi="Mulish"/>
                <w:sz w:val="18"/>
                <w:szCs w:val="20"/>
              </w:rPr>
            </w:pPr>
            <w:r w:rsidRPr="00CB3CA1">
              <w:rPr>
                <w:rFonts w:ascii="Mulish" w:hAnsi="Mulish"/>
                <w:sz w:val="18"/>
                <w:szCs w:val="20"/>
              </w:rPr>
              <w:t>No</w:t>
            </w:r>
          </w:p>
        </w:tc>
      </w:tr>
      <w:tr w:rsidR="005E72B1" w:rsidRPr="00CB3CA1" w14:paraId="71C70FFD" w14:textId="77777777" w:rsidTr="00B26161">
        <w:tc>
          <w:tcPr>
            <w:tcW w:w="1661" w:type="dxa"/>
            <w:vMerge/>
            <w:vAlign w:val="center"/>
          </w:tcPr>
          <w:p w14:paraId="29E5F81C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6C1566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77" w:type="dxa"/>
          </w:tcPr>
          <w:p w14:paraId="2B7DD1FB" w14:textId="6044D390" w:rsidR="005E72B1" w:rsidRPr="00CB3CA1" w:rsidRDefault="002754AA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523" w:type="dxa"/>
          </w:tcPr>
          <w:p w14:paraId="14ED61A1" w14:textId="65D8E96A" w:rsidR="005E72B1" w:rsidRPr="00CB3CA1" w:rsidRDefault="002754AA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5E72B1" w:rsidRPr="00CB3CA1" w14:paraId="665F61FB" w14:textId="77777777" w:rsidTr="00B26161">
        <w:tc>
          <w:tcPr>
            <w:tcW w:w="1661" w:type="dxa"/>
            <w:vMerge/>
            <w:vAlign w:val="center"/>
          </w:tcPr>
          <w:p w14:paraId="7CBD4715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45CD94F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77" w:type="dxa"/>
          </w:tcPr>
          <w:p w14:paraId="790955BB" w14:textId="77777777" w:rsidR="005E72B1" w:rsidRPr="00CB3CA1" w:rsidRDefault="005E72B1" w:rsidP="002754AA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62AE350" w14:textId="568397A2" w:rsidR="005E72B1" w:rsidRPr="00CB3CA1" w:rsidRDefault="002754AA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E72B1" w:rsidRPr="00CB3CA1" w14:paraId="690A6DEF" w14:textId="77777777" w:rsidTr="00B26161">
        <w:trPr>
          <w:trHeight w:val="265"/>
        </w:trPr>
        <w:tc>
          <w:tcPr>
            <w:tcW w:w="1661" w:type="dxa"/>
            <w:vMerge w:val="restart"/>
            <w:vAlign w:val="center"/>
          </w:tcPr>
          <w:p w14:paraId="743EC601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273EFCD1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77" w:type="dxa"/>
            <w:vAlign w:val="center"/>
          </w:tcPr>
          <w:p w14:paraId="3675997F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588E601F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7690D78C" w14:textId="77777777" w:rsidTr="00B26161">
        <w:tc>
          <w:tcPr>
            <w:tcW w:w="1661" w:type="dxa"/>
            <w:vMerge/>
          </w:tcPr>
          <w:p w14:paraId="50286083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0B50A4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77" w:type="dxa"/>
            <w:vAlign w:val="center"/>
          </w:tcPr>
          <w:p w14:paraId="25216F42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0EB5FBFD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2CA2E1AA" w14:textId="77777777" w:rsidTr="00B26161">
        <w:tc>
          <w:tcPr>
            <w:tcW w:w="1661" w:type="dxa"/>
            <w:vMerge/>
          </w:tcPr>
          <w:p w14:paraId="2DAA105E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42BF63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77" w:type="dxa"/>
            <w:vAlign w:val="center"/>
          </w:tcPr>
          <w:p w14:paraId="4BB51F9E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7E8AC48A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5908CEFB" w14:textId="77777777" w:rsidTr="00B26161">
        <w:tc>
          <w:tcPr>
            <w:tcW w:w="1661" w:type="dxa"/>
            <w:vMerge/>
          </w:tcPr>
          <w:p w14:paraId="7FB7F039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E87C71F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77" w:type="dxa"/>
            <w:vAlign w:val="center"/>
          </w:tcPr>
          <w:p w14:paraId="49EED963" w14:textId="77777777" w:rsidR="005E72B1" w:rsidRPr="00CB3CA1" w:rsidRDefault="005E72B1" w:rsidP="00F5222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6B167EBB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E72B1" w:rsidRPr="00CB3CA1" w14:paraId="29036B39" w14:textId="77777777" w:rsidTr="00B26161">
        <w:tc>
          <w:tcPr>
            <w:tcW w:w="1661" w:type="dxa"/>
            <w:vMerge/>
          </w:tcPr>
          <w:p w14:paraId="41F9678C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064313" w14:textId="77777777" w:rsidR="005E72B1" w:rsidRPr="00CB3CA1" w:rsidRDefault="005E72B1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77" w:type="dxa"/>
            <w:vAlign w:val="center"/>
          </w:tcPr>
          <w:p w14:paraId="4347E1E1" w14:textId="77777777" w:rsidR="005E72B1" w:rsidRPr="00CB3CA1" w:rsidRDefault="005E72B1" w:rsidP="002754AA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523" w:type="dxa"/>
          </w:tcPr>
          <w:p w14:paraId="37B1547F" w14:textId="5CEA50B3" w:rsidR="005E72B1" w:rsidRPr="00CB3CA1" w:rsidRDefault="002754AA" w:rsidP="00F52227">
            <w:pPr>
              <w:rPr>
                <w:rFonts w:ascii="Mulish" w:hAnsi="Mulish"/>
                <w:sz w:val="18"/>
                <w:szCs w:val="18"/>
              </w:rPr>
            </w:pPr>
            <w:r w:rsidRPr="00CB3CA1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5E72B1" w:rsidRPr="00CB3CA1" w14:paraId="765D20A1" w14:textId="77777777" w:rsidTr="00B26161">
        <w:tc>
          <w:tcPr>
            <w:tcW w:w="7056" w:type="dxa"/>
            <w:gridSpan w:val="2"/>
          </w:tcPr>
          <w:p w14:paraId="03353072" w14:textId="77777777" w:rsidR="005E72B1" w:rsidRPr="00CB3CA1" w:rsidRDefault="005E72B1" w:rsidP="00F5222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CB3CA1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CB3CA1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877" w:type="dxa"/>
            <w:vAlign w:val="center"/>
          </w:tcPr>
          <w:p w14:paraId="2A902483" w14:textId="28FF4C8B" w:rsidR="005E72B1" w:rsidRPr="00CB3CA1" w:rsidRDefault="00173EF9" w:rsidP="00F5222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CB3CA1">
              <w:rPr>
                <w:rFonts w:ascii="Mulish" w:hAnsi="Mulish"/>
                <w:b/>
                <w:sz w:val="18"/>
                <w:szCs w:val="18"/>
              </w:rPr>
              <w:t>28</w:t>
            </w:r>
          </w:p>
        </w:tc>
        <w:tc>
          <w:tcPr>
            <w:tcW w:w="2523" w:type="dxa"/>
          </w:tcPr>
          <w:p w14:paraId="76D577AD" w14:textId="77777777" w:rsidR="005E72B1" w:rsidRPr="00CB3CA1" w:rsidRDefault="005E72B1" w:rsidP="00F5222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432950C" w14:textId="77777777" w:rsidR="005E72B1" w:rsidRPr="00CB3CA1" w:rsidRDefault="005E72B1" w:rsidP="00DF56A7">
      <w:pPr>
        <w:jc w:val="both"/>
        <w:rPr>
          <w:rFonts w:ascii="Mulish" w:hAnsi="Mulish"/>
        </w:rPr>
      </w:pPr>
    </w:p>
    <w:p w14:paraId="3D9288FE" w14:textId="2366929E" w:rsidR="00BA4354" w:rsidRPr="00CB3CA1" w:rsidRDefault="00DC195D" w:rsidP="00DF56A7">
      <w:pPr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El </w:t>
      </w:r>
      <w:r w:rsidR="00882480" w:rsidRPr="00CB3CA1">
        <w:rPr>
          <w:rFonts w:ascii="Mulish" w:hAnsi="Mulish"/>
        </w:rPr>
        <w:t xml:space="preserve">Real Patronato de Discapacidad </w:t>
      </w:r>
      <w:r w:rsidR="008B6789" w:rsidRPr="00CB3CA1">
        <w:rPr>
          <w:rFonts w:ascii="Mulish" w:hAnsi="Mulish"/>
        </w:rPr>
        <w:t xml:space="preserve">ha </w:t>
      </w:r>
      <w:r w:rsidRPr="00CB3CA1">
        <w:rPr>
          <w:rFonts w:ascii="Mulish" w:hAnsi="Mulish"/>
        </w:rPr>
        <w:t xml:space="preserve">aplicado </w:t>
      </w:r>
      <w:r w:rsidR="00276BC5" w:rsidRPr="00CB3CA1">
        <w:rPr>
          <w:rFonts w:ascii="Mulish" w:hAnsi="Mulish"/>
        </w:rPr>
        <w:t>1</w:t>
      </w:r>
      <w:r w:rsidR="003D4B5C" w:rsidRPr="00CB3CA1">
        <w:rPr>
          <w:rFonts w:ascii="Mulish" w:hAnsi="Mulish"/>
        </w:rPr>
        <w:t>3</w:t>
      </w:r>
      <w:r w:rsidR="00465399" w:rsidRPr="00CB3CA1">
        <w:rPr>
          <w:rFonts w:ascii="Mulish" w:hAnsi="Mulish"/>
        </w:rPr>
        <w:t xml:space="preserve"> </w:t>
      </w:r>
      <w:r w:rsidR="00173EF9" w:rsidRPr="00CB3CA1">
        <w:rPr>
          <w:rFonts w:ascii="Mulish" w:hAnsi="Mulish"/>
        </w:rPr>
        <w:t xml:space="preserve">– una de ellas de manera parcial - </w:t>
      </w:r>
      <w:r w:rsidR="008B6789" w:rsidRPr="00CB3CA1">
        <w:rPr>
          <w:rFonts w:ascii="Mulish" w:hAnsi="Mulish"/>
        </w:rPr>
        <w:t xml:space="preserve">de las </w:t>
      </w:r>
      <w:r w:rsidRPr="00CB3CA1">
        <w:rPr>
          <w:rFonts w:ascii="Mulish" w:hAnsi="Mulish"/>
        </w:rPr>
        <w:t>2</w:t>
      </w:r>
      <w:r w:rsidR="00173EF9" w:rsidRPr="00CB3CA1">
        <w:rPr>
          <w:rFonts w:ascii="Mulish" w:hAnsi="Mulish"/>
        </w:rPr>
        <w:t>8</w:t>
      </w:r>
      <w:r w:rsidR="00035DFF" w:rsidRPr="00CB3CA1">
        <w:rPr>
          <w:rFonts w:ascii="Mulish" w:hAnsi="Mulish"/>
        </w:rPr>
        <w:t xml:space="preserve"> </w:t>
      </w:r>
      <w:r w:rsidR="008B6789" w:rsidRPr="00CB3CA1">
        <w:rPr>
          <w:rFonts w:ascii="Mulish" w:hAnsi="Mulish"/>
        </w:rPr>
        <w:t>recomendaciones derivadas de la evaluación 202</w:t>
      </w:r>
      <w:r w:rsidRPr="00CB3CA1">
        <w:rPr>
          <w:rFonts w:ascii="Mulish" w:hAnsi="Mulish"/>
        </w:rPr>
        <w:t>3</w:t>
      </w:r>
      <w:r w:rsidR="008B6789" w:rsidRPr="00CB3CA1">
        <w:rPr>
          <w:rFonts w:ascii="Mulish" w:hAnsi="Mulish"/>
        </w:rPr>
        <w:t>.</w:t>
      </w:r>
    </w:p>
    <w:p w14:paraId="399E5D5A" w14:textId="77777777" w:rsidR="00FA5AFD" w:rsidRPr="00CB3CA1" w:rsidRDefault="00FA5AFD" w:rsidP="00AC4A6F">
      <w:pPr>
        <w:rPr>
          <w:rFonts w:ascii="Mulish" w:hAnsi="Mulish"/>
        </w:rPr>
      </w:pPr>
    </w:p>
    <w:p w14:paraId="0B7020D0" w14:textId="15120E2D" w:rsidR="00035DFF" w:rsidRPr="00CB3CA1" w:rsidRDefault="00035DFF" w:rsidP="00AC4A6F">
      <w:pPr>
        <w:rPr>
          <w:rFonts w:ascii="Mulish" w:hAnsi="Mulish"/>
        </w:rPr>
      </w:pPr>
    </w:p>
    <w:p w14:paraId="70B68E57" w14:textId="3B2400FC" w:rsidR="00173EF9" w:rsidRPr="00CB3CA1" w:rsidRDefault="00173EF9" w:rsidP="00AC4A6F">
      <w:pPr>
        <w:rPr>
          <w:rFonts w:ascii="Mulish" w:hAnsi="Mulish"/>
        </w:rPr>
      </w:pPr>
    </w:p>
    <w:p w14:paraId="6F469464" w14:textId="01B7C029" w:rsidR="003D4B5C" w:rsidRPr="00CB3CA1" w:rsidRDefault="003D4B5C" w:rsidP="00AC4A6F">
      <w:pPr>
        <w:rPr>
          <w:rFonts w:ascii="Mulish" w:hAnsi="Mulish"/>
        </w:rPr>
      </w:pPr>
    </w:p>
    <w:p w14:paraId="015393E1" w14:textId="7E5CCDF1" w:rsidR="003D4B5C" w:rsidRPr="00CB3CA1" w:rsidRDefault="003D4B5C" w:rsidP="00AC4A6F">
      <w:pPr>
        <w:rPr>
          <w:rFonts w:ascii="Mulish" w:hAnsi="Mulish"/>
        </w:rPr>
      </w:pPr>
    </w:p>
    <w:p w14:paraId="67A77A3E" w14:textId="77777777" w:rsidR="003F6EDC" w:rsidRPr="00CB3CA1" w:rsidRDefault="002D27E4" w:rsidP="00035DFF">
      <w:pPr>
        <w:rPr>
          <w:rFonts w:ascii="Mulish" w:hAnsi="Mulish"/>
          <w:b/>
          <w:color w:val="50866C"/>
          <w:sz w:val="30"/>
          <w:szCs w:val="30"/>
        </w:rPr>
      </w:pPr>
      <w:r w:rsidRPr="00CB3CA1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DA6F25" wp14:editId="08E6BB9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1894ED" w14:textId="77777777" w:rsidR="00465399" w:rsidRPr="00F31BC3" w:rsidRDefault="0046539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2D4E4BC" wp14:editId="5C57D56A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A6F25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231894ED" w14:textId="77777777" w:rsidR="00465399" w:rsidRPr="00F31BC3" w:rsidRDefault="0046539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2D4E4BC" wp14:editId="5C57D56A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CB3CA1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CB3CA1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8CC5AB4" w14:textId="31687AD2" w:rsidR="00984088" w:rsidRPr="00CB3CA1" w:rsidRDefault="00984088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984088" w:rsidRPr="00CB3CA1" w14:paraId="3EC19CF7" w14:textId="77777777" w:rsidTr="00984088">
        <w:trPr>
          <w:divId w:val="904031382"/>
          <w:trHeight w:val="124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D992670" w14:textId="43AA56AF" w:rsidR="00984088" w:rsidRPr="00CB3CA1" w:rsidRDefault="00984088" w:rsidP="00984088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7648176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C75F90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CA9ED07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DF71DF3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44EF83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A52E5C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AF05AFD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1DF4E0A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84088" w:rsidRPr="00CB3CA1" w14:paraId="01B2AAE8" w14:textId="77777777" w:rsidTr="00984088">
        <w:trPr>
          <w:divId w:val="90403138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4AF8693" w14:textId="77777777" w:rsidR="00984088" w:rsidRPr="00CB3CA1" w:rsidRDefault="00984088" w:rsidP="0098408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CA7CE1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25CEE0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7E736A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1E9614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E705EAB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ECCB6B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44A71C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CB8B7B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79,6</w:t>
            </w:r>
          </w:p>
        </w:tc>
      </w:tr>
      <w:tr w:rsidR="00984088" w:rsidRPr="00CB3CA1" w14:paraId="09B1F7BF" w14:textId="77777777" w:rsidTr="00984088">
        <w:trPr>
          <w:divId w:val="904031382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E5339C2" w14:textId="77777777" w:rsidR="00984088" w:rsidRPr="00CB3CA1" w:rsidRDefault="00984088" w:rsidP="00984088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DB9927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8F3733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4564B0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348085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3313DB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8D9278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390498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7236EE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84088" w:rsidRPr="00CB3CA1" w14:paraId="5C0CF7EE" w14:textId="77777777" w:rsidTr="00984088">
        <w:trPr>
          <w:divId w:val="90403138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B79FF1B" w14:textId="77777777" w:rsidR="00984088" w:rsidRPr="00CB3CA1" w:rsidRDefault="00984088" w:rsidP="0098408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3C626F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991BEF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D170F9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E7CF6E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0D9A08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DB1467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5AA71B0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29,4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D81E3D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28,6</w:t>
            </w:r>
          </w:p>
        </w:tc>
      </w:tr>
      <w:tr w:rsidR="00984088" w:rsidRPr="00CB3CA1" w14:paraId="2A5B9CC3" w14:textId="77777777" w:rsidTr="00984088">
        <w:trPr>
          <w:divId w:val="90403138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8904358" w14:textId="77777777" w:rsidR="00984088" w:rsidRPr="00CB3CA1" w:rsidRDefault="00984088" w:rsidP="00984088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7477A9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1F6F6C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028B0D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9D65A3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50F7FB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4622E3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B53BFA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CAB3AB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84088" w:rsidRPr="00CB3CA1" w14:paraId="15DB081F" w14:textId="77777777" w:rsidTr="00984088">
        <w:trPr>
          <w:divId w:val="904031382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7999F36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7DA132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43,5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9DFF6A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5C4FE9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7285A5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7DE948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6B1692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4DA758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48,1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19BFAD" w14:textId="77777777" w:rsidR="00984088" w:rsidRPr="00CB3CA1" w:rsidRDefault="00984088" w:rsidP="00984088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47,8</w:t>
            </w:r>
          </w:p>
        </w:tc>
      </w:tr>
    </w:tbl>
    <w:p w14:paraId="3AEF7C7D" w14:textId="7F2F91A7" w:rsidR="00687CBE" w:rsidRPr="00CB3CA1" w:rsidRDefault="00687CBE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43636F8" w14:textId="103C9512" w:rsidR="00781046" w:rsidRPr="00CB3CA1" w:rsidRDefault="004061BC" w:rsidP="00F05E2C">
      <w:pPr>
        <w:pStyle w:val="Cuerpodelboletn"/>
        <w:rPr>
          <w:rFonts w:ascii="Mulish" w:hAnsi="Mulish"/>
        </w:rPr>
        <w:sectPr w:rsidR="00781046" w:rsidRPr="00CB3CA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 w:rsidRPr="00CB3CA1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984088" w:rsidRPr="00CB3CA1">
        <w:rPr>
          <w:rFonts w:ascii="Mulish" w:hAnsi="Mulish"/>
          <w:lang w:bidi="es-ES"/>
        </w:rPr>
        <w:t>47,8</w:t>
      </w:r>
      <w:r w:rsidRPr="00CB3CA1">
        <w:rPr>
          <w:rFonts w:ascii="Mulish" w:hAnsi="Mulish"/>
          <w:lang w:bidi="es-ES"/>
        </w:rPr>
        <w:t>%.</w:t>
      </w:r>
      <w:r w:rsidR="00BB3652" w:rsidRPr="00CB3CA1">
        <w:rPr>
          <w:rFonts w:ascii="Mulish" w:hAnsi="Mulish"/>
          <w:lang w:bidi="es-ES"/>
        </w:rPr>
        <w:t xml:space="preserve"> Respecto de 202</w:t>
      </w:r>
      <w:r w:rsidR="001E4A41" w:rsidRPr="00CB3CA1">
        <w:rPr>
          <w:rFonts w:ascii="Mulish" w:hAnsi="Mulish"/>
          <w:lang w:bidi="es-ES"/>
        </w:rPr>
        <w:t>3</w:t>
      </w:r>
      <w:r w:rsidR="00BB3652" w:rsidRPr="00CB3CA1">
        <w:rPr>
          <w:rFonts w:ascii="Mulish" w:hAnsi="Mulish"/>
          <w:lang w:bidi="es-ES"/>
        </w:rPr>
        <w:t xml:space="preserve"> </w:t>
      </w:r>
      <w:r w:rsidR="00D95052" w:rsidRPr="00CB3CA1">
        <w:rPr>
          <w:rFonts w:ascii="Mulish" w:hAnsi="Mulish"/>
          <w:lang w:bidi="es-ES"/>
        </w:rPr>
        <w:t xml:space="preserve">este nivel de cumplimiento ha </w:t>
      </w:r>
      <w:r w:rsidR="00495132" w:rsidRPr="00CB3CA1">
        <w:rPr>
          <w:rFonts w:ascii="Mulish" w:hAnsi="Mulish"/>
          <w:lang w:bidi="es-ES"/>
        </w:rPr>
        <w:t xml:space="preserve">aumentado </w:t>
      </w:r>
      <w:r w:rsidR="00BA1F1E" w:rsidRPr="00CB3CA1">
        <w:rPr>
          <w:rFonts w:ascii="Mulish" w:hAnsi="Mulish"/>
          <w:lang w:bidi="es-ES"/>
        </w:rPr>
        <w:t>33</w:t>
      </w:r>
      <w:r w:rsidR="0043751C" w:rsidRPr="00CB3CA1">
        <w:rPr>
          <w:rFonts w:ascii="Mulish" w:hAnsi="Mulish"/>
          <w:lang w:bidi="es-ES"/>
        </w:rPr>
        <w:t xml:space="preserve"> puntos porcentuales</w:t>
      </w:r>
      <w:r w:rsidR="00BA1F1E" w:rsidRPr="00CB3CA1">
        <w:rPr>
          <w:rFonts w:ascii="Mulish" w:hAnsi="Mulish"/>
          <w:lang w:bidi="es-ES"/>
        </w:rPr>
        <w:t>. Este incremento podría haber sido más elevado si la información sobre el perfil y trayectoria profesional de los responsables del RPD se publicase sin enlazar al Portal de Transparencia de la AGE. Por otra parte,</w:t>
      </w:r>
      <w:r w:rsidR="00880290" w:rsidRPr="00CB3CA1">
        <w:rPr>
          <w:rFonts w:ascii="Mulish" w:hAnsi="Mulish"/>
          <w:lang w:bidi="es-ES"/>
        </w:rPr>
        <w:t xml:space="preserve"> </w:t>
      </w:r>
      <w:r w:rsidR="000649A2" w:rsidRPr="00CB3CA1">
        <w:rPr>
          <w:rFonts w:ascii="Mulish" w:hAnsi="Mulish"/>
          <w:lang w:bidi="es-ES"/>
        </w:rPr>
        <w:t>en 2023 se incorporó una</w:t>
      </w:r>
      <w:r w:rsidR="002A6D14" w:rsidRPr="00CB3CA1">
        <w:rPr>
          <w:rFonts w:ascii="Mulish" w:hAnsi="Mulish"/>
          <w:lang w:bidi="es-ES"/>
        </w:rPr>
        <w:t xml:space="preserve"> obligación </w:t>
      </w:r>
      <w:r w:rsidR="00254414" w:rsidRPr="00CB3CA1">
        <w:rPr>
          <w:rFonts w:ascii="Mulish" w:hAnsi="Mulish"/>
          <w:lang w:bidi="es-ES"/>
        </w:rPr>
        <w:t>a</w:t>
      </w:r>
      <w:r w:rsidR="000649A2" w:rsidRPr="00CB3CA1">
        <w:rPr>
          <w:rFonts w:ascii="Mulish" w:hAnsi="Mulish"/>
          <w:lang w:bidi="es-ES"/>
        </w:rPr>
        <w:t xml:space="preserve">dicional – la publicación de información estadística sobre los contratos adjudicados a PYMES según tipo de contrato y según procedimiento de licitación -, incorporación sobre la que fue informado el </w:t>
      </w:r>
      <w:r w:rsidR="00495132" w:rsidRPr="00CB3CA1">
        <w:rPr>
          <w:rFonts w:ascii="Mulish" w:hAnsi="Mulish"/>
          <w:lang w:bidi="es-ES"/>
        </w:rPr>
        <w:t>Real Patronato de Discapacidad</w:t>
      </w:r>
      <w:r w:rsidR="000649A2" w:rsidRPr="00CB3CA1">
        <w:rPr>
          <w:rFonts w:ascii="Mulish" w:hAnsi="Mulish"/>
          <w:lang w:bidi="es-ES"/>
        </w:rPr>
        <w:t xml:space="preserve"> en el informe de evaluación 2023</w:t>
      </w:r>
      <w:r w:rsidR="006C7297" w:rsidRPr="00CB3CA1">
        <w:rPr>
          <w:rFonts w:ascii="Mulish" w:hAnsi="Mulish"/>
          <w:lang w:bidi="es-ES"/>
        </w:rPr>
        <w:t xml:space="preserve"> y respecto de la que no publica información</w:t>
      </w:r>
      <w:r w:rsidR="000649A2" w:rsidRPr="00CB3CA1">
        <w:rPr>
          <w:rFonts w:ascii="Mulish" w:hAnsi="Mulish"/>
          <w:lang w:bidi="es-ES"/>
        </w:rPr>
        <w:t>.</w:t>
      </w: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1EE78610" w14:textId="77777777" w:rsidR="00C259F4" w:rsidRPr="00CB3CA1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CB3CA1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30ECF9B" w14:textId="77777777" w:rsidR="00965C69" w:rsidRPr="00CB3CA1" w:rsidRDefault="00965C69" w:rsidP="00965C69">
      <w:pPr>
        <w:pStyle w:val="Cuerpodelboletn"/>
        <w:rPr>
          <w:rFonts w:ascii="Mulish" w:hAnsi="Mulish"/>
        </w:rPr>
      </w:pPr>
    </w:p>
    <w:p w14:paraId="5A3F4533" w14:textId="6CA77893" w:rsidR="004413FC" w:rsidRPr="00CB3CA1" w:rsidRDefault="00EC3949" w:rsidP="004413FC">
      <w:pPr>
        <w:pStyle w:val="Cuerpodelboletn"/>
        <w:rPr>
          <w:rFonts w:ascii="Mulish" w:hAnsi="Mulish"/>
        </w:rPr>
      </w:pPr>
      <w:r w:rsidRPr="00CB3CA1">
        <w:rPr>
          <w:rFonts w:ascii="Mulish" w:hAnsi="Mulish"/>
        </w:rPr>
        <w:t>Aunque e</w:t>
      </w:r>
      <w:r w:rsidR="004413FC" w:rsidRPr="00CB3CA1">
        <w:rPr>
          <w:rFonts w:ascii="Mulish" w:hAnsi="Mulish"/>
        </w:rPr>
        <w:t xml:space="preserve">ste CTBG </w:t>
      </w:r>
      <w:r w:rsidR="004413FC" w:rsidRPr="00CB3CA1">
        <w:rPr>
          <w:rFonts w:ascii="Mulish" w:hAnsi="Mulish"/>
          <w:b/>
        </w:rPr>
        <w:t xml:space="preserve">valora </w:t>
      </w:r>
      <w:r w:rsidRPr="00CB3CA1">
        <w:rPr>
          <w:rFonts w:ascii="Mulish" w:hAnsi="Mulish"/>
          <w:b/>
        </w:rPr>
        <w:t>positivamente</w:t>
      </w:r>
      <w:r w:rsidR="004413FC" w:rsidRPr="00CB3CA1">
        <w:rPr>
          <w:rFonts w:ascii="Mulish" w:hAnsi="Mulish"/>
        </w:rPr>
        <w:t xml:space="preserve"> </w:t>
      </w:r>
      <w:r w:rsidR="006C7297" w:rsidRPr="00CB3CA1">
        <w:rPr>
          <w:rFonts w:ascii="Mulish" w:hAnsi="Mulish"/>
        </w:rPr>
        <w:t>la evolución d</w:t>
      </w:r>
      <w:r w:rsidR="00880290" w:rsidRPr="00CB3CA1">
        <w:rPr>
          <w:rFonts w:ascii="Mulish" w:hAnsi="Mulish"/>
        </w:rPr>
        <w:t xml:space="preserve">el </w:t>
      </w:r>
      <w:r w:rsidR="004413FC" w:rsidRPr="00CB3CA1">
        <w:rPr>
          <w:rFonts w:ascii="Mulish" w:hAnsi="Mulish"/>
        </w:rPr>
        <w:t>cumplimiento de las obligaciones de publicidad activa por parte de</w:t>
      </w:r>
      <w:r w:rsidR="002A6D14" w:rsidRPr="00CB3CA1">
        <w:rPr>
          <w:rFonts w:ascii="Mulish" w:hAnsi="Mulish"/>
        </w:rPr>
        <w:t xml:space="preserve">l </w:t>
      </w:r>
      <w:r w:rsidRPr="00CB3CA1">
        <w:rPr>
          <w:rFonts w:ascii="Mulish" w:hAnsi="Mulish"/>
        </w:rPr>
        <w:t>Real Patronato de Discapacidad, ya que e</w:t>
      </w:r>
      <w:r w:rsidR="00D95052" w:rsidRPr="00CB3CA1">
        <w:rPr>
          <w:rFonts w:ascii="Mulish" w:hAnsi="Mulish"/>
        </w:rPr>
        <w:t xml:space="preserve">l Índice de cumplimiento </w:t>
      </w:r>
      <w:r w:rsidR="0039601C" w:rsidRPr="00CB3CA1">
        <w:rPr>
          <w:rFonts w:ascii="Mulish" w:hAnsi="Mulish"/>
        </w:rPr>
        <w:t xml:space="preserve">ha </w:t>
      </w:r>
      <w:r w:rsidRPr="00CB3CA1">
        <w:rPr>
          <w:rFonts w:ascii="Mulish" w:hAnsi="Mulish"/>
        </w:rPr>
        <w:t>aumentado</w:t>
      </w:r>
      <w:r w:rsidR="0039601C" w:rsidRPr="00CB3CA1">
        <w:rPr>
          <w:rFonts w:ascii="Mulish" w:hAnsi="Mulish"/>
        </w:rPr>
        <w:t xml:space="preserve"> con respecto a</w:t>
      </w:r>
      <w:r w:rsidR="00D95052" w:rsidRPr="00CB3CA1">
        <w:rPr>
          <w:rFonts w:ascii="Mulish" w:hAnsi="Mulish"/>
        </w:rPr>
        <w:t xml:space="preserve"> los valores </w:t>
      </w:r>
      <w:r w:rsidR="0039601C" w:rsidRPr="00CB3CA1">
        <w:rPr>
          <w:rFonts w:ascii="Mulish" w:hAnsi="Mulish"/>
        </w:rPr>
        <w:t>de</w:t>
      </w:r>
      <w:r w:rsidR="00D95052" w:rsidRPr="00CB3CA1">
        <w:rPr>
          <w:rFonts w:ascii="Mulish" w:hAnsi="Mulish"/>
        </w:rPr>
        <w:t xml:space="preserve"> 202</w:t>
      </w:r>
      <w:r w:rsidR="002A6D14" w:rsidRPr="00CB3CA1">
        <w:rPr>
          <w:rFonts w:ascii="Mulish" w:hAnsi="Mulish"/>
        </w:rPr>
        <w:t>3</w:t>
      </w:r>
      <w:r w:rsidRPr="00CB3CA1">
        <w:rPr>
          <w:rFonts w:ascii="Mulish" w:hAnsi="Mulish"/>
        </w:rPr>
        <w:t xml:space="preserve"> en </w:t>
      </w:r>
      <w:r w:rsidR="006C7297" w:rsidRPr="00CB3CA1">
        <w:rPr>
          <w:rFonts w:ascii="Mulish" w:hAnsi="Mulish"/>
        </w:rPr>
        <w:t xml:space="preserve">el </w:t>
      </w:r>
      <w:r w:rsidR="00984088" w:rsidRPr="00CB3CA1">
        <w:rPr>
          <w:rFonts w:ascii="Mulish" w:hAnsi="Mulish"/>
        </w:rPr>
        <w:t>223</w:t>
      </w:r>
      <w:r w:rsidR="006C7297" w:rsidRPr="00CB3CA1">
        <w:rPr>
          <w:rFonts w:ascii="Mulish" w:hAnsi="Mulish"/>
        </w:rPr>
        <w:t>%</w:t>
      </w:r>
      <w:r w:rsidRPr="00CB3CA1">
        <w:rPr>
          <w:rFonts w:ascii="Mulish" w:hAnsi="Mulish"/>
        </w:rPr>
        <w:t xml:space="preserve">, tras haber </w:t>
      </w:r>
      <w:r w:rsidR="006C7297" w:rsidRPr="00CB3CA1">
        <w:rPr>
          <w:rFonts w:ascii="Mulish" w:hAnsi="Mulish"/>
        </w:rPr>
        <w:t>aplicado el 4</w:t>
      </w:r>
      <w:r w:rsidR="003D4B5C" w:rsidRPr="00CB3CA1">
        <w:rPr>
          <w:rFonts w:ascii="Mulish" w:hAnsi="Mulish"/>
        </w:rPr>
        <w:t>6,4</w:t>
      </w:r>
      <w:r w:rsidR="006C7297" w:rsidRPr="00CB3CA1">
        <w:rPr>
          <w:rFonts w:ascii="Mulish" w:hAnsi="Mulish"/>
        </w:rPr>
        <w:t>%</w:t>
      </w:r>
      <w:r w:rsidRPr="00CB3CA1">
        <w:rPr>
          <w:rFonts w:ascii="Mulish" w:hAnsi="Mulish"/>
        </w:rPr>
        <w:t xml:space="preserve"> de las recomendaciones de este CTBG derivadas de la evaluación</w:t>
      </w:r>
      <w:r w:rsidR="00BA1F1E" w:rsidRPr="00CB3CA1">
        <w:rPr>
          <w:rFonts w:ascii="Mulish" w:hAnsi="Mulish"/>
        </w:rPr>
        <w:t xml:space="preserve"> realizada en ese año</w:t>
      </w:r>
      <w:r w:rsidRPr="00CB3CA1">
        <w:rPr>
          <w:rFonts w:ascii="Mulish" w:hAnsi="Mulish"/>
        </w:rPr>
        <w:t xml:space="preserve">, </w:t>
      </w:r>
      <w:r w:rsidR="006C7297" w:rsidRPr="00CB3CA1">
        <w:rPr>
          <w:rFonts w:ascii="Mulish" w:hAnsi="Mulish"/>
        </w:rPr>
        <w:t>todavía existe un amplio margen de mejora en el cumplimiento de la LTAIBG</w:t>
      </w:r>
      <w:r w:rsidRPr="00CB3CA1">
        <w:rPr>
          <w:rFonts w:ascii="Mulish" w:hAnsi="Mulish"/>
        </w:rPr>
        <w:t>, ya que</w:t>
      </w:r>
      <w:r w:rsidR="004413FC" w:rsidRPr="00CB3CA1">
        <w:rPr>
          <w:rFonts w:ascii="Mulish" w:hAnsi="Mulish"/>
        </w:rPr>
        <w:t xml:space="preserve"> persisten</w:t>
      </w:r>
      <w:r w:rsidR="00880290" w:rsidRPr="00CB3CA1">
        <w:rPr>
          <w:rFonts w:ascii="Mulish" w:hAnsi="Mulish"/>
        </w:rPr>
        <w:t xml:space="preserve"> </w:t>
      </w:r>
      <w:r w:rsidR="006C7297" w:rsidRPr="00CB3CA1">
        <w:rPr>
          <w:rFonts w:ascii="Mulish" w:hAnsi="Mulish"/>
        </w:rPr>
        <w:t xml:space="preserve">muchos </w:t>
      </w:r>
      <w:r w:rsidR="00880290" w:rsidRPr="00CB3CA1">
        <w:rPr>
          <w:rFonts w:ascii="Mulish" w:hAnsi="Mulish"/>
        </w:rPr>
        <w:t>de</w:t>
      </w:r>
      <w:r w:rsidR="004413FC" w:rsidRPr="00CB3CA1">
        <w:rPr>
          <w:rFonts w:ascii="Mulish" w:hAnsi="Mulish"/>
        </w:rPr>
        <w:t xml:space="preserve"> los déficits evidenciados en </w:t>
      </w:r>
      <w:r w:rsidR="00BA1F1E" w:rsidRPr="00CB3CA1">
        <w:rPr>
          <w:rFonts w:ascii="Mulish" w:hAnsi="Mulish"/>
        </w:rPr>
        <w:t>dicha</w:t>
      </w:r>
      <w:r w:rsidR="004413FC" w:rsidRPr="00CB3CA1">
        <w:rPr>
          <w:rFonts w:ascii="Mulish" w:hAnsi="Mulish"/>
        </w:rPr>
        <w:t xml:space="preserve"> evaluación: </w:t>
      </w:r>
    </w:p>
    <w:p w14:paraId="484E91D7" w14:textId="77777777" w:rsidR="004413FC" w:rsidRPr="00CB3CA1" w:rsidRDefault="004413FC" w:rsidP="004413FC">
      <w:pPr>
        <w:pStyle w:val="Sinespaciado"/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B6EE24" wp14:editId="02DA9899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E20B3C" w14:textId="77777777" w:rsidR="00465399" w:rsidRPr="00F31BC3" w:rsidRDefault="00465399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A32A89" wp14:editId="7EA39A3D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6EE24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45E20B3C" w14:textId="77777777" w:rsidR="00465399" w:rsidRPr="00F31BC3" w:rsidRDefault="00465399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0A32A89" wp14:editId="7EA39A3D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CB3CA1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1CDDEE" wp14:editId="497ABDB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FD0C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093DB68E" w14:textId="183FE5ED" w:rsidR="00035DFF" w:rsidRPr="00CB3CA1" w:rsidRDefault="002A6D14" w:rsidP="00035D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La información sigue sin estructurarse de acuerdo </w:t>
      </w:r>
      <w:r w:rsidR="005E50E5" w:rsidRPr="00CB3CA1">
        <w:rPr>
          <w:rFonts w:ascii="Mulish" w:hAnsi="Mulish"/>
        </w:rPr>
        <w:t xml:space="preserve">con </w:t>
      </w:r>
      <w:r w:rsidRPr="00CB3CA1">
        <w:rPr>
          <w:rFonts w:ascii="Mulish" w:hAnsi="Mulish"/>
        </w:rPr>
        <w:t>la LTAIBG</w:t>
      </w:r>
      <w:r w:rsidR="00A64070" w:rsidRPr="00CB3CA1">
        <w:rPr>
          <w:rFonts w:ascii="Mulish" w:hAnsi="Mulish"/>
        </w:rPr>
        <w:t>.</w:t>
      </w:r>
    </w:p>
    <w:p w14:paraId="22D75C1D" w14:textId="26CAF210" w:rsidR="002A6D14" w:rsidRPr="00CB3CA1" w:rsidRDefault="002A6D14" w:rsidP="00035D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Sigue publicándose información obligatoria fuera del Portal de Transparencia.</w:t>
      </w:r>
    </w:p>
    <w:p w14:paraId="52B521B5" w14:textId="3805C8E9" w:rsidR="0024677B" w:rsidRPr="00CB3CA1" w:rsidRDefault="0024677B" w:rsidP="00035DF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Por otra parte, existen dos accesos Transparencia, que no contienen la misma información.</w:t>
      </w:r>
    </w:p>
    <w:p w14:paraId="1F912A13" w14:textId="77777777" w:rsidR="004413FC" w:rsidRPr="00CB3CA1" w:rsidRDefault="004413FC" w:rsidP="004413F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F07CF21" w14:textId="77777777" w:rsidR="004413FC" w:rsidRPr="00CB3CA1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Respecto de l</w:t>
      </w:r>
      <w:r w:rsidR="00A64070" w:rsidRPr="00CB3CA1">
        <w:rPr>
          <w:rFonts w:ascii="Mulish" w:hAnsi="Mulish"/>
        </w:rPr>
        <w:t>a publicación de contenidos</w:t>
      </w:r>
      <w:r w:rsidRPr="00CB3CA1">
        <w:rPr>
          <w:rFonts w:ascii="Mulish" w:hAnsi="Mulish"/>
        </w:rPr>
        <w:t>:</w:t>
      </w:r>
    </w:p>
    <w:p w14:paraId="09A1EF9F" w14:textId="77777777" w:rsidR="004413FC" w:rsidRPr="00CB3CA1" w:rsidRDefault="004413FC" w:rsidP="004413FC">
      <w:pPr>
        <w:pStyle w:val="Prrafodelista"/>
        <w:rPr>
          <w:rFonts w:ascii="Mulish" w:hAnsi="Mulish"/>
        </w:rPr>
      </w:pPr>
    </w:p>
    <w:p w14:paraId="247256F1" w14:textId="77777777" w:rsidR="004413FC" w:rsidRPr="00CB3CA1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Dentro del bloque de información Institucional y Organizativa: </w:t>
      </w:r>
    </w:p>
    <w:p w14:paraId="40794F90" w14:textId="06AEF41B" w:rsidR="0042070F" w:rsidRPr="00CB3CA1" w:rsidRDefault="0042070F" w:rsidP="00BF66BB">
      <w:pPr>
        <w:pStyle w:val="Prrafodelista"/>
        <w:numPr>
          <w:ilvl w:val="1"/>
          <w:numId w:val="20"/>
        </w:numPr>
        <w:spacing w:line="276" w:lineRule="auto"/>
        <w:ind w:left="2127"/>
        <w:jc w:val="both"/>
        <w:rPr>
          <w:rFonts w:ascii="Mulish" w:hAnsi="Mulish"/>
        </w:rPr>
      </w:pPr>
      <w:r w:rsidRPr="00CB3CA1">
        <w:rPr>
          <w:rFonts w:ascii="Mulish" w:hAnsi="Mulish"/>
        </w:rPr>
        <w:t>No se ha localizado el Registro de Actividades de Tratamiento.</w:t>
      </w:r>
    </w:p>
    <w:p w14:paraId="0441BC85" w14:textId="391804E4" w:rsidR="0042070F" w:rsidRPr="00CB3CA1" w:rsidRDefault="006C7297" w:rsidP="003D4B5C">
      <w:pPr>
        <w:pStyle w:val="Prrafodelista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lastRenderedPageBreak/>
        <w:t>Para la publicación del</w:t>
      </w:r>
      <w:r w:rsidR="0039601C" w:rsidRPr="00CB3CA1">
        <w:rPr>
          <w:rFonts w:ascii="Mulish" w:hAnsi="Mulish"/>
        </w:rPr>
        <w:t xml:space="preserve"> perfil y la trayectoria de sus máximos responsables</w:t>
      </w:r>
      <w:r w:rsidR="0042070F" w:rsidRPr="00CB3CA1">
        <w:rPr>
          <w:rFonts w:ascii="Mulish" w:hAnsi="Mulish"/>
        </w:rPr>
        <w:t xml:space="preserve"> </w:t>
      </w:r>
      <w:r w:rsidRPr="00CB3CA1">
        <w:rPr>
          <w:rFonts w:ascii="Mulish" w:hAnsi="Mulish"/>
        </w:rPr>
        <w:t xml:space="preserve">se enlaza al Portal de Transparencia de la AGE. </w:t>
      </w:r>
    </w:p>
    <w:p w14:paraId="5E798143" w14:textId="77777777" w:rsidR="004413FC" w:rsidRPr="00CB3CA1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En el bloque de información económica:</w:t>
      </w:r>
    </w:p>
    <w:p w14:paraId="7660CB97" w14:textId="77777777" w:rsidR="00E15EC7" w:rsidRPr="00CB3CA1" w:rsidRDefault="00E15EC7" w:rsidP="00E15EC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162B5C5" w14:textId="346186C8" w:rsidR="0042070F" w:rsidRPr="00CB3CA1" w:rsidRDefault="0042070F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ha localizado información sobre contratación.</w:t>
      </w:r>
    </w:p>
    <w:p w14:paraId="7A6F6167" w14:textId="2D938F42" w:rsidR="004413FC" w:rsidRPr="00CB3CA1" w:rsidRDefault="0042070F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</w:t>
      </w:r>
      <w:r w:rsidR="00A64070" w:rsidRPr="00CB3CA1">
        <w:rPr>
          <w:rFonts w:ascii="Mulish" w:hAnsi="Mulish"/>
        </w:rPr>
        <w:t>o se ha localizado información sobre modificaciones de contratos adjudicados</w:t>
      </w:r>
      <w:r w:rsidR="004413FC" w:rsidRPr="00CB3CA1">
        <w:rPr>
          <w:rFonts w:ascii="Mulish" w:hAnsi="Mulish"/>
        </w:rPr>
        <w:t>.</w:t>
      </w:r>
    </w:p>
    <w:p w14:paraId="10EBA92D" w14:textId="1332F81A" w:rsidR="0042070F" w:rsidRPr="00CB3CA1" w:rsidRDefault="0042070F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ha localizado información sobre desistimientos y renuncias de contratos.</w:t>
      </w:r>
    </w:p>
    <w:p w14:paraId="1DF8AEDF" w14:textId="4057FB48" w:rsidR="004413FC" w:rsidRPr="00CB3CA1" w:rsidRDefault="00A64070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No se publica </w:t>
      </w:r>
      <w:r w:rsidR="004413FC" w:rsidRPr="00CB3CA1">
        <w:rPr>
          <w:rFonts w:ascii="Mulish" w:hAnsi="Mulish"/>
        </w:rPr>
        <w:t>información estadística sobre contratación</w:t>
      </w:r>
      <w:r w:rsidR="00E15EC7" w:rsidRPr="00CB3CA1">
        <w:rPr>
          <w:rFonts w:ascii="Mulish" w:hAnsi="Mulish"/>
        </w:rPr>
        <w:t xml:space="preserve"> </w:t>
      </w:r>
    </w:p>
    <w:p w14:paraId="0A4FE176" w14:textId="2564C694" w:rsidR="00843133" w:rsidRPr="00CB3CA1" w:rsidRDefault="00843133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No se publica información estadística sobre </w:t>
      </w:r>
      <w:r w:rsidR="0039601C" w:rsidRPr="00CB3CA1">
        <w:rPr>
          <w:rFonts w:ascii="Mulish" w:hAnsi="Mulish"/>
        </w:rPr>
        <w:t xml:space="preserve">los contratos adjudicados a </w:t>
      </w:r>
      <w:proofErr w:type="spellStart"/>
      <w:r w:rsidR="0039601C" w:rsidRPr="00CB3CA1">
        <w:rPr>
          <w:rFonts w:ascii="Mulish" w:hAnsi="Mulish"/>
        </w:rPr>
        <w:t>PYMEs</w:t>
      </w:r>
      <w:proofErr w:type="spellEnd"/>
      <w:r w:rsidR="0039601C" w:rsidRPr="00CB3CA1">
        <w:rPr>
          <w:rFonts w:ascii="Mulish" w:hAnsi="Mulish"/>
        </w:rPr>
        <w:t xml:space="preserve"> según tipo de contrato y según procedimiento de licitación.</w:t>
      </w:r>
    </w:p>
    <w:p w14:paraId="2622DA08" w14:textId="4FE8A65E" w:rsidR="0042070F" w:rsidRPr="00CB3CA1" w:rsidRDefault="0042070F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publica información sobre contratos menores.</w:t>
      </w:r>
    </w:p>
    <w:p w14:paraId="3F29A2AE" w14:textId="729B63B6" w:rsidR="00D95052" w:rsidRPr="00CB3CA1" w:rsidRDefault="00F75EE5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publica información sobre l</w:t>
      </w:r>
      <w:r w:rsidR="00D95052" w:rsidRPr="00CB3CA1">
        <w:rPr>
          <w:rFonts w:ascii="Mulish" w:hAnsi="Mulish"/>
        </w:rPr>
        <w:t>as subcontrataciones derivadas de encomiendas de gestión</w:t>
      </w:r>
      <w:r w:rsidR="00843133" w:rsidRPr="00CB3CA1">
        <w:rPr>
          <w:rFonts w:ascii="Mulish" w:hAnsi="Mulish"/>
        </w:rPr>
        <w:t>.</w:t>
      </w:r>
      <w:r w:rsidR="006C7297" w:rsidRPr="00CB3CA1">
        <w:rPr>
          <w:rFonts w:ascii="Mulish" w:hAnsi="Mulish"/>
        </w:rPr>
        <w:t xml:space="preserve"> Esta información debe publicarse expresamente ya que a partir del texto de la encomienda no es posible conocer el procedimiento de adjudicación de la subcontratación, la </w:t>
      </w:r>
      <w:r w:rsidR="003D4B5C" w:rsidRPr="00CB3CA1">
        <w:rPr>
          <w:rFonts w:ascii="Mulish" w:hAnsi="Mulish"/>
        </w:rPr>
        <w:t>cuantía</w:t>
      </w:r>
      <w:r w:rsidR="006C7297" w:rsidRPr="00CB3CA1">
        <w:rPr>
          <w:rFonts w:ascii="Mulish" w:hAnsi="Mulish"/>
        </w:rPr>
        <w:t xml:space="preserve"> y el adjudicatario, ítems informativos obligatorios que establece la LTAIBG en su artículo 8.1.b</w:t>
      </w:r>
    </w:p>
    <w:p w14:paraId="0C6285F5" w14:textId="0E76FAA1" w:rsidR="00843133" w:rsidRPr="00CB3CA1" w:rsidRDefault="00843133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publica la ejecución presupuestaria.</w:t>
      </w:r>
    </w:p>
    <w:p w14:paraId="3CCCDB50" w14:textId="77777777" w:rsidR="004413FC" w:rsidRPr="00CB3CA1" w:rsidRDefault="00E15EC7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Mulish" w:hAnsi="Mulish"/>
        </w:rPr>
      </w:pPr>
      <w:r w:rsidRPr="00CB3CA1">
        <w:rPr>
          <w:rFonts w:ascii="Mulish" w:hAnsi="Mulish"/>
        </w:rPr>
        <w:t>No se publican l</w:t>
      </w:r>
      <w:r w:rsidR="004413FC" w:rsidRPr="00CB3CA1">
        <w:rPr>
          <w:rFonts w:ascii="Mulish" w:hAnsi="Mulish"/>
        </w:rPr>
        <w:t xml:space="preserve">os informes de auditoría y fiscalización elaborados por el Tribunal de Cuentas. </w:t>
      </w:r>
    </w:p>
    <w:p w14:paraId="0C3CE260" w14:textId="30849739" w:rsidR="00E15EC7" w:rsidRPr="00CB3CA1" w:rsidRDefault="00F75EE5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publican</w:t>
      </w:r>
      <w:r w:rsidR="005E50E5" w:rsidRPr="00CB3CA1">
        <w:rPr>
          <w:rFonts w:ascii="Mulish" w:hAnsi="Mulish"/>
        </w:rPr>
        <w:t xml:space="preserve"> </w:t>
      </w:r>
      <w:r w:rsidRPr="00CB3CA1">
        <w:rPr>
          <w:rFonts w:ascii="Mulish" w:hAnsi="Mulish"/>
        </w:rPr>
        <w:t>l</w:t>
      </w:r>
      <w:r w:rsidR="00E15EC7" w:rsidRPr="00CB3CA1">
        <w:rPr>
          <w:rFonts w:ascii="Mulish" w:hAnsi="Mulish"/>
        </w:rPr>
        <w:t>as autorizaciones de compatibilidad concedidas a empleados</w:t>
      </w:r>
      <w:r w:rsidR="00843133" w:rsidRPr="00CB3CA1">
        <w:rPr>
          <w:rFonts w:ascii="Mulish" w:hAnsi="Mulish"/>
        </w:rPr>
        <w:t>.</w:t>
      </w:r>
      <w:r w:rsidR="00E15EC7" w:rsidRPr="00CB3CA1">
        <w:rPr>
          <w:rFonts w:ascii="Mulish" w:hAnsi="Mulish"/>
        </w:rPr>
        <w:t xml:space="preserve"> </w:t>
      </w:r>
    </w:p>
    <w:p w14:paraId="16C53FB7" w14:textId="7222A721" w:rsidR="004413FC" w:rsidRPr="00CB3CA1" w:rsidRDefault="00F75EE5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publica</w:t>
      </w:r>
      <w:r w:rsidR="002B2748" w:rsidRPr="00CB3CA1">
        <w:rPr>
          <w:rFonts w:ascii="Mulish" w:hAnsi="Mulish"/>
        </w:rPr>
        <w:t xml:space="preserve">n las </w:t>
      </w:r>
      <w:r w:rsidR="004413FC" w:rsidRPr="00CB3CA1">
        <w:rPr>
          <w:rFonts w:ascii="Mulish" w:hAnsi="Mulish"/>
        </w:rPr>
        <w:t>autorizaciones para el ejercicio de actividades privadas a</w:t>
      </w:r>
      <w:r w:rsidR="002B2748" w:rsidRPr="00CB3CA1">
        <w:rPr>
          <w:rFonts w:ascii="Mulish" w:hAnsi="Mulish"/>
        </w:rPr>
        <w:t>l</w:t>
      </w:r>
      <w:r w:rsidR="0043751C" w:rsidRPr="00CB3CA1">
        <w:rPr>
          <w:rFonts w:ascii="Mulish" w:hAnsi="Mulish"/>
        </w:rPr>
        <w:t xml:space="preserve"> cese</w:t>
      </w:r>
      <w:r w:rsidR="006C7297" w:rsidRPr="00CB3CA1">
        <w:rPr>
          <w:rFonts w:ascii="Mulish" w:hAnsi="Mulish"/>
        </w:rPr>
        <w:t xml:space="preserve"> de altos cargos</w:t>
      </w:r>
      <w:r w:rsidR="004413FC" w:rsidRPr="00CB3CA1">
        <w:rPr>
          <w:rFonts w:ascii="Mulish" w:hAnsi="Mulish"/>
        </w:rPr>
        <w:t>.</w:t>
      </w:r>
    </w:p>
    <w:p w14:paraId="35A7F947" w14:textId="24C7973D" w:rsidR="002B2748" w:rsidRPr="00CB3CA1" w:rsidRDefault="002B2748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>No se publica la información estadística para valorar el cumplimiento y la calidad de los servicios de su competencia.</w:t>
      </w:r>
    </w:p>
    <w:p w14:paraId="7254DD72" w14:textId="77777777" w:rsidR="00117FA9" w:rsidRPr="00CB3CA1" w:rsidRDefault="00117FA9" w:rsidP="00117FA9">
      <w:pPr>
        <w:pStyle w:val="Sinespaciado"/>
        <w:spacing w:line="276" w:lineRule="auto"/>
        <w:ind w:left="1800"/>
        <w:jc w:val="both"/>
        <w:rPr>
          <w:rFonts w:ascii="Mulish" w:hAnsi="Mulish"/>
        </w:rPr>
      </w:pPr>
    </w:p>
    <w:p w14:paraId="3290EE5F" w14:textId="77777777" w:rsidR="004413FC" w:rsidRPr="00CB3CA1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Respecto del cumplimiento de los criterios de calidad en la publicación de la información, </w:t>
      </w:r>
    </w:p>
    <w:p w14:paraId="7D157C17" w14:textId="77777777" w:rsidR="00117FA9" w:rsidRPr="00CB3CA1" w:rsidRDefault="00117FA9" w:rsidP="00117FA9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73D46F56" w14:textId="6980822E" w:rsidR="004413FC" w:rsidRPr="00CB3CA1" w:rsidRDefault="005E50E5" w:rsidP="00781046">
      <w:pPr>
        <w:pStyle w:val="Sinespaciado"/>
        <w:numPr>
          <w:ilvl w:val="1"/>
          <w:numId w:val="26"/>
        </w:numPr>
        <w:spacing w:line="276" w:lineRule="auto"/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Como se indicó en el informe de evaluación 2023, </w:t>
      </w:r>
      <w:r w:rsidR="001E39CF" w:rsidRPr="00CB3CA1">
        <w:rPr>
          <w:rFonts w:ascii="Mulish" w:hAnsi="Mulish"/>
        </w:rPr>
        <w:t>la</w:t>
      </w:r>
      <w:r w:rsidR="004413FC" w:rsidRPr="00CB3CA1">
        <w:rPr>
          <w:rFonts w:ascii="Mulish" w:hAnsi="Mulish"/>
        </w:rPr>
        <w:t xml:space="preserve"> información debe publicarse en la web </w:t>
      </w:r>
      <w:r w:rsidR="00843133" w:rsidRPr="00CB3CA1">
        <w:rPr>
          <w:rFonts w:ascii="Mulish" w:hAnsi="Mulish"/>
        </w:rPr>
        <w:t xml:space="preserve">del </w:t>
      </w:r>
      <w:r w:rsidR="002B2748" w:rsidRPr="00CB3CA1">
        <w:rPr>
          <w:rFonts w:ascii="Mulish" w:hAnsi="Mulish"/>
        </w:rPr>
        <w:t>Real Patronato de Discapacidad</w:t>
      </w:r>
      <w:r w:rsidR="004413FC" w:rsidRPr="00CB3CA1">
        <w:rPr>
          <w:rFonts w:ascii="Mulish" w:hAnsi="Mulish"/>
        </w:rPr>
        <w:t xml:space="preserve">, sin que quepa remisión a la publicación en el Portal de Transparencia de la AGE, ya que éste sólo debería publicar la información correspondiente a la organización central de los Ministerios, administración territorial y Administración General del Estado en el Exterior.  Por otra parte, esta forma de publicación exige la realización de nuevas búsquedas para localizar la información </w:t>
      </w:r>
      <w:r w:rsidR="006C7297" w:rsidRPr="00CB3CA1">
        <w:rPr>
          <w:rFonts w:ascii="Mulish" w:hAnsi="Mulish"/>
        </w:rPr>
        <w:t>y,</w:t>
      </w:r>
      <w:r w:rsidR="001E39CF" w:rsidRPr="00CB3CA1">
        <w:rPr>
          <w:rFonts w:ascii="Mulish" w:hAnsi="Mulish"/>
        </w:rPr>
        <w:t xml:space="preserve"> </w:t>
      </w:r>
      <w:r w:rsidR="004413FC" w:rsidRPr="00CB3CA1">
        <w:rPr>
          <w:rFonts w:ascii="Mulish" w:hAnsi="Mulish"/>
        </w:rPr>
        <w:t xml:space="preserve">además, en el Portal de Transparencia de la AGE no se publican todas las informaciones obligatorias aplicables a cada uno de </w:t>
      </w:r>
      <w:r w:rsidRPr="00CB3CA1">
        <w:rPr>
          <w:rFonts w:ascii="Mulish" w:hAnsi="Mulish"/>
        </w:rPr>
        <w:t>los organismos</w:t>
      </w:r>
      <w:r w:rsidR="004413FC" w:rsidRPr="00CB3CA1">
        <w:rPr>
          <w:rFonts w:ascii="Mulish" w:hAnsi="Mulish"/>
        </w:rPr>
        <w:t xml:space="preserve"> dependientes.</w:t>
      </w:r>
    </w:p>
    <w:p w14:paraId="6293F4FE" w14:textId="1C2F3935" w:rsidR="00E15EC7" w:rsidRPr="00CB3CA1" w:rsidRDefault="00E15EC7" w:rsidP="00781046">
      <w:pPr>
        <w:pStyle w:val="Prrafodelista"/>
        <w:numPr>
          <w:ilvl w:val="1"/>
          <w:numId w:val="26"/>
        </w:numPr>
        <w:spacing w:line="276" w:lineRule="auto"/>
        <w:rPr>
          <w:rFonts w:ascii="Mulish" w:hAnsi="Mulish"/>
          <w:szCs w:val="22"/>
        </w:rPr>
      </w:pPr>
      <w:r w:rsidRPr="00CB3CA1">
        <w:rPr>
          <w:rFonts w:ascii="Mulish" w:hAnsi="Mulish"/>
          <w:szCs w:val="22"/>
        </w:rPr>
        <w:t>Se reitera la recomendación de que en el caso de que no hubiera información que publicar, se señale expresamente esta circunstancia.</w:t>
      </w:r>
    </w:p>
    <w:p w14:paraId="612A95D4" w14:textId="77777777" w:rsidR="00E15EC7" w:rsidRPr="00CB3CA1" w:rsidRDefault="00E15EC7" w:rsidP="00E15EC7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9C2D2E3" w14:textId="77777777" w:rsidR="004413FC" w:rsidRPr="00CB3CA1" w:rsidRDefault="004413FC" w:rsidP="004413FC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02212563" w14:textId="65963786" w:rsidR="004413FC" w:rsidRPr="00CB3CA1" w:rsidRDefault="004413FC" w:rsidP="0024677B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CB3CA1">
        <w:rPr>
          <w:rFonts w:ascii="Mulish" w:hAnsi="Mulish"/>
        </w:rPr>
        <w:t xml:space="preserve">Madrid, </w:t>
      </w:r>
      <w:r w:rsidR="0024677B" w:rsidRPr="00CB3CA1">
        <w:rPr>
          <w:rFonts w:ascii="Mulish" w:hAnsi="Mulish"/>
        </w:rPr>
        <w:t>abril</w:t>
      </w:r>
      <w:r w:rsidR="00843133" w:rsidRPr="00CB3CA1">
        <w:rPr>
          <w:rFonts w:ascii="Mulish" w:hAnsi="Mulish"/>
        </w:rPr>
        <w:t xml:space="preserve"> de 2024</w:t>
      </w:r>
    </w:p>
    <w:p w14:paraId="4CA3EF0D" w14:textId="77777777" w:rsidR="00C259F4" w:rsidRPr="00CB3CA1" w:rsidRDefault="00C259F4" w:rsidP="00965C69">
      <w:pPr>
        <w:pStyle w:val="Cuerpodelboletn"/>
        <w:rPr>
          <w:rFonts w:ascii="Mulish" w:hAnsi="Mulish"/>
        </w:rPr>
        <w:sectPr w:rsidR="00C259F4" w:rsidRPr="00CB3CA1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816A662" w14:textId="572D1553" w:rsidR="002B2748" w:rsidRPr="00CB3CA1" w:rsidRDefault="002B2748">
      <w:pPr>
        <w:rPr>
          <w:rFonts w:ascii="Mulish" w:hAnsi="Mulish"/>
          <w:szCs w:val="22"/>
        </w:rPr>
      </w:pPr>
      <w:r w:rsidRPr="00CB3CA1">
        <w:rPr>
          <w:rFonts w:ascii="Mulish" w:hAnsi="Mulish"/>
        </w:rPr>
        <w:br w:type="page"/>
      </w:r>
    </w:p>
    <w:p w14:paraId="6568BEE0" w14:textId="77777777" w:rsidR="009654DA" w:rsidRPr="00CB3CA1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CB3CA1">
        <w:rPr>
          <w:rFonts w:ascii="Mulish" w:eastAsia="Arial" w:hAnsi="Mulish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CD068D" wp14:editId="4881065F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5456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CB3CA1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DE385D" wp14:editId="2025171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8E627" w14:textId="77777777" w:rsidR="00465399" w:rsidRPr="00F31BC3" w:rsidRDefault="0046539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611982" wp14:editId="591C7A19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85D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25C8E627" w14:textId="77777777" w:rsidR="00465399" w:rsidRPr="00F31BC3" w:rsidRDefault="0046539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611982" wp14:editId="591C7A19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CB3CA1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49F27B08" wp14:editId="7666C0E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09BEEF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CB3CA1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F03B722" wp14:editId="2C95835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896180" w14:textId="77777777" w:rsidR="00465399" w:rsidRPr="00F31BC3" w:rsidRDefault="0046539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485042C" wp14:editId="6DFDE5D2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03B722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4D896180" w14:textId="77777777" w:rsidR="00465399" w:rsidRPr="00F31BC3" w:rsidRDefault="0046539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485042C" wp14:editId="6DFDE5D2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CB3CA1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CB3CA1" w14:paraId="5BA39E75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E6F8105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6B5A15E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0FC5310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0B6453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F14CA58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CB3CA1" w14:paraId="281D6ADB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E86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35D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19A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156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4BC4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CB3CA1" w14:paraId="0BAF9624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266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FC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82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BB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2BA8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CB3CA1" w14:paraId="7094CA9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88D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EE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660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744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661A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CB3CA1" w14:paraId="226CED8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BFDA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BC4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E7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0CA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56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CB3CA1" w14:paraId="073136CE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09BD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103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9A0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A94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463B" w14:textId="77777777" w:rsidR="009654DA" w:rsidRPr="00CB3CA1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CB3CA1" w14:paraId="47DC8674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97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A8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7A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AB7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618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CB3CA1" w14:paraId="60689228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9AD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946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EA8A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46F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C7EC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CB3CA1" w14:paraId="7B5A58BA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82D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28D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AA6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0A76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27A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CB3CA1" w14:paraId="1C33D769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C078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A0D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815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B369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7D96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CB3CA1" w14:paraId="2AA1F560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8AA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C77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6B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28B5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1E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CB3CA1" w14:paraId="51256AA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2CC8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46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14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A59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30B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CB3CA1" w14:paraId="11F00DE8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FC1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7A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E6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731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BF3B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CB3CA1" w14:paraId="6F3815F3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3E18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FD2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FBC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837B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AC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CB3CA1" w14:paraId="3282073C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06A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47B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C65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9EB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3B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CB3CA1" w14:paraId="5C3EF1D4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504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989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EA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F1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4D5E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CB3CA1" w14:paraId="31933B6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345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139E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688B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75AA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414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CB3CA1" w14:paraId="5F9C4CC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E974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F29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509E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4FE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2BF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CB3CA1" w14:paraId="6CA9E055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8B0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44C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A47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2DFD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97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CB3CA1" w14:paraId="0714511E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00D1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C00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864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4D99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EEA6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CB3CA1" w14:paraId="4ECD0FF8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9436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AAD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ED8A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AA42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B218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B3CA1" w14:paraId="09BBE84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8159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E8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E054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D273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811C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CB3CA1" w14:paraId="703EB7FE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2B0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45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FEA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5575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43B8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B3CA1" w14:paraId="4B79EAF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766C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DD7D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A62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0FCA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7D0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CB3CA1" w14:paraId="009099D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619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554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88C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941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3419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B3CA1" w14:paraId="6C56E8F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C99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67D8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FD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1837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EE0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CB3CA1" w14:paraId="3887DA3A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348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5024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B0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4E8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1F6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B3CA1" w14:paraId="25380D0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C4ED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A5F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F35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C331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1B4D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CB3CA1" w14:paraId="3E616ACE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6869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894A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D38C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587B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07B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CB3CA1" w14:paraId="70A992F6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3ECC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E96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7B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C421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164E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CB3CA1" w14:paraId="2BE17D67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7E566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19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96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8F81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556" w14:textId="77777777" w:rsidR="009654DA" w:rsidRPr="00CB3CA1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CB3CA1" w14:paraId="261108DC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4A73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D2A9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6EC5" w14:textId="77777777" w:rsidR="009654DA" w:rsidRPr="00CB3CA1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3915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B956" w14:textId="77777777" w:rsidR="009654DA" w:rsidRPr="00CB3CA1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CB3CA1" w14:paraId="20B7CE9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BA0F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EFF" w14:textId="77777777" w:rsidR="009654DA" w:rsidRPr="00CB3CA1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5B1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34F6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9D27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CB3CA1" w14:paraId="61E7D3C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4BA5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D0E9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3790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5CA4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471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CB3CA1" w14:paraId="4ACA2BFF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F81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0EC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509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FB1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6B2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CB3CA1" w14:paraId="0E59784B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AD9A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D03A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0E66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23EB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9F13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CB3CA1" w14:paraId="2EB16D0E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874D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556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F34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7B5D" w14:textId="77777777" w:rsidR="009654DA" w:rsidRPr="00CB3CA1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0B9" w14:textId="77777777" w:rsidR="009654DA" w:rsidRPr="00CB3CA1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CB3CA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7B16F60" w14:textId="3ED780FB" w:rsidR="00965C69" w:rsidRPr="00CB3CA1" w:rsidRDefault="00965C69" w:rsidP="00965C69">
      <w:pPr>
        <w:pStyle w:val="Cuerpodelboletn"/>
        <w:rPr>
          <w:rFonts w:ascii="Mulish" w:hAnsi="Mulish"/>
        </w:rPr>
      </w:pPr>
    </w:p>
    <w:sectPr w:rsidR="00965C69" w:rsidRPr="00CB3CA1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CD91" w14:textId="77777777" w:rsidR="00465399" w:rsidRDefault="00465399" w:rsidP="00F31BC3">
      <w:r>
        <w:separator/>
      </w:r>
    </w:p>
  </w:endnote>
  <w:endnote w:type="continuationSeparator" w:id="0">
    <w:p w14:paraId="61250A08" w14:textId="77777777" w:rsidR="00465399" w:rsidRDefault="0046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6B34" w14:textId="77777777" w:rsidR="0024677B" w:rsidRDefault="00246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6434" w14:textId="77777777" w:rsidR="0024677B" w:rsidRDefault="002467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97C0" w14:textId="77777777" w:rsidR="0024677B" w:rsidRDefault="002467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9C30" w14:textId="77777777" w:rsidR="00465399" w:rsidRDefault="00465399" w:rsidP="00F31BC3">
      <w:r>
        <w:separator/>
      </w:r>
    </w:p>
  </w:footnote>
  <w:footnote w:type="continuationSeparator" w:id="0">
    <w:p w14:paraId="0E0661A8" w14:textId="77777777" w:rsidR="00465399" w:rsidRDefault="0046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74F6" w14:textId="63E2D4E7" w:rsidR="0024677B" w:rsidRDefault="002467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E42A" w14:textId="100E8341" w:rsidR="0024677B" w:rsidRDefault="002467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9464" w14:textId="7CD3C96A" w:rsidR="0024677B" w:rsidRDefault="002467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00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58145F"/>
    <w:multiLevelType w:val="hybridMultilevel"/>
    <w:tmpl w:val="A49C90A6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E49C0"/>
    <w:multiLevelType w:val="hybridMultilevel"/>
    <w:tmpl w:val="186AE6BE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54575"/>
    <w:multiLevelType w:val="hybridMultilevel"/>
    <w:tmpl w:val="AD8EB2C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87A05"/>
    <w:multiLevelType w:val="hybridMultilevel"/>
    <w:tmpl w:val="B7F4B474"/>
    <w:lvl w:ilvl="0" w:tplc="10D63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7B8"/>
    <w:multiLevelType w:val="hybridMultilevel"/>
    <w:tmpl w:val="F45C0FF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60175"/>
    <w:multiLevelType w:val="hybridMultilevel"/>
    <w:tmpl w:val="1EF0471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1E88A6D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67C84"/>
    <w:multiLevelType w:val="hybridMultilevel"/>
    <w:tmpl w:val="5880A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1861"/>
    <w:multiLevelType w:val="hybridMultilevel"/>
    <w:tmpl w:val="E7E4A2A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F652D7"/>
    <w:multiLevelType w:val="hybridMultilevel"/>
    <w:tmpl w:val="22B8734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0"/>
  </w:num>
  <w:num w:numId="5">
    <w:abstractNumId w:val="22"/>
  </w:num>
  <w:num w:numId="6">
    <w:abstractNumId w:val="24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28"/>
  </w:num>
  <w:num w:numId="12">
    <w:abstractNumId w:val="17"/>
  </w:num>
  <w:num w:numId="13">
    <w:abstractNumId w:val="9"/>
  </w:num>
  <w:num w:numId="14">
    <w:abstractNumId w:val="29"/>
  </w:num>
  <w:num w:numId="15">
    <w:abstractNumId w:val="2"/>
  </w:num>
  <w:num w:numId="16">
    <w:abstractNumId w:val="31"/>
  </w:num>
  <w:num w:numId="17">
    <w:abstractNumId w:val="14"/>
  </w:num>
  <w:num w:numId="18">
    <w:abstractNumId w:val="8"/>
  </w:num>
  <w:num w:numId="19">
    <w:abstractNumId w:val="7"/>
  </w:num>
  <w:num w:numId="20">
    <w:abstractNumId w:val="23"/>
  </w:num>
  <w:num w:numId="21">
    <w:abstractNumId w:val="5"/>
  </w:num>
  <w:num w:numId="22">
    <w:abstractNumId w:val="6"/>
  </w:num>
  <w:num w:numId="23">
    <w:abstractNumId w:val="15"/>
  </w:num>
  <w:num w:numId="24">
    <w:abstractNumId w:val="12"/>
  </w:num>
  <w:num w:numId="25">
    <w:abstractNumId w:val="19"/>
  </w:num>
  <w:num w:numId="26">
    <w:abstractNumId w:val="16"/>
  </w:num>
  <w:num w:numId="27">
    <w:abstractNumId w:val="20"/>
  </w:num>
  <w:num w:numId="28">
    <w:abstractNumId w:val="21"/>
  </w:num>
  <w:num w:numId="29">
    <w:abstractNumId w:val="30"/>
  </w:num>
  <w:num w:numId="30">
    <w:abstractNumId w:val="13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35DFF"/>
    <w:rsid w:val="00040AF4"/>
    <w:rsid w:val="00053A0E"/>
    <w:rsid w:val="0005642F"/>
    <w:rsid w:val="000649A2"/>
    <w:rsid w:val="00066050"/>
    <w:rsid w:val="00072B7E"/>
    <w:rsid w:val="000775A5"/>
    <w:rsid w:val="00085C93"/>
    <w:rsid w:val="000A77F5"/>
    <w:rsid w:val="000D3907"/>
    <w:rsid w:val="000D5417"/>
    <w:rsid w:val="000D54C1"/>
    <w:rsid w:val="000E0A9E"/>
    <w:rsid w:val="000F0DA5"/>
    <w:rsid w:val="00100121"/>
    <w:rsid w:val="001005F4"/>
    <w:rsid w:val="00104DE9"/>
    <w:rsid w:val="00104E94"/>
    <w:rsid w:val="001149B1"/>
    <w:rsid w:val="00117FA9"/>
    <w:rsid w:val="00132732"/>
    <w:rsid w:val="00146C3C"/>
    <w:rsid w:val="001521CD"/>
    <w:rsid w:val="00164722"/>
    <w:rsid w:val="00164876"/>
    <w:rsid w:val="00173EF9"/>
    <w:rsid w:val="001763F8"/>
    <w:rsid w:val="00183301"/>
    <w:rsid w:val="0018683C"/>
    <w:rsid w:val="00187CDD"/>
    <w:rsid w:val="0019448F"/>
    <w:rsid w:val="00194820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39CF"/>
    <w:rsid w:val="001E4A41"/>
    <w:rsid w:val="001E5AAD"/>
    <w:rsid w:val="001F3AE5"/>
    <w:rsid w:val="0021682B"/>
    <w:rsid w:val="00231D61"/>
    <w:rsid w:val="00243294"/>
    <w:rsid w:val="00244EDA"/>
    <w:rsid w:val="0024677B"/>
    <w:rsid w:val="002467FA"/>
    <w:rsid w:val="00250846"/>
    <w:rsid w:val="00254414"/>
    <w:rsid w:val="00263809"/>
    <w:rsid w:val="00263F79"/>
    <w:rsid w:val="002754AA"/>
    <w:rsid w:val="00276BC5"/>
    <w:rsid w:val="002A6D14"/>
    <w:rsid w:val="002B2748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9601C"/>
    <w:rsid w:val="003A1694"/>
    <w:rsid w:val="003A390C"/>
    <w:rsid w:val="003B399C"/>
    <w:rsid w:val="003B57E6"/>
    <w:rsid w:val="003B6B96"/>
    <w:rsid w:val="003D2C4A"/>
    <w:rsid w:val="003D4B5C"/>
    <w:rsid w:val="003E51EF"/>
    <w:rsid w:val="003E564B"/>
    <w:rsid w:val="003E5D2F"/>
    <w:rsid w:val="003F4DDD"/>
    <w:rsid w:val="003F6EDC"/>
    <w:rsid w:val="004061BC"/>
    <w:rsid w:val="00415DBD"/>
    <w:rsid w:val="0042070F"/>
    <w:rsid w:val="00422B18"/>
    <w:rsid w:val="0043751C"/>
    <w:rsid w:val="004413FC"/>
    <w:rsid w:val="00465399"/>
    <w:rsid w:val="004720A5"/>
    <w:rsid w:val="004724E2"/>
    <w:rsid w:val="0047735C"/>
    <w:rsid w:val="004859CC"/>
    <w:rsid w:val="00495132"/>
    <w:rsid w:val="004A1663"/>
    <w:rsid w:val="004C6440"/>
    <w:rsid w:val="004D1FFB"/>
    <w:rsid w:val="004D4B3E"/>
    <w:rsid w:val="004D50CC"/>
    <w:rsid w:val="004D6B23"/>
    <w:rsid w:val="004D7037"/>
    <w:rsid w:val="004E09F9"/>
    <w:rsid w:val="004E7B33"/>
    <w:rsid w:val="005015CF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0C13"/>
    <w:rsid w:val="005C4778"/>
    <w:rsid w:val="005C6C8C"/>
    <w:rsid w:val="005E2505"/>
    <w:rsid w:val="005E50E5"/>
    <w:rsid w:val="005E6704"/>
    <w:rsid w:val="005E72B1"/>
    <w:rsid w:val="005F580F"/>
    <w:rsid w:val="00603DFC"/>
    <w:rsid w:val="00607613"/>
    <w:rsid w:val="006253FA"/>
    <w:rsid w:val="006266A5"/>
    <w:rsid w:val="00633EAA"/>
    <w:rsid w:val="00650151"/>
    <w:rsid w:val="00650F07"/>
    <w:rsid w:val="00665B84"/>
    <w:rsid w:val="00687CBE"/>
    <w:rsid w:val="0069673B"/>
    <w:rsid w:val="006B2C2E"/>
    <w:rsid w:val="006B75D8"/>
    <w:rsid w:val="006C0CDD"/>
    <w:rsid w:val="006C7297"/>
    <w:rsid w:val="006D49E7"/>
    <w:rsid w:val="006D4C90"/>
    <w:rsid w:val="006E75DE"/>
    <w:rsid w:val="00702A3B"/>
    <w:rsid w:val="007071A8"/>
    <w:rsid w:val="00707515"/>
    <w:rsid w:val="00707C14"/>
    <w:rsid w:val="00707ECD"/>
    <w:rsid w:val="00714C54"/>
    <w:rsid w:val="00715E7D"/>
    <w:rsid w:val="00717272"/>
    <w:rsid w:val="0073626B"/>
    <w:rsid w:val="007465AA"/>
    <w:rsid w:val="007477A0"/>
    <w:rsid w:val="00751FAA"/>
    <w:rsid w:val="00760E4B"/>
    <w:rsid w:val="0076567C"/>
    <w:rsid w:val="0076640C"/>
    <w:rsid w:val="00767C60"/>
    <w:rsid w:val="00774C97"/>
    <w:rsid w:val="00777FB3"/>
    <w:rsid w:val="00781046"/>
    <w:rsid w:val="00781700"/>
    <w:rsid w:val="0078356A"/>
    <w:rsid w:val="00790143"/>
    <w:rsid w:val="007942B7"/>
    <w:rsid w:val="007954A6"/>
    <w:rsid w:val="007B2893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2EE"/>
    <w:rsid w:val="00836976"/>
    <w:rsid w:val="00843133"/>
    <w:rsid w:val="008514EC"/>
    <w:rsid w:val="00853CB9"/>
    <w:rsid w:val="00857C55"/>
    <w:rsid w:val="00865E5A"/>
    <w:rsid w:val="00880290"/>
    <w:rsid w:val="00882480"/>
    <w:rsid w:val="00882A5B"/>
    <w:rsid w:val="00885C6F"/>
    <w:rsid w:val="00891E6F"/>
    <w:rsid w:val="00894358"/>
    <w:rsid w:val="0089455A"/>
    <w:rsid w:val="00897D04"/>
    <w:rsid w:val="008A5AAE"/>
    <w:rsid w:val="008B032F"/>
    <w:rsid w:val="008B6789"/>
    <w:rsid w:val="008D6E75"/>
    <w:rsid w:val="008F2EF6"/>
    <w:rsid w:val="00902A71"/>
    <w:rsid w:val="009039FD"/>
    <w:rsid w:val="00903FE0"/>
    <w:rsid w:val="009050E7"/>
    <w:rsid w:val="00912DB4"/>
    <w:rsid w:val="00943D32"/>
    <w:rsid w:val="00947271"/>
    <w:rsid w:val="00960287"/>
    <w:rsid w:val="009654DA"/>
    <w:rsid w:val="00965C69"/>
    <w:rsid w:val="00982299"/>
    <w:rsid w:val="00984088"/>
    <w:rsid w:val="0099257B"/>
    <w:rsid w:val="009B75CD"/>
    <w:rsid w:val="009C5469"/>
    <w:rsid w:val="009D35A4"/>
    <w:rsid w:val="009D3CC3"/>
    <w:rsid w:val="009D4047"/>
    <w:rsid w:val="009D78D2"/>
    <w:rsid w:val="009E049D"/>
    <w:rsid w:val="009E1DDF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4070"/>
    <w:rsid w:val="00A670E9"/>
    <w:rsid w:val="00A82709"/>
    <w:rsid w:val="00AA0AE1"/>
    <w:rsid w:val="00AB495E"/>
    <w:rsid w:val="00AC2723"/>
    <w:rsid w:val="00AC4A6F"/>
    <w:rsid w:val="00AD6065"/>
    <w:rsid w:val="00AE1467"/>
    <w:rsid w:val="00AE4F68"/>
    <w:rsid w:val="00AE6A4F"/>
    <w:rsid w:val="00AF196B"/>
    <w:rsid w:val="00AF5151"/>
    <w:rsid w:val="00B1184C"/>
    <w:rsid w:val="00B11C03"/>
    <w:rsid w:val="00B220EC"/>
    <w:rsid w:val="00B26161"/>
    <w:rsid w:val="00B5314A"/>
    <w:rsid w:val="00B56A3A"/>
    <w:rsid w:val="00B7084E"/>
    <w:rsid w:val="00B77C12"/>
    <w:rsid w:val="00B85EA1"/>
    <w:rsid w:val="00B87734"/>
    <w:rsid w:val="00BA03C4"/>
    <w:rsid w:val="00BA14E6"/>
    <w:rsid w:val="00BA1F1E"/>
    <w:rsid w:val="00BA3611"/>
    <w:rsid w:val="00BA4354"/>
    <w:rsid w:val="00BA5833"/>
    <w:rsid w:val="00BB2529"/>
    <w:rsid w:val="00BB3652"/>
    <w:rsid w:val="00BC61D1"/>
    <w:rsid w:val="00BC748E"/>
    <w:rsid w:val="00BD17A4"/>
    <w:rsid w:val="00BD18E4"/>
    <w:rsid w:val="00BD1E44"/>
    <w:rsid w:val="00BD2172"/>
    <w:rsid w:val="00BD2842"/>
    <w:rsid w:val="00C02953"/>
    <w:rsid w:val="00C1049E"/>
    <w:rsid w:val="00C1290B"/>
    <w:rsid w:val="00C157DD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4118"/>
    <w:rsid w:val="00C91330"/>
    <w:rsid w:val="00CB3CA1"/>
    <w:rsid w:val="00CB6837"/>
    <w:rsid w:val="00CC3B31"/>
    <w:rsid w:val="00CC48E8"/>
    <w:rsid w:val="00CD3DE8"/>
    <w:rsid w:val="00CD774C"/>
    <w:rsid w:val="00CE651B"/>
    <w:rsid w:val="00CF21EB"/>
    <w:rsid w:val="00CF5B92"/>
    <w:rsid w:val="00D014E1"/>
    <w:rsid w:val="00D01CA1"/>
    <w:rsid w:val="00D12D2E"/>
    <w:rsid w:val="00D1453D"/>
    <w:rsid w:val="00D41F4C"/>
    <w:rsid w:val="00D44BCF"/>
    <w:rsid w:val="00D45F5C"/>
    <w:rsid w:val="00D520C8"/>
    <w:rsid w:val="00D64652"/>
    <w:rsid w:val="00D70570"/>
    <w:rsid w:val="00D9090A"/>
    <w:rsid w:val="00D95052"/>
    <w:rsid w:val="00D96084"/>
    <w:rsid w:val="00DA6660"/>
    <w:rsid w:val="00DC195D"/>
    <w:rsid w:val="00DC5B52"/>
    <w:rsid w:val="00DD515F"/>
    <w:rsid w:val="00DF25D7"/>
    <w:rsid w:val="00DF54AF"/>
    <w:rsid w:val="00DF555F"/>
    <w:rsid w:val="00DF56A7"/>
    <w:rsid w:val="00E023B5"/>
    <w:rsid w:val="00E07201"/>
    <w:rsid w:val="00E11FBC"/>
    <w:rsid w:val="00E15EC7"/>
    <w:rsid w:val="00E17DF6"/>
    <w:rsid w:val="00E33169"/>
    <w:rsid w:val="00E4458C"/>
    <w:rsid w:val="00E51AC4"/>
    <w:rsid w:val="00E6528C"/>
    <w:rsid w:val="00E73F4D"/>
    <w:rsid w:val="00E83650"/>
    <w:rsid w:val="00EB0916"/>
    <w:rsid w:val="00EB68A3"/>
    <w:rsid w:val="00EC3949"/>
    <w:rsid w:val="00EC6A3E"/>
    <w:rsid w:val="00ED30F1"/>
    <w:rsid w:val="00ED3318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0693C"/>
    <w:rsid w:val="00F132F9"/>
    <w:rsid w:val="00F24BAF"/>
    <w:rsid w:val="00F25044"/>
    <w:rsid w:val="00F31BC3"/>
    <w:rsid w:val="00F36022"/>
    <w:rsid w:val="00F4047B"/>
    <w:rsid w:val="00F52E1A"/>
    <w:rsid w:val="00F614CD"/>
    <w:rsid w:val="00F7274D"/>
    <w:rsid w:val="00F75EE5"/>
    <w:rsid w:val="00F95333"/>
    <w:rsid w:val="00FA0C58"/>
    <w:rsid w:val="00FA11BE"/>
    <w:rsid w:val="00FA1911"/>
    <w:rsid w:val="00FA5997"/>
    <w:rsid w:val="00FA5AFD"/>
    <w:rsid w:val="00FB1035"/>
    <w:rsid w:val="00FB3065"/>
    <w:rsid w:val="00FB5F9E"/>
    <w:rsid w:val="00FC4E74"/>
    <w:rsid w:val="00FD4E10"/>
    <w:rsid w:val="00FE2187"/>
    <w:rsid w:val="00FE786E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47C6B1"/>
  <w15:docId w15:val="{86F35E3F-DD4E-4029-BA80-7BBC95A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8B67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3">
    <w:name w:val="Sombreado medio 2 - Énfasis 33"/>
    <w:basedOn w:val="Tablanormal"/>
    <w:next w:val="Sombreadomedio2-nfasis3"/>
    <w:uiPriority w:val="64"/>
    <w:rsid w:val="00035D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4">
    <w:name w:val="Sombreado medio 2 - Énfasis 34"/>
    <w:basedOn w:val="Tablanormal"/>
    <w:next w:val="Sombreadomedio2-nfasis3"/>
    <w:uiPriority w:val="64"/>
    <w:rsid w:val="001001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5">
    <w:name w:val="Sombreado medio 2 - Énfasis 35"/>
    <w:basedOn w:val="Tablanormal"/>
    <w:next w:val="Sombreadomedio2-nfasis3"/>
    <w:uiPriority w:val="64"/>
    <w:rsid w:val="00857C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36">
    <w:name w:val="Sombreado medio 2 - Énfasis 36"/>
    <w:basedOn w:val="Tablanormal"/>
    <w:next w:val="Sombreadomedio2-nfasis3"/>
    <w:uiPriority w:val="64"/>
    <w:rsid w:val="00A6407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8104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602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2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28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287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15011A"/>
    <w:rsid w:val="00202DDA"/>
    <w:rsid w:val="00443EA4"/>
    <w:rsid w:val="0051307B"/>
    <w:rsid w:val="00583D19"/>
    <w:rsid w:val="00626FED"/>
    <w:rsid w:val="00722728"/>
    <w:rsid w:val="00787EBD"/>
    <w:rsid w:val="007C3485"/>
    <w:rsid w:val="008E118A"/>
    <w:rsid w:val="00A104A7"/>
    <w:rsid w:val="00AB484A"/>
    <w:rsid w:val="00C32372"/>
    <w:rsid w:val="00DA008C"/>
    <w:rsid w:val="00DC78EE"/>
    <w:rsid w:val="00DE3DE6"/>
    <w:rsid w:val="00E93322"/>
    <w:rsid w:val="00EA0738"/>
    <w:rsid w:val="00EB2177"/>
    <w:rsid w:val="00EC3F90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B3B01-5C7F-4A5F-BA25-05E635C7C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</TotalTime>
  <Pages>6</Pages>
  <Words>1517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</cp:revision>
  <cp:lastPrinted>2008-09-26T23:14:00Z</cp:lastPrinted>
  <dcterms:created xsi:type="dcterms:W3CDTF">2024-04-17T14:29:00Z</dcterms:created>
  <dcterms:modified xsi:type="dcterms:W3CDTF">2024-05-21T10:16:00Z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