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7784" w14:textId="77777777" w:rsidR="0082470D" w:rsidRPr="006335D6" w:rsidRDefault="00DF25D7">
      <w:pPr>
        <w:rPr>
          <w:rFonts w:ascii="Mulish" w:hAnsi="Mulish"/>
        </w:rPr>
      </w:pPr>
      <w:r w:rsidRPr="006335D6">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1D0AA60C" wp14:editId="3C90CA9D">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92DAC" w14:textId="6117D1EF" w:rsidR="00465399" w:rsidRDefault="006335D6"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465399" w:rsidRPr="007F1D56">
                                  <w:rPr>
                                    <w:rFonts w:ascii="Century Gothic" w:hAnsi="Century Gothic"/>
                                    <w:sz w:val="40"/>
                                    <w:szCs w:val="40"/>
                                  </w:rPr>
                                  <w:t>Informe de r</w:t>
                                </w:r>
                                <w:r w:rsidR="00465399" w:rsidRPr="007F1D56">
                                  <w:rPr>
                                    <w:rFonts w:ascii="Century Gothic" w:hAnsi="Century Gothic"/>
                                    <w:sz w:val="40"/>
                                    <w:szCs w:val="40"/>
                                    <w:lang w:bidi="es-ES"/>
                                  </w:rPr>
                                  <w:t xml:space="preserve">evisión  del cumplimiento de las recomendaciones efectuadas por el CTBG en materia de Publicidad Activa  </w:t>
                                </w:r>
                              </w:sdtContent>
                            </w:sdt>
                            <w:r w:rsidR="00465399"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AA60C"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77192DAC" w14:textId="6117D1EF" w:rsidR="00465399" w:rsidRDefault="00FF3B1E"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465399" w:rsidRPr="007F1D56">
                            <w:rPr>
                              <w:rFonts w:ascii="Century Gothic" w:hAnsi="Century Gothic"/>
                              <w:sz w:val="40"/>
                              <w:szCs w:val="40"/>
                            </w:rPr>
                            <w:t xml:space="preserve">Informe de </w:t>
                          </w:r>
                          <w:proofErr w:type="gramStart"/>
                          <w:r w:rsidR="00465399" w:rsidRPr="007F1D56">
                            <w:rPr>
                              <w:rFonts w:ascii="Century Gothic" w:hAnsi="Century Gothic"/>
                              <w:sz w:val="40"/>
                              <w:szCs w:val="40"/>
                            </w:rPr>
                            <w:t>r</w:t>
                          </w:r>
                          <w:r w:rsidR="00465399" w:rsidRPr="007F1D56">
                            <w:rPr>
                              <w:rFonts w:ascii="Century Gothic" w:hAnsi="Century Gothic"/>
                              <w:sz w:val="40"/>
                              <w:szCs w:val="40"/>
                              <w:lang w:bidi="es-ES"/>
                            </w:rPr>
                            <w:t>evisión  del</w:t>
                          </w:r>
                          <w:proofErr w:type="gramEnd"/>
                          <w:r w:rsidR="00465399" w:rsidRPr="007F1D56">
                            <w:rPr>
                              <w:rFonts w:ascii="Century Gothic" w:hAnsi="Century Gothic"/>
                              <w:sz w:val="40"/>
                              <w:szCs w:val="40"/>
                              <w:lang w:bidi="es-ES"/>
                            </w:rPr>
                            <w:t xml:space="preserve"> cumplimiento de las recomendaciones efectuadas por el CTBG en materia de Publicidad Activa  </w:t>
                          </w:r>
                        </w:sdtContent>
                      </w:sdt>
                      <w:r w:rsidR="00465399" w:rsidRPr="00196703">
                        <w:rPr>
                          <w:rFonts w:ascii="Century Gothic" w:hAnsi="Century Gothic"/>
                          <w:sz w:val="50"/>
                          <w:szCs w:val="50"/>
                        </w:rPr>
                        <w:t xml:space="preserve"> </w:t>
                      </w:r>
                    </w:p>
                  </w:txbxContent>
                </v:textbox>
              </v:shape>
            </w:pict>
          </mc:Fallback>
        </mc:AlternateContent>
      </w:r>
      <w:r w:rsidR="00006957" w:rsidRPr="006335D6">
        <w:rPr>
          <w:rFonts w:ascii="Mulish" w:hAnsi="Mulish"/>
          <w:noProof/>
          <w:lang w:eastAsia="es-ES"/>
        </w:rPr>
        <mc:AlternateContent>
          <mc:Choice Requires="wps">
            <w:drawing>
              <wp:anchor distT="0" distB="0" distL="114300" distR="114300" simplePos="0" relativeHeight="251651072" behindDoc="0" locked="0" layoutInCell="1" allowOverlap="1" wp14:anchorId="19B9C1FA" wp14:editId="06535E9A">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4C9BE41" w14:textId="77777777" w:rsidR="00465399" w:rsidRDefault="00465399" w:rsidP="00006957">
                            <w:pPr>
                              <w:pStyle w:val="Ttulo2"/>
                              <w:tabs>
                                <w:tab w:val="left" w:pos="142"/>
                              </w:tabs>
                              <w:ind w:left="567"/>
                            </w:pPr>
                            <w:r>
                              <w:rPr>
                                <w:noProof/>
                                <w:lang w:eastAsia="es-ES"/>
                              </w:rPr>
                              <w:drawing>
                                <wp:inline distT="0" distB="0" distL="0" distR="0" wp14:anchorId="6A472D79" wp14:editId="47A8691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9C1F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4C9BE41" w14:textId="77777777" w:rsidR="00465399" w:rsidRDefault="00465399" w:rsidP="00006957">
                      <w:pPr>
                        <w:pStyle w:val="Ttulo2"/>
                        <w:tabs>
                          <w:tab w:val="left" w:pos="142"/>
                        </w:tabs>
                        <w:ind w:left="567"/>
                      </w:pPr>
                      <w:r>
                        <w:rPr>
                          <w:noProof/>
                          <w:lang w:eastAsia="es-ES"/>
                        </w:rPr>
                        <w:drawing>
                          <wp:inline distT="0" distB="0" distL="0" distR="0" wp14:anchorId="6A472D79" wp14:editId="47A8691A">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00ECC665" w14:textId="77777777" w:rsidR="0082470D" w:rsidRPr="006335D6" w:rsidRDefault="0082470D">
      <w:pPr>
        <w:rPr>
          <w:rFonts w:ascii="Mulish" w:hAnsi="Mulish"/>
        </w:rPr>
      </w:pPr>
    </w:p>
    <w:p w14:paraId="1683B017" w14:textId="77777777" w:rsidR="0082470D" w:rsidRPr="006335D6" w:rsidRDefault="0082470D">
      <w:pPr>
        <w:rPr>
          <w:rFonts w:ascii="Mulish" w:hAnsi="Mulish"/>
        </w:rPr>
      </w:pPr>
    </w:p>
    <w:p w14:paraId="550719F4" w14:textId="77777777" w:rsidR="0082470D" w:rsidRPr="006335D6" w:rsidRDefault="0082470D" w:rsidP="0082470D">
      <w:pPr>
        <w:rPr>
          <w:rFonts w:ascii="Mulish" w:hAnsi="Mulish"/>
          <w:b/>
          <w:sz w:val="36"/>
        </w:rPr>
      </w:pPr>
    </w:p>
    <w:p w14:paraId="0C7B8271" w14:textId="77777777" w:rsidR="0082470D" w:rsidRPr="006335D6" w:rsidRDefault="0082470D" w:rsidP="0082470D">
      <w:pPr>
        <w:rPr>
          <w:rFonts w:ascii="Mulish" w:hAnsi="Mulish"/>
          <w:b/>
          <w:sz w:val="36"/>
        </w:rPr>
      </w:pPr>
    </w:p>
    <w:p w14:paraId="7947EE48" w14:textId="77777777" w:rsidR="0082470D" w:rsidRPr="006335D6" w:rsidRDefault="00751FAA" w:rsidP="0082470D">
      <w:pPr>
        <w:rPr>
          <w:rFonts w:ascii="Mulish" w:hAnsi="Mulish"/>
          <w:b/>
          <w:sz w:val="36"/>
        </w:rPr>
      </w:pPr>
      <w:r w:rsidRPr="006335D6">
        <w:rPr>
          <w:rFonts w:ascii="Mulish" w:hAnsi="Mulish"/>
          <w:noProof/>
          <w:lang w:eastAsia="es-ES"/>
        </w:rPr>
        <mc:AlternateContent>
          <mc:Choice Requires="wps">
            <w:drawing>
              <wp:anchor distT="0" distB="0" distL="114300" distR="114300" simplePos="0" relativeHeight="251652096" behindDoc="0" locked="0" layoutInCell="1" allowOverlap="1" wp14:anchorId="4760F810" wp14:editId="6E19478A">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D265"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578D3A10" w14:textId="77777777" w:rsidR="0082470D" w:rsidRPr="006335D6" w:rsidRDefault="0082470D" w:rsidP="0082470D">
      <w:pPr>
        <w:rPr>
          <w:rFonts w:ascii="Mulish" w:hAnsi="Mulish"/>
          <w:b/>
          <w:sz w:val="36"/>
        </w:rPr>
      </w:pPr>
    </w:p>
    <w:p w14:paraId="5FF96608" w14:textId="77777777" w:rsidR="00781046" w:rsidRPr="006335D6" w:rsidRDefault="00781046" w:rsidP="0082470D">
      <w:pPr>
        <w:rPr>
          <w:rFonts w:ascii="Mulish" w:hAnsi="Mulish"/>
          <w:b/>
          <w:sz w:val="36"/>
        </w:rPr>
      </w:pPr>
    </w:p>
    <w:p w14:paraId="1092B10E" w14:textId="77777777" w:rsidR="00781046" w:rsidRPr="006335D6" w:rsidRDefault="00781046" w:rsidP="0082470D">
      <w:pPr>
        <w:rPr>
          <w:rFonts w:ascii="Mulish" w:hAnsi="Mulish"/>
          <w:b/>
          <w:sz w:val="36"/>
        </w:rPr>
      </w:pPr>
    </w:p>
    <w:p w14:paraId="669F2BC4" w14:textId="77777777" w:rsidR="00415DBD" w:rsidRPr="006335D6" w:rsidRDefault="00415DBD" w:rsidP="00415DBD">
      <w:pPr>
        <w:spacing w:before="120" w:after="120" w:line="312" w:lineRule="auto"/>
        <w:ind w:right="-2"/>
        <w:jc w:val="both"/>
        <w:rPr>
          <w:rFonts w:ascii="Mulish" w:hAnsi="Mulish" w:cs="Arial"/>
          <w:szCs w:val="22"/>
        </w:rPr>
        <w:sectPr w:rsidR="00415DBD" w:rsidRPr="006335D6"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3625"/>
        <w:gridCol w:w="6921"/>
      </w:tblGrid>
      <w:tr w:rsidR="00BB46CF" w:rsidRPr="006335D6" w14:paraId="1DF6367B" w14:textId="77777777" w:rsidTr="003F19CC">
        <w:tc>
          <w:tcPr>
            <w:tcW w:w="3625" w:type="dxa"/>
          </w:tcPr>
          <w:p w14:paraId="3D7445E8" w14:textId="77777777" w:rsidR="00BB46CF" w:rsidRPr="006335D6" w:rsidRDefault="00BB46CF" w:rsidP="003F19CC">
            <w:pPr>
              <w:rPr>
                <w:rFonts w:ascii="Mulish" w:hAnsi="Mulish"/>
                <w:b/>
                <w:color w:val="00642D"/>
                <w:sz w:val="24"/>
              </w:rPr>
            </w:pPr>
            <w:r w:rsidRPr="006335D6">
              <w:rPr>
                <w:rFonts w:ascii="Mulish" w:hAnsi="Mulish"/>
                <w:b/>
                <w:color w:val="00642D"/>
                <w:sz w:val="24"/>
              </w:rPr>
              <w:t>Entidad evaluada</w:t>
            </w:r>
          </w:p>
        </w:tc>
        <w:tc>
          <w:tcPr>
            <w:tcW w:w="6921" w:type="dxa"/>
          </w:tcPr>
          <w:p w14:paraId="30AAA7DA" w14:textId="55CC9451" w:rsidR="00BB46CF" w:rsidRPr="006335D6" w:rsidRDefault="00BB46CF" w:rsidP="003F19CC">
            <w:pPr>
              <w:rPr>
                <w:rFonts w:ascii="Mulish" w:hAnsi="Mulish"/>
                <w:sz w:val="24"/>
              </w:rPr>
            </w:pPr>
            <w:r w:rsidRPr="006335D6">
              <w:rPr>
                <w:rFonts w:ascii="Mulish" w:hAnsi="Mulish"/>
                <w:sz w:val="24"/>
              </w:rPr>
              <w:t>Agencia Estatal Consejo Superior de Investigaciones Científicas (CSIC)</w:t>
            </w:r>
          </w:p>
        </w:tc>
      </w:tr>
      <w:tr w:rsidR="00BB46CF" w:rsidRPr="006335D6" w14:paraId="3B4D7EC8" w14:textId="77777777" w:rsidTr="003F19CC">
        <w:tc>
          <w:tcPr>
            <w:tcW w:w="3625" w:type="dxa"/>
          </w:tcPr>
          <w:p w14:paraId="0994CFD3" w14:textId="77777777" w:rsidR="00BB46CF" w:rsidRPr="006335D6" w:rsidRDefault="00BB46CF" w:rsidP="003F19CC">
            <w:pPr>
              <w:rPr>
                <w:rFonts w:ascii="Mulish" w:hAnsi="Mulish"/>
                <w:b/>
                <w:color w:val="00642D"/>
                <w:sz w:val="24"/>
              </w:rPr>
            </w:pPr>
            <w:r w:rsidRPr="006335D6">
              <w:rPr>
                <w:rFonts w:ascii="Mulish" w:hAnsi="Mulish"/>
                <w:b/>
                <w:color w:val="00642D"/>
                <w:sz w:val="24"/>
              </w:rPr>
              <w:t>Fecha de la evaluación</w:t>
            </w:r>
          </w:p>
        </w:tc>
        <w:tc>
          <w:tcPr>
            <w:tcW w:w="6921" w:type="dxa"/>
          </w:tcPr>
          <w:p w14:paraId="2CF57B8A" w14:textId="7AB449D9" w:rsidR="00BB46CF" w:rsidRPr="006335D6" w:rsidRDefault="00BB46CF" w:rsidP="003F19CC">
            <w:pPr>
              <w:rPr>
                <w:rFonts w:ascii="Mulish" w:hAnsi="Mulish"/>
                <w:sz w:val="24"/>
              </w:rPr>
            </w:pPr>
            <w:r w:rsidRPr="006335D6">
              <w:rPr>
                <w:rFonts w:ascii="Mulish" w:hAnsi="Mulish"/>
                <w:sz w:val="24"/>
              </w:rPr>
              <w:t>23/02/2024</w:t>
            </w:r>
          </w:p>
          <w:p w14:paraId="60912536" w14:textId="19049D6B" w:rsidR="00BB46CF" w:rsidRPr="006335D6" w:rsidRDefault="00BB46CF" w:rsidP="003F19CC">
            <w:pPr>
              <w:rPr>
                <w:rFonts w:ascii="Mulish" w:hAnsi="Mulish"/>
                <w:sz w:val="24"/>
              </w:rPr>
            </w:pPr>
            <w:r w:rsidRPr="006335D6">
              <w:rPr>
                <w:rFonts w:ascii="Mulish" w:hAnsi="Mulish"/>
                <w:sz w:val="24"/>
              </w:rPr>
              <w:t>Segunda revisión: 01/04/2024</w:t>
            </w:r>
          </w:p>
        </w:tc>
      </w:tr>
    </w:tbl>
    <w:p w14:paraId="035EFB90" w14:textId="77777777" w:rsidR="00415DBD" w:rsidRPr="006335D6" w:rsidRDefault="00415DBD" w:rsidP="00415DBD">
      <w:pPr>
        <w:rPr>
          <w:rFonts w:ascii="Mulish" w:hAnsi="Mulish"/>
        </w:rPr>
      </w:pPr>
    </w:p>
    <w:p w14:paraId="6DE5725D" w14:textId="77777777" w:rsidR="0082470D" w:rsidRPr="006335D6" w:rsidRDefault="006335D6" w:rsidP="003F6EDC">
      <w:pPr>
        <w:pStyle w:val="Titulardelboletn"/>
        <w:numPr>
          <w:ilvl w:val="0"/>
          <w:numId w:val="2"/>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6335D6">
            <w:rPr>
              <w:rFonts w:ascii="Mulish" w:hAnsi="Mulish"/>
              <w:color w:val="50866C"/>
              <w:sz w:val="30"/>
              <w:szCs w:val="30"/>
              <w:lang w:bidi="es-ES"/>
            </w:rPr>
            <w:t>Cumplimiento de recomendaciones</w:t>
          </w:r>
        </w:sdtContent>
      </w:sdt>
    </w:p>
    <w:p w14:paraId="16615CB0" w14:textId="77777777" w:rsidR="0082470D" w:rsidRPr="006335D6" w:rsidRDefault="0082470D" w:rsidP="0082470D">
      <w:pPr>
        <w:rPr>
          <w:rFonts w:ascii="Mulish" w:hAnsi="Mulish"/>
        </w:rPr>
      </w:pPr>
    </w:p>
    <w:p w14:paraId="302D8C01" w14:textId="77777777" w:rsidR="00760E4B" w:rsidRPr="006335D6" w:rsidRDefault="00760E4B" w:rsidP="003E564B">
      <w:pPr>
        <w:pStyle w:val="Cuerpodelboletn"/>
        <w:rPr>
          <w:rFonts w:ascii="Mulish" w:hAnsi="Mulish"/>
        </w:rPr>
        <w:sectPr w:rsidR="00760E4B" w:rsidRPr="006335D6" w:rsidSect="00415DBD">
          <w:type w:val="continuous"/>
          <w:pgSz w:w="11906" w:h="16838" w:code="9"/>
          <w:pgMar w:top="1440" w:right="630" w:bottom="1440" w:left="720" w:header="720" w:footer="720" w:gutter="0"/>
          <w:cols w:space="720"/>
          <w:docGrid w:linePitch="326"/>
        </w:sectPr>
      </w:pPr>
    </w:p>
    <w:p w14:paraId="0B99A258" w14:textId="77777777" w:rsidR="00BB46CF" w:rsidRPr="006335D6" w:rsidRDefault="00BB46CF" w:rsidP="00DF56A7">
      <w:pPr>
        <w:jc w:val="both"/>
        <w:rPr>
          <w:rFonts w:ascii="Mulish" w:hAnsi="Mulish"/>
        </w:rPr>
      </w:pPr>
    </w:p>
    <w:tbl>
      <w:tblPr>
        <w:tblStyle w:val="Tablaconcuadrcula"/>
        <w:tblW w:w="0" w:type="auto"/>
        <w:tblLook w:val="04A0" w:firstRow="1" w:lastRow="0" w:firstColumn="1" w:lastColumn="0" w:noHBand="0" w:noVBand="1"/>
      </w:tblPr>
      <w:tblGrid>
        <w:gridCol w:w="1661"/>
        <w:gridCol w:w="5395"/>
        <w:gridCol w:w="691"/>
        <w:gridCol w:w="2709"/>
      </w:tblGrid>
      <w:tr w:rsidR="00BB46CF" w:rsidRPr="006335D6" w14:paraId="1CD993F2" w14:textId="77777777" w:rsidTr="00BD1BB3">
        <w:trPr>
          <w:tblHeader/>
        </w:trPr>
        <w:tc>
          <w:tcPr>
            <w:tcW w:w="1661" w:type="dxa"/>
            <w:shd w:val="clear" w:color="auto" w:fill="008A3E"/>
          </w:tcPr>
          <w:p w14:paraId="7B4BF4EE" w14:textId="77777777" w:rsidR="00BB46CF" w:rsidRPr="006335D6" w:rsidRDefault="00BB46CF" w:rsidP="003F19CC">
            <w:pPr>
              <w:jc w:val="center"/>
              <w:rPr>
                <w:rFonts w:ascii="Mulish" w:hAnsi="Mulish"/>
                <w:b/>
                <w:color w:val="FFFFFF" w:themeColor="background1"/>
                <w:sz w:val="18"/>
                <w:szCs w:val="18"/>
              </w:rPr>
            </w:pPr>
            <w:r w:rsidRPr="006335D6">
              <w:rPr>
                <w:rFonts w:ascii="Mulish" w:hAnsi="Mulish"/>
                <w:b/>
                <w:color w:val="FFFFFF" w:themeColor="background1"/>
                <w:sz w:val="18"/>
                <w:szCs w:val="18"/>
              </w:rPr>
              <w:t>Dimensión</w:t>
            </w:r>
          </w:p>
        </w:tc>
        <w:tc>
          <w:tcPr>
            <w:tcW w:w="6086" w:type="dxa"/>
            <w:gridSpan w:val="2"/>
            <w:shd w:val="clear" w:color="auto" w:fill="008A3E"/>
          </w:tcPr>
          <w:p w14:paraId="2C0055B5" w14:textId="77777777" w:rsidR="00BB46CF" w:rsidRPr="006335D6" w:rsidRDefault="00BB46CF" w:rsidP="003F19CC">
            <w:pPr>
              <w:jc w:val="center"/>
              <w:rPr>
                <w:rFonts w:ascii="Mulish" w:hAnsi="Mulish"/>
                <w:b/>
                <w:color w:val="FFFFFF" w:themeColor="background1"/>
                <w:sz w:val="18"/>
                <w:szCs w:val="18"/>
              </w:rPr>
            </w:pPr>
            <w:r w:rsidRPr="006335D6">
              <w:rPr>
                <w:rFonts w:ascii="Mulish" w:hAnsi="Mulish"/>
                <w:b/>
                <w:color w:val="FFFFFF" w:themeColor="background1"/>
                <w:sz w:val="18"/>
                <w:szCs w:val="18"/>
              </w:rPr>
              <w:t>Recomendado</w:t>
            </w:r>
          </w:p>
        </w:tc>
        <w:tc>
          <w:tcPr>
            <w:tcW w:w="2709" w:type="dxa"/>
            <w:shd w:val="clear" w:color="auto" w:fill="008A3E"/>
          </w:tcPr>
          <w:p w14:paraId="23E4D55A" w14:textId="77777777" w:rsidR="00BB46CF" w:rsidRPr="006335D6" w:rsidRDefault="00BB46CF" w:rsidP="003F19CC">
            <w:pPr>
              <w:jc w:val="center"/>
              <w:rPr>
                <w:rFonts w:ascii="Mulish" w:hAnsi="Mulish"/>
                <w:b/>
                <w:color w:val="FFFFFF" w:themeColor="background1"/>
                <w:sz w:val="18"/>
                <w:szCs w:val="18"/>
              </w:rPr>
            </w:pPr>
            <w:r w:rsidRPr="006335D6">
              <w:rPr>
                <w:rFonts w:ascii="Mulish" w:hAnsi="Mulish"/>
                <w:b/>
                <w:color w:val="FFFFFF" w:themeColor="background1"/>
                <w:sz w:val="18"/>
                <w:szCs w:val="18"/>
              </w:rPr>
              <w:t>Revisión</w:t>
            </w:r>
          </w:p>
        </w:tc>
      </w:tr>
      <w:tr w:rsidR="00BB46CF" w:rsidRPr="006335D6" w14:paraId="28135647" w14:textId="77777777" w:rsidTr="003F19CC">
        <w:tc>
          <w:tcPr>
            <w:tcW w:w="1661" w:type="dxa"/>
            <w:vMerge w:val="restart"/>
            <w:vAlign w:val="center"/>
          </w:tcPr>
          <w:p w14:paraId="620D71DF" w14:textId="77777777" w:rsidR="00BB46CF" w:rsidRPr="006335D6" w:rsidRDefault="00BB46CF" w:rsidP="003F19CC">
            <w:pPr>
              <w:rPr>
                <w:rFonts w:ascii="Mulish" w:hAnsi="Mulish"/>
                <w:sz w:val="18"/>
                <w:szCs w:val="18"/>
              </w:rPr>
            </w:pPr>
            <w:r w:rsidRPr="006335D6">
              <w:rPr>
                <w:rFonts w:ascii="Mulish" w:hAnsi="Mulish"/>
                <w:sz w:val="18"/>
                <w:szCs w:val="18"/>
              </w:rPr>
              <w:t>Localización y estructuración de la Información</w:t>
            </w:r>
          </w:p>
        </w:tc>
        <w:tc>
          <w:tcPr>
            <w:tcW w:w="5395" w:type="dxa"/>
          </w:tcPr>
          <w:p w14:paraId="38D65260" w14:textId="77777777" w:rsidR="00BB46CF" w:rsidRPr="006335D6" w:rsidRDefault="00BB46CF" w:rsidP="003F19CC">
            <w:pPr>
              <w:rPr>
                <w:rFonts w:ascii="Mulish" w:hAnsi="Mulish"/>
                <w:sz w:val="18"/>
                <w:szCs w:val="18"/>
              </w:rPr>
            </w:pPr>
            <w:r w:rsidRPr="006335D6">
              <w:rPr>
                <w:rFonts w:ascii="Mulish" w:hAnsi="Mulish"/>
                <w:sz w:val="18"/>
                <w:szCs w:val="18"/>
              </w:rPr>
              <w:t>Portal de Transparencia</w:t>
            </w:r>
          </w:p>
        </w:tc>
        <w:tc>
          <w:tcPr>
            <w:tcW w:w="691" w:type="dxa"/>
            <w:vAlign w:val="center"/>
          </w:tcPr>
          <w:p w14:paraId="112308F7" w14:textId="77777777" w:rsidR="00BB46CF" w:rsidRPr="006335D6" w:rsidRDefault="00BB46CF" w:rsidP="003F19CC">
            <w:pPr>
              <w:jc w:val="center"/>
              <w:rPr>
                <w:rFonts w:ascii="Mulish" w:hAnsi="Mulish"/>
                <w:sz w:val="18"/>
                <w:szCs w:val="18"/>
              </w:rPr>
            </w:pPr>
          </w:p>
        </w:tc>
        <w:tc>
          <w:tcPr>
            <w:tcW w:w="2709" w:type="dxa"/>
          </w:tcPr>
          <w:p w14:paraId="081BA847" w14:textId="77777777" w:rsidR="00BB46CF" w:rsidRPr="006335D6" w:rsidRDefault="00BB46CF" w:rsidP="003F19CC">
            <w:pPr>
              <w:rPr>
                <w:rFonts w:ascii="Mulish" w:hAnsi="Mulish"/>
                <w:sz w:val="18"/>
                <w:szCs w:val="18"/>
              </w:rPr>
            </w:pPr>
          </w:p>
        </w:tc>
      </w:tr>
      <w:tr w:rsidR="00BB46CF" w:rsidRPr="006335D6" w14:paraId="07387730" w14:textId="77777777" w:rsidTr="003F19CC">
        <w:tc>
          <w:tcPr>
            <w:tcW w:w="1661" w:type="dxa"/>
            <w:vMerge/>
          </w:tcPr>
          <w:p w14:paraId="08E1BB43" w14:textId="77777777" w:rsidR="00BB46CF" w:rsidRPr="006335D6" w:rsidRDefault="00BB46CF" w:rsidP="003F19CC">
            <w:pPr>
              <w:rPr>
                <w:rFonts w:ascii="Mulish" w:hAnsi="Mulish"/>
                <w:sz w:val="18"/>
                <w:szCs w:val="18"/>
              </w:rPr>
            </w:pPr>
          </w:p>
        </w:tc>
        <w:tc>
          <w:tcPr>
            <w:tcW w:w="5395" w:type="dxa"/>
          </w:tcPr>
          <w:p w14:paraId="56D9A82B" w14:textId="77777777" w:rsidR="00BB46CF" w:rsidRPr="006335D6" w:rsidRDefault="00BB46CF" w:rsidP="003F19CC">
            <w:pPr>
              <w:rPr>
                <w:rFonts w:ascii="Mulish" w:hAnsi="Mulish"/>
                <w:sz w:val="18"/>
                <w:szCs w:val="18"/>
              </w:rPr>
            </w:pPr>
            <w:r w:rsidRPr="006335D6">
              <w:rPr>
                <w:rFonts w:ascii="Mulish" w:hAnsi="Mulish"/>
                <w:sz w:val="18"/>
                <w:szCs w:val="18"/>
              </w:rPr>
              <w:t>Activación de los enlaces contenidos en el Portal de Transparencia</w:t>
            </w:r>
          </w:p>
        </w:tc>
        <w:tc>
          <w:tcPr>
            <w:tcW w:w="691" w:type="dxa"/>
            <w:vAlign w:val="center"/>
          </w:tcPr>
          <w:p w14:paraId="7715679D" w14:textId="77777777" w:rsidR="00BB46CF" w:rsidRPr="006335D6" w:rsidRDefault="00BB46CF" w:rsidP="003F19CC">
            <w:pPr>
              <w:jc w:val="center"/>
              <w:rPr>
                <w:rFonts w:ascii="Mulish" w:hAnsi="Mulish"/>
                <w:sz w:val="18"/>
                <w:szCs w:val="18"/>
              </w:rPr>
            </w:pPr>
          </w:p>
        </w:tc>
        <w:tc>
          <w:tcPr>
            <w:tcW w:w="2709" w:type="dxa"/>
          </w:tcPr>
          <w:p w14:paraId="0B34E4C1" w14:textId="77777777" w:rsidR="00BB46CF" w:rsidRPr="006335D6" w:rsidRDefault="00BB46CF" w:rsidP="003F19CC">
            <w:pPr>
              <w:rPr>
                <w:rFonts w:ascii="Mulish" w:hAnsi="Mulish"/>
                <w:sz w:val="18"/>
                <w:szCs w:val="18"/>
              </w:rPr>
            </w:pPr>
          </w:p>
        </w:tc>
      </w:tr>
      <w:tr w:rsidR="00BB46CF" w:rsidRPr="006335D6" w14:paraId="7C50674E" w14:textId="77777777" w:rsidTr="00FF367D">
        <w:tc>
          <w:tcPr>
            <w:tcW w:w="1661" w:type="dxa"/>
            <w:vMerge/>
          </w:tcPr>
          <w:p w14:paraId="1C413352" w14:textId="77777777" w:rsidR="00BB46CF" w:rsidRPr="006335D6" w:rsidRDefault="00BB46CF" w:rsidP="00BB46CF">
            <w:pPr>
              <w:rPr>
                <w:rFonts w:ascii="Mulish" w:hAnsi="Mulish"/>
                <w:sz w:val="18"/>
                <w:szCs w:val="18"/>
              </w:rPr>
            </w:pPr>
          </w:p>
        </w:tc>
        <w:tc>
          <w:tcPr>
            <w:tcW w:w="5395" w:type="dxa"/>
          </w:tcPr>
          <w:p w14:paraId="0C5AA430" w14:textId="77777777" w:rsidR="00BB46CF" w:rsidRPr="006335D6" w:rsidRDefault="00BB46CF" w:rsidP="00BB46CF">
            <w:pPr>
              <w:rPr>
                <w:rFonts w:ascii="Mulish" w:hAnsi="Mulish"/>
                <w:sz w:val="18"/>
                <w:szCs w:val="18"/>
              </w:rPr>
            </w:pPr>
            <w:r w:rsidRPr="006335D6">
              <w:rPr>
                <w:rFonts w:ascii="Mulish" w:hAnsi="Mulish"/>
                <w:sz w:val="18"/>
                <w:szCs w:val="18"/>
              </w:rPr>
              <w:t>Estructuración conforme a LTAIBG</w:t>
            </w:r>
          </w:p>
        </w:tc>
        <w:tc>
          <w:tcPr>
            <w:tcW w:w="691" w:type="dxa"/>
          </w:tcPr>
          <w:p w14:paraId="0C597F49" w14:textId="0B54DEA3" w:rsidR="00BB46CF" w:rsidRPr="006335D6" w:rsidRDefault="00BB46CF" w:rsidP="00BB46CF">
            <w:pPr>
              <w:ind w:left="360"/>
              <w:rPr>
                <w:rFonts w:ascii="Mulish" w:hAnsi="Mulish"/>
                <w:sz w:val="18"/>
                <w:szCs w:val="18"/>
              </w:rPr>
            </w:pPr>
            <w:r w:rsidRPr="006335D6">
              <w:rPr>
                <w:rFonts w:ascii="Mulish" w:hAnsi="Mulish"/>
                <w:sz w:val="18"/>
                <w:szCs w:val="18"/>
              </w:rPr>
              <w:t>x</w:t>
            </w:r>
          </w:p>
        </w:tc>
        <w:tc>
          <w:tcPr>
            <w:tcW w:w="2709" w:type="dxa"/>
          </w:tcPr>
          <w:p w14:paraId="6074CFAF" w14:textId="51EDC2A5" w:rsidR="00BB46CF" w:rsidRPr="006335D6" w:rsidRDefault="00BB46CF" w:rsidP="00BB46CF">
            <w:pPr>
              <w:rPr>
                <w:rFonts w:ascii="Mulish" w:hAnsi="Mulish"/>
                <w:sz w:val="18"/>
                <w:szCs w:val="18"/>
              </w:rPr>
            </w:pPr>
            <w:r w:rsidRPr="006335D6">
              <w:rPr>
                <w:rFonts w:ascii="Mulish" w:hAnsi="Mulish"/>
                <w:sz w:val="18"/>
                <w:szCs w:val="18"/>
              </w:rPr>
              <w:t>No.  La información mantiene la misma estructura.</w:t>
            </w:r>
          </w:p>
        </w:tc>
      </w:tr>
      <w:tr w:rsidR="00BB46CF" w:rsidRPr="006335D6" w14:paraId="58180944" w14:textId="77777777" w:rsidTr="003F19CC">
        <w:trPr>
          <w:trHeight w:val="451"/>
        </w:trPr>
        <w:tc>
          <w:tcPr>
            <w:tcW w:w="1661" w:type="dxa"/>
            <w:vMerge/>
          </w:tcPr>
          <w:p w14:paraId="33980968" w14:textId="77777777" w:rsidR="00BB46CF" w:rsidRPr="006335D6" w:rsidRDefault="00BB46CF" w:rsidP="003F19CC">
            <w:pPr>
              <w:rPr>
                <w:rFonts w:ascii="Mulish" w:hAnsi="Mulish"/>
                <w:sz w:val="18"/>
                <w:szCs w:val="18"/>
              </w:rPr>
            </w:pPr>
          </w:p>
        </w:tc>
        <w:tc>
          <w:tcPr>
            <w:tcW w:w="5395" w:type="dxa"/>
          </w:tcPr>
          <w:p w14:paraId="6AADAE2D" w14:textId="77777777" w:rsidR="00BB46CF" w:rsidRPr="006335D6" w:rsidRDefault="00BB46CF" w:rsidP="003F19CC">
            <w:pPr>
              <w:rPr>
                <w:rFonts w:ascii="Mulish" w:hAnsi="Mulish"/>
                <w:sz w:val="18"/>
                <w:szCs w:val="18"/>
              </w:rPr>
            </w:pPr>
            <w:r w:rsidRPr="006335D6">
              <w:rPr>
                <w:rFonts w:ascii="Mulish" w:hAnsi="Mulish"/>
                <w:sz w:val="18"/>
                <w:szCs w:val="18"/>
              </w:rPr>
              <w:t>Publicación de toda la información sujeta a obligaciones de publicidad activa en el Portal de Transparencia</w:t>
            </w:r>
          </w:p>
        </w:tc>
        <w:tc>
          <w:tcPr>
            <w:tcW w:w="691" w:type="dxa"/>
            <w:vAlign w:val="center"/>
          </w:tcPr>
          <w:p w14:paraId="23FFD48F" w14:textId="77777777" w:rsidR="00BB46CF" w:rsidRPr="006335D6" w:rsidRDefault="00BB46CF" w:rsidP="00BB46CF">
            <w:pPr>
              <w:pStyle w:val="Prrafodelista"/>
              <w:numPr>
                <w:ilvl w:val="0"/>
                <w:numId w:val="29"/>
              </w:numPr>
              <w:rPr>
                <w:rFonts w:ascii="Mulish" w:hAnsi="Mulish"/>
                <w:sz w:val="18"/>
                <w:szCs w:val="18"/>
              </w:rPr>
            </w:pPr>
          </w:p>
        </w:tc>
        <w:tc>
          <w:tcPr>
            <w:tcW w:w="2709" w:type="dxa"/>
          </w:tcPr>
          <w:p w14:paraId="288A2E1E" w14:textId="6F0F347F" w:rsidR="00BB46CF" w:rsidRPr="006335D6" w:rsidRDefault="00BB46CF" w:rsidP="003F19CC">
            <w:pPr>
              <w:jc w:val="both"/>
              <w:rPr>
                <w:rFonts w:ascii="Mulish" w:hAnsi="Mulish"/>
                <w:sz w:val="18"/>
                <w:szCs w:val="18"/>
              </w:rPr>
            </w:pPr>
            <w:r w:rsidRPr="006335D6">
              <w:rPr>
                <w:rFonts w:ascii="Mulish" w:hAnsi="Mulish"/>
                <w:sz w:val="18"/>
                <w:szCs w:val="18"/>
              </w:rPr>
              <w:t>Sí, aunque el Perfil del contratante, que es el enlace que se ha valorado para evaluar la contratación, sigue localizándose fuera del PT.</w:t>
            </w:r>
          </w:p>
        </w:tc>
      </w:tr>
      <w:tr w:rsidR="00BB46CF" w:rsidRPr="006335D6" w14:paraId="72C15D58" w14:textId="77777777" w:rsidTr="003F19CC">
        <w:trPr>
          <w:trHeight w:val="263"/>
        </w:trPr>
        <w:tc>
          <w:tcPr>
            <w:tcW w:w="1661" w:type="dxa"/>
            <w:vMerge w:val="restart"/>
            <w:vAlign w:val="center"/>
          </w:tcPr>
          <w:p w14:paraId="2D2863C6" w14:textId="77777777" w:rsidR="00BB46CF" w:rsidRPr="006335D6" w:rsidRDefault="00BB46CF" w:rsidP="003F19CC">
            <w:pPr>
              <w:rPr>
                <w:rFonts w:ascii="Mulish" w:hAnsi="Mulish"/>
                <w:sz w:val="18"/>
                <w:szCs w:val="18"/>
              </w:rPr>
            </w:pPr>
            <w:r w:rsidRPr="006335D6">
              <w:rPr>
                <w:rFonts w:ascii="Mulish" w:hAnsi="Mulish"/>
                <w:sz w:val="18"/>
                <w:szCs w:val="18"/>
              </w:rPr>
              <w:t>Publicación de Contenidos</w:t>
            </w:r>
          </w:p>
        </w:tc>
        <w:tc>
          <w:tcPr>
            <w:tcW w:w="5395" w:type="dxa"/>
          </w:tcPr>
          <w:p w14:paraId="01887641" w14:textId="77777777" w:rsidR="00BB46CF" w:rsidRPr="006335D6" w:rsidRDefault="00BB46CF" w:rsidP="003F19CC">
            <w:pPr>
              <w:rPr>
                <w:rFonts w:ascii="Mulish" w:hAnsi="Mulish"/>
                <w:sz w:val="18"/>
                <w:szCs w:val="18"/>
              </w:rPr>
            </w:pPr>
            <w:r w:rsidRPr="006335D6">
              <w:rPr>
                <w:rFonts w:ascii="Mulish" w:hAnsi="Mulish"/>
                <w:sz w:val="18"/>
                <w:szCs w:val="18"/>
              </w:rPr>
              <w:t>Normativa aplicable</w:t>
            </w:r>
          </w:p>
        </w:tc>
        <w:tc>
          <w:tcPr>
            <w:tcW w:w="691" w:type="dxa"/>
          </w:tcPr>
          <w:p w14:paraId="6B2D4E7D" w14:textId="77777777" w:rsidR="00BB46CF" w:rsidRPr="006335D6" w:rsidRDefault="00BB46CF" w:rsidP="003F19CC">
            <w:pPr>
              <w:jc w:val="center"/>
              <w:rPr>
                <w:rFonts w:ascii="Mulish" w:hAnsi="Mulish"/>
                <w:sz w:val="18"/>
                <w:szCs w:val="18"/>
              </w:rPr>
            </w:pPr>
          </w:p>
        </w:tc>
        <w:tc>
          <w:tcPr>
            <w:tcW w:w="2709" w:type="dxa"/>
          </w:tcPr>
          <w:p w14:paraId="4428F810" w14:textId="77777777" w:rsidR="00BB46CF" w:rsidRPr="006335D6" w:rsidRDefault="00BB46CF" w:rsidP="003F19CC">
            <w:pPr>
              <w:rPr>
                <w:rFonts w:ascii="Mulish" w:hAnsi="Mulish"/>
                <w:sz w:val="18"/>
                <w:szCs w:val="18"/>
              </w:rPr>
            </w:pPr>
          </w:p>
        </w:tc>
      </w:tr>
      <w:tr w:rsidR="00BB46CF" w:rsidRPr="006335D6" w14:paraId="0475A5CD" w14:textId="77777777" w:rsidTr="003F19CC">
        <w:tc>
          <w:tcPr>
            <w:tcW w:w="1661" w:type="dxa"/>
            <w:vMerge/>
            <w:vAlign w:val="center"/>
          </w:tcPr>
          <w:p w14:paraId="7F26E982" w14:textId="77777777" w:rsidR="00BB46CF" w:rsidRPr="006335D6" w:rsidRDefault="00BB46CF" w:rsidP="003F19CC">
            <w:pPr>
              <w:rPr>
                <w:rFonts w:ascii="Mulish" w:hAnsi="Mulish"/>
                <w:sz w:val="18"/>
                <w:szCs w:val="18"/>
              </w:rPr>
            </w:pPr>
          </w:p>
        </w:tc>
        <w:tc>
          <w:tcPr>
            <w:tcW w:w="5395" w:type="dxa"/>
          </w:tcPr>
          <w:p w14:paraId="12D919D7" w14:textId="77777777" w:rsidR="00BB46CF" w:rsidRPr="006335D6" w:rsidRDefault="00BB46CF" w:rsidP="003F19CC">
            <w:pPr>
              <w:rPr>
                <w:rFonts w:ascii="Mulish" w:hAnsi="Mulish"/>
                <w:sz w:val="18"/>
                <w:szCs w:val="18"/>
              </w:rPr>
            </w:pPr>
            <w:r w:rsidRPr="006335D6">
              <w:rPr>
                <w:rFonts w:ascii="Mulish" w:hAnsi="Mulish"/>
                <w:sz w:val="18"/>
                <w:szCs w:val="18"/>
              </w:rPr>
              <w:t>Funciones</w:t>
            </w:r>
          </w:p>
        </w:tc>
        <w:tc>
          <w:tcPr>
            <w:tcW w:w="691" w:type="dxa"/>
          </w:tcPr>
          <w:p w14:paraId="2DC0F917" w14:textId="77777777" w:rsidR="00BB46CF" w:rsidRPr="006335D6" w:rsidRDefault="00BB46CF" w:rsidP="003F19CC">
            <w:pPr>
              <w:jc w:val="center"/>
              <w:rPr>
                <w:rFonts w:ascii="Mulish" w:hAnsi="Mulish"/>
                <w:sz w:val="18"/>
                <w:szCs w:val="18"/>
              </w:rPr>
            </w:pPr>
          </w:p>
        </w:tc>
        <w:tc>
          <w:tcPr>
            <w:tcW w:w="2709" w:type="dxa"/>
          </w:tcPr>
          <w:p w14:paraId="5F20B2BB" w14:textId="77777777" w:rsidR="00BB46CF" w:rsidRPr="006335D6" w:rsidRDefault="00BB46CF" w:rsidP="003F19CC">
            <w:pPr>
              <w:rPr>
                <w:rFonts w:ascii="Mulish" w:hAnsi="Mulish"/>
                <w:sz w:val="18"/>
                <w:szCs w:val="18"/>
              </w:rPr>
            </w:pPr>
          </w:p>
        </w:tc>
      </w:tr>
      <w:tr w:rsidR="00BB46CF" w:rsidRPr="006335D6" w14:paraId="7F53A851" w14:textId="77777777" w:rsidTr="003F19CC">
        <w:tc>
          <w:tcPr>
            <w:tcW w:w="1661" w:type="dxa"/>
            <w:vMerge/>
            <w:vAlign w:val="center"/>
          </w:tcPr>
          <w:p w14:paraId="3066523C" w14:textId="77777777" w:rsidR="00BB46CF" w:rsidRPr="006335D6" w:rsidRDefault="00BB46CF" w:rsidP="003F19CC">
            <w:pPr>
              <w:rPr>
                <w:rFonts w:ascii="Mulish" w:hAnsi="Mulish"/>
                <w:sz w:val="18"/>
                <w:szCs w:val="18"/>
              </w:rPr>
            </w:pPr>
          </w:p>
        </w:tc>
        <w:tc>
          <w:tcPr>
            <w:tcW w:w="5395" w:type="dxa"/>
          </w:tcPr>
          <w:p w14:paraId="606D9A71" w14:textId="77777777" w:rsidR="00BB46CF" w:rsidRPr="006335D6" w:rsidRDefault="00BB46CF" w:rsidP="003F19CC">
            <w:pPr>
              <w:rPr>
                <w:rFonts w:ascii="Mulish" w:hAnsi="Mulish"/>
                <w:sz w:val="18"/>
                <w:szCs w:val="18"/>
              </w:rPr>
            </w:pPr>
            <w:r w:rsidRPr="006335D6">
              <w:rPr>
                <w:rFonts w:ascii="Mulish" w:hAnsi="Mulish"/>
                <w:sz w:val="18"/>
                <w:szCs w:val="18"/>
              </w:rPr>
              <w:t>Registro de Actividades de Tratamiento</w:t>
            </w:r>
          </w:p>
        </w:tc>
        <w:tc>
          <w:tcPr>
            <w:tcW w:w="691" w:type="dxa"/>
          </w:tcPr>
          <w:p w14:paraId="67CAC84D" w14:textId="77777777" w:rsidR="00BB46CF" w:rsidRPr="006335D6" w:rsidRDefault="00BB46CF" w:rsidP="003F19CC">
            <w:pPr>
              <w:jc w:val="center"/>
              <w:rPr>
                <w:rFonts w:ascii="Mulish" w:hAnsi="Mulish"/>
                <w:sz w:val="18"/>
                <w:szCs w:val="18"/>
              </w:rPr>
            </w:pPr>
          </w:p>
        </w:tc>
        <w:tc>
          <w:tcPr>
            <w:tcW w:w="2709" w:type="dxa"/>
          </w:tcPr>
          <w:p w14:paraId="69731759" w14:textId="77777777" w:rsidR="00BB46CF" w:rsidRPr="006335D6" w:rsidRDefault="00BB46CF" w:rsidP="003F19CC">
            <w:pPr>
              <w:rPr>
                <w:rFonts w:ascii="Mulish" w:hAnsi="Mulish"/>
                <w:sz w:val="18"/>
                <w:szCs w:val="18"/>
              </w:rPr>
            </w:pPr>
          </w:p>
        </w:tc>
      </w:tr>
      <w:tr w:rsidR="00BB46CF" w:rsidRPr="006335D6" w14:paraId="6280178C" w14:textId="77777777" w:rsidTr="003F19CC">
        <w:tc>
          <w:tcPr>
            <w:tcW w:w="1661" w:type="dxa"/>
            <w:vMerge/>
            <w:vAlign w:val="center"/>
          </w:tcPr>
          <w:p w14:paraId="476D1659" w14:textId="77777777" w:rsidR="00BB46CF" w:rsidRPr="006335D6" w:rsidRDefault="00BB46CF" w:rsidP="003F19CC">
            <w:pPr>
              <w:rPr>
                <w:rFonts w:ascii="Mulish" w:hAnsi="Mulish"/>
                <w:sz w:val="18"/>
                <w:szCs w:val="18"/>
              </w:rPr>
            </w:pPr>
          </w:p>
        </w:tc>
        <w:tc>
          <w:tcPr>
            <w:tcW w:w="5395" w:type="dxa"/>
          </w:tcPr>
          <w:p w14:paraId="3EFF35F7" w14:textId="77777777" w:rsidR="00BB46CF" w:rsidRPr="006335D6" w:rsidRDefault="00BB46CF" w:rsidP="003F19CC">
            <w:pPr>
              <w:rPr>
                <w:rFonts w:ascii="Mulish" w:hAnsi="Mulish"/>
                <w:sz w:val="18"/>
                <w:szCs w:val="18"/>
              </w:rPr>
            </w:pPr>
            <w:r w:rsidRPr="006335D6">
              <w:rPr>
                <w:rFonts w:ascii="Mulish" w:hAnsi="Mulish"/>
                <w:sz w:val="18"/>
                <w:szCs w:val="18"/>
              </w:rPr>
              <w:t>Descripción de la estructura organizativa</w:t>
            </w:r>
          </w:p>
        </w:tc>
        <w:tc>
          <w:tcPr>
            <w:tcW w:w="691" w:type="dxa"/>
          </w:tcPr>
          <w:p w14:paraId="5FC61234" w14:textId="523B2E64" w:rsidR="00BB46CF" w:rsidRPr="006335D6" w:rsidRDefault="00BB46CF" w:rsidP="003F19CC">
            <w:pPr>
              <w:jc w:val="center"/>
              <w:rPr>
                <w:rFonts w:ascii="Mulish" w:hAnsi="Mulish"/>
                <w:sz w:val="18"/>
                <w:szCs w:val="18"/>
              </w:rPr>
            </w:pPr>
          </w:p>
        </w:tc>
        <w:tc>
          <w:tcPr>
            <w:tcW w:w="2709" w:type="dxa"/>
          </w:tcPr>
          <w:p w14:paraId="4CB54E0D" w14:textId="23019BCC" w:rsidR="00BB46CF" w:rsidRPr="006335D6" w:rsidRDefault="00BB46CF" w:rsidP="003F19CC">
            <w:pPr>
              <w:rPr>
                <w:rFonts w:ascii="Mulish" w:hAnsi="Mulish"/>
                <w:sz w:val="18"/>
                <w:szCs w:val="18"/>
              </w:rPr>
            </w:pPr>
          </w:p>
        </w:tc>
      </w:tr>
      <w:tr w:rsidR="00BB46CF" w:rsidRPr="006335D6" w14:paraId="22854913" w14:textId="77777777" w:rsidTr="003F19CC">
        <w:tc>
          <w:tcPr>
            <w:tcW w:w="1661" w:type="dxa"/>
            <w:vMerge/>
            <w:vAlign w:val="center"/>
          </w:tcPr>
          <w:p w14:paraId="671432FE" w14:textId="77777777" w:rsidR="00BB46CF" w:rsidRPr="006335D6" w:rsidRDefault="00BB46CF" w:rsidP="003F19CC">
            <w:pPr>
              <w:rPr>
                <w:rFonts w:ascii="Mulish" w:hAnsi="Mulish"/>
                <w:sz w:val="18"/>
                <w:szCs w:val="18"/>
              </w:rPr>
            </w:pPr>
          </w:p>
        </w:tc>
        <w:tc>
          <w:tcPr>
            <w:tcW w:w="5395" w:type="dxa"/>
          </w:tcPr>
          <w:p w14:paraId="0CF53203" w14:textId="77777777" w:rsidR="00BB46CF" w:rsidRPr="006335D6" w:rsidRDefault="00BB46CF" w:rsidP="003F19CC">
            <w:pPr>
              <w:rPr>
                <w:rFonts w:ascii="Mulish" w:hAnsi="Mulish"/>
                <w:sz w:val="18"/>
                <w:szCs w:val="18"/>
              </w:rPr>
            </w:pPr>
            <w:r w:rsidRPr="006335D6">
              <w:rPr>
                <w:rFonts w:ascii="Mulish" w:hAnsi="Mulish"/>
                <w:sz w:val="18"/>
                <w:szCs w:val="18"/>
              </w:rPr>
              <w:t>Organigrama</w:t>
            </w:r>
          </w:p>
        </w:tc>
        <w:tc>
          <w:tcPr>
            <w:tcW w:w="691" w:type="dxa"/>
          </w:tcPr>
          <w:p w14:paraId="358C5A9B" w14:textId="77777777" w:rsidR="00BB46CF" w:rsidRPr="006335D6" w:rsidRDefault="00BB46CF" w:rsidP="003F19CC">
            <w:pPr>
              <w:jc w:val="center"/>
              <w:rPr>
                <w:rFonts w:ascii="Mulish" w:hAnsi="Mulish"/>
                <w:sz w:val="18"/>
                <w:szCs w:val="18"/>
              </w:rPr>
            </w:pPr>
          </w:p>
        </w:tc>
        <w:tc>
          <w:tcPr>
            <w:tcW w:w="2709" w:type="dxa"/>
          </w:tcPr>
          <w:p w14:paraId="647CCB04" w14:textId="77777777" w:rsidR="00BB46CF" w:rsidRPr="006335D6" w:rsidRDefault="00BB46CF" w:rsidP="003F19CC">
            <w:pPr>
              <w:rPr>
                <w:rFonts w:ascii="Mulish" w:hAnsi="Mulish"/>
                <w:sz w:val="18"/>
                <w:szCs w:val="18"/>
              </w:rPr>
            </w:pPr>
          </w:p>
        </w:tc>
      </w:tr>
      <w:tr w:rsidR="00BB46CF" w:rsidRPr="006335D6" w14:paraId="454A75E3" w14:textId="77777777" w:rsidTr="003F19CC">
        <w:tc>
          <w:tcPr>
            <w:tcW w:w="1661" w:type="dxa"/>
            <w:vMerge/>
            <w:vAlign w:val="center"/>
          </w:tcPr>
          <w:p w14:paraId="6E51119A" w14:textId="77777777" w:rsidR="00BB46CF" w:rsidRPr="006335D6" w:rsidRDefault="00BB46CF" w:rsidP="003F19CC">
            <w:pPr>
              <w:rPr>
                <w:rFonts w:ascii="Mulish" w:hAnsi="Mulish"/>
                <w:sz w:val="18"/>
                <w:szCs w:val="18"/>
              </w:rPr>
            </w:pPr>
          </w:p>
        </w:tc>
        <w:tc>
          <w:tcPr>
            <w:tcW w:w="5395" w:type="dxa"/>
          </w:tcPr>
          <w:p w14:paraId="371D2786" w14:textId="77777777" w:rsidR="00BB46CF" w:rsidRPr="006335D6" w:rsidRDefault="00BB46CF" w:rsidP="003F19CC">
            <w:pPr>
              <w:rPr>
                <w:rFonts w:ascii="Mulish" w:hAnsi="Mulish"/>
                <w:sz w:val="18"/>
                <w:szCs w:val="18"/>
              </w:rPr>
            </w:pPr>
            <w:r w:rsidRPr="006335D6">
              <w:rPr>
                <w:rFonts w:ascii="Mulish" w:hAnsi="Mulish"/>
                <w:sz w:val="18"/>
                <w:szCs w:val="18"/>
              </w:rPr>
              <w:t>Identificación de los máximos responsables</w:t>
            </w:r>
          </w:p>
        </w:tc>
        <w:tc>
          <w:tcPr>
            <w:tcW w:w="691" w:type="dxa"/>
          </w:tcPr>
          <w:p w14:paraId="74820CC7" w14:textId="77777777" w:rsidR="00BB46CF" w:rsidRPr="006335D6" w:rsidRDefault="00BB46CF" w:rsidP="003F19CC">
            <w:pPr>
              <w:jc w:val="center"/>
              <w:rPr>
                <w:rFonts w:ascii="Mulish" w:hAnsi="Mulish"/>
                <w:sz w:val="18"/>
                <w:szCs w:val="18"/>
              </w:rPr>
            </w:pPr>
          </w:p>
        </w:tc>
        <w:tc>
          <w:tcPr>
            <w:tcW w:w="2709" w:type="dxa"/>
          </w:tcPr>
          <w:p w14:paraId="3C312AF9" w14:textId="77777777" w:rsidR="00BB46CF" w:rsidRPr="006335D6" w:rsidRDefault="00BB46CF" w:rsidP="003F19CC">
            <w:pPr>
              <w:rPr>
                <w:rFonts w:ascii="Mulish" w:hAnsi="Mulish"/>
                <w:sz w:val="18"/>
                <w:szCs w:val="18"/>
              </w:rPr>
            </w:pPr>
          </w:p>
        </w:tc>
      </w:tr>
      <w:tr w:rsidR="00BB46CF" w:rsidRPr="006335D6" w14:paraId="45937B63" w14:textId="77777777" w:rsidTr="003F19CC">
        <w:tc>
          <w:tcPr>
            <w:tcW w:w="1661" w:type="dxa"/>
            <w:vMerge/>
            <w:vAlign w:val="center"/>
          </w:tcPr>
          <w:p w14:paraId="549960BA" w14:textId="77777777" w:rsidR="00BB46CF" w:rsidRPr="006335D6" w:rsidRDefault="00BB46CF" w:rsidP="00BB46CF">
            <w:pPr>
              <w:rPr>
                <w:rFonts w:ascii="Mulish" w:hAnsi="Mulish"/>
                <w:sz w:val="18"/>
                <w:szCs w:val="18"/>
              </w:rPr>
            </w:pPr>
          </w:p>
        </w:tc>
        <w:tc>
          <w:tcPr>
            <w:tcW w:w="5395" w:type="dxa"/>
          </w:tcPr>
          <w:p w14:paraId="1B20A28E" w14:textId="77777777" w:rsidR="00BB46CF" w:rsidRPr="006335D6" w:rsidRDefault="00BB46CF" w:rsidP="00BB46CF">
            <w:pPr>
              <w:rPr>
                <w:rFonts w:ascii="Mulish" w:hAnsi="Mulish"/>
                <w:sz w:val="18"/>
                <w:szCs w:val="18"/>
              </w:rPr>
            </w:pPr>
            <w:r w:rsidRPr="006335D6">
              <w:rPr>
                <w:rFonts w:ascii="Mulish" w:hAnsi="Mulish"/>
                <w:sz w:val="18"/>
                <w:szCs w:val="18"/>
              </w:rPr>
              <w:t>Perfil y trayectoria profesional de los máximos responsables</w:t>
            </w:r>
          </w:p>
        </w:tc>
        <w:tc>
          <w:tcPr>
            <w:tcW w:w="691" w:type="dxa"/>
          </w:tcPr>
          <w:p w14:paraId="4E08D30A" w14:textId="60AE6363" w:rsidR="00BB46CF" w:rsidRPr="006335D6" w:rsidRDefault="00BB46CF" w:rsidP="00BB46CF">
            <w:pPr>
              <w:jc w:val="center"/>
              <w:rPr>
                <w:rFonts w:ascii="Mulish" w:hAnsi="Mulish"/>
                <w:sz w:val="18"/>
                <w:szCs w:val="18"/>
              </w:rPr>
            </w:pPr>
            <w:r w:rsidRPr="006335D6">
              <w:rPr>
                <w:rFonts w:ascii="Mulish" w:hAnsi="Mulish"/>
                <w:sz w:val="18"/>
                <w:szCs w:val="18"/>
              </w:rPr>
              <w:t>x</w:t>
            </w:r>
          </w:p>
        </w:tc>
        <w:tc>
          <w:tcPr>
            <w:tcW w:w="2709" w:type="dxa"/>
          </w:tcPr>
          <w:p w14:paraId="4394FBFA" w14:textId="1D27C71A" w:rsidR="00BB46CF" w:rsidRPr="006335D6" w:rsidRDefault="00BB46CF" w:rsidP="00BB46CF">
            <w:pPr>
              <w:rPr>
                <w:rFonts w:ascii="Mulish" w:hAnsi="Mulish"/>
                <w:sz w:val="18"/>
                <w:szCs w:val="18"/>
              </w:rPr>
            </w:pPr>
            <w:r w:rsidRPr="006335D6">
              <w:rPr>
                <w:rFonts w:ascii="Mulish" w:hAnsi="Mulish"/>
                <w:sz w:val="18"/>
                <w:szCs w:val="18"/>
              </w:rPr>
              <w:t>No. La información que se publica sigue limitándose a la Presidencia.</w:t>
            </w:r>
          </w:p>
        </w:tc>
      </w:tr>
      <w:tr w:rsidR="00BB46CF" w:rsidRPr="006335D6" w14:paraId="27C25ACC" w14:textId="77777777" w:rsidTr="003F19CC">
        <w:tc>
          <w:tcPr>
            <w:tcW w:w="1661" w:type="dxa"/>
            <w:vMerge/>
            <w:vAlign w:val="center"/>
          </w:tcPr>
          <w:p w14:paraId="45F16F70" w14:textId="77777777" w:rsidR="00BB46CF" w:rsidRPr="006335D6" w:rsidRDefault="00BB46CF" w:rsidP="003F19CC">
            <w:pPr>
              <w:rPr>
                <w:rFonts w:ascii="Mulish" w:hAnsi="Mulish"/>
                <w:sz w:val="18"/>
                <w:szCs w:val="18"/>
              </w:rPr>
            </w:pPr>
          </w:p>
        </w:tc>
        <w:tc>
          <w:tcPr>
            <w:tcW w:w="5395" w:type="dxa"/>
          </w:tcPr>
          <w:p w14:paraId="5A4CF9CC" w14:textId="77777777" w:rsidR="00BB46CF" w:rsidRPr="006335D6" w:rsidRDefault="00BB46CF" w:rsidP="003F19CC">
            <w:pPr>
              <w:rPr>
                <w:rFonts w:ascii="Mulish" w:hAnsi="Mulish"/>
                <w:sz w:val="18"/>
                <w:szCs w:val="18"/>
              </w:rPr>
            </w:pPr>
            <w:r w:rsidRPr="006335D6">
              <w:rPr>
                <w:rFonts w:ascii="Mulish" w:hAnsi="Mulish"/>
                <w:sz w:val="18"/>
                <w:szCs w:val="18"/>
              </w:rPr>
              <w:t xml:space="preserve">Planes y Programas </w:t>
            </w:r>
          </w:p>
        </w:tc>
        <w:tc>
          <w:tcPr>
            <w:tcW w:w="691" w:type="dxa"/>
          </w:tcPr>
          <w:p w14:paraId="5617E658" w14:textId="77777777" w:rsidR="00BB46CF" w:rsidRPr="006335D6" w:rsidRDefault="00BB46CF" w:rsidP="003F19CC">
            <w:pPr>
              <w:jc w:val="center"/>
              <w:rPr>
                <w:rFonts w:ascii="Mulish" w:hAnsi="Mulish"/>
                <w:sz w:val="18"/>
                <w:szCs w:val="18"/>
              </w:rPr>
            </w:pPr>
          </w:p>
        </w:tc>
        <w:tc>
          <w:tcPr>
            <w:tcW w:w="2709" w:type="dxa"/>
          </w:tcPr>
          <w:p w14:paraId="6DEC92A3" w14:textId="77777777" w:rsidR="00BB46CF" w:rsidRPr="006335D6" w:rsidRDefault="00BB46CF" w:rsidP="003F19CC">
            <w:pPr>
              <w:rPr>
                <w:rFonts w:ascii="Mulish" w:hAnsi="Mulish"/>
                <w:sz w:val="18"/>
                <w:szCs w:val="18"/>
              </w:rPr>
            </w:pPr>
          </w:p>
        </w:tc>
      </w:tr>
      <w:tr w:rsidR="00BB46CF" w:rsidRPr="006335D6" w14:paraId="4FDA1852" w14:textId="77777777" w:rsidTr="003F19CC">
        <w:tc>
          <w:tcPr>
            <w:tcW w:w="1661" w:type="dxa"/>
            <w:vMerge/>
            <w:vAlign w:val="center"/>
          </w:tcPr>
          <w:p w14:paraId="66220705" w14:textId="77777777" w:rsidR="00BB46CF" w:rsidRPr="006335D6" w:rsidRDefault="00BB46CF" w:rsidP="003F19CC">
            <w:pPr>
              <w:rPr>
                <w:rFonts w:ascii="Mulish" w:hAnsi="Mulish"/>
                <w:sz w:val="18"/>
                <w:szCs w:val="18"/>
              </w:rPr>
            </w:pPr>
          </w:p>
        </w:tc>
        <w:tc>
          <w:tcPr>
            <w:tcW w:w="5395" w:type="dxa"/>
          </w:tcPr>
          <w:p w14:paraId="42742C86" w14:textId="77777777" w:rsidR="00BB46CF" w:rsidRPr="006335D6" w:rsidRDefault="00BB46CF" w:rsidP="003F19CC">
            <w:pPr>
              <w:rPr>
                <w:rFonts w:ascii="Mulish" w:hAnsi="Mulish"/>
                <w:sz w:val="18"/>
                <w:szCs w:val="18"/>
              </w:rPr>
            </w:pPr>
            <w:r w:rsidRPr="006335D6">
              <w:rPr>
                <w:rFonts w:ascii="Mulish" w:hAnsi="Mulish"/>
                <w:sz w:val="18"/>
                <w:szCs w:val="18"/>
              </w:rPr>
              <w:t>Grado de cumplimiento y resultados</w:t>
            </w:r>
          </w:p>
        </w:tc>
        <w:tc>
          <w:tcPr>
            <w:tcW w:w="691" w:type="dxa"/>
          </w:tcPr>
          <w:p w14:paraId="7DDCE51F" w14:textId="69DDA346" w:rsidR="00BB46CF" w:rsidRPr="006335D6" w:rsidRDefault="00BB46CF" w:rsidP="003F19CC">
            <w:pPr>
              <w:jc w:val="center"/>
              <w:rPr>
                <w:rFonts w:ascii="Mulish" w:hAnsi="Mulish"/>
                <w:sz w:val="18"/>
                <w:szCs w:val="18"/>
              </w:rPr>
            </w:pPr>
            <w:r w:rsidRPr="006335D6">
              <w:rPr>
                <w:rFonts w:ascii="Mulish" w:hAnsi="Mulish"/>
                <w:sz w:val="18"/>
                <w:szCs w:val="18"/>
              </w:rPr>
              <w:t>x</w:t>
            </w:r>
          </w:p>
        </w:tc>
        <w:tc>
          <w:tcPr>
            <w:tcW w:w="2709" w:type="dxa"/>
          </w:tcPr>
          <w:p w14:paraId="1E4ECB4D" w14:textId="4C414067" w:rsidR="00BB46CF" w:rsidRPr="006335D6" w:rsidRDefault="00BB46CF" w:rsidP="003F19CC">
            <w:pPr>
              <w:rPr>
                <w:rFonts w:ascii="Mulish" w:hAnsi="Mulish"/>
                <w:sz w:val="18"/>
                <w:szCs w:val="18"/>
              </w:rPr>
            </w:pPr>
            <w:r w:rsidRPr="006335D6">
              <w:rPr>
                <w:rFonts w:ascii="Mulish" w:hAnsi="Mulish"/>
                <w:sz w:val="18"/>
                <w:szCs w:val="18"/>
              </w:rPr>
              <w:t>No</w:t>
            </w:r>
          </w:p>
        </w:tc>
      </w:tr>
      <w:tr w:rsidR="00BB46CF" w:rsidRPr="006335D6" w14:paraId="4B98C28E" w14:textId="77777777" w:rsidTr="003F19CC">
        <w:tc>
          <w:tcPr>
            <w:tcW w:w="1661" w:type="dxa"/>
            <w:vMerge/>
            <w:vAlign w:val="center"/>
          </w:tcPr>
          <w:p w14:paraId="7CE3E956" w14:textId="77777777" w:rsidR="00BB46CF" w:rsidRPr="006335D6" w:rsidRDefault="00BB46CF" w:rsidP="003F19CC">
            <w:pPr>
              <w:rPr>
                <w:rFonts w:ascii="Mulish" w:hAnsi="Mulish"/>
                <w:sz w:val="18"/>
                <w:szCs w:val="18"/>
              </w:rPr>
            </w:pPr>
          </w:p>
        </w:tc>
        <w:tc>
          <w:tcPr>
            <w:tcW w:w="5395" w:type="dxa"/>
          </w:tcPr>
          <w:p w14:paraId="4E7B897E" w14:textId="77777777" w:rsidR="00BB46CF" w:rsidRPr="006335D6" w:rsidRDefault="00BB46CF" w:rsidP="003F19CC">
            <w:pPr>
              <w:rPr>
                <w:rFonts w:ascii="Mulish" w:hAnsi="Mulish"/>
                <w:sz w:val="18"/>
                <w:szCs w:val="18"/>
              </w:rPr>
            </w:pPr>
            <w:r w:rsidRPr="006335D6">
              <w:rPr>
                <w:rFonts w:ascii="Mulish" w:hAnsi="Mulish"/>
                <w:sz w:val="18"/>
                <w:szCs w:val="18"/>
              </w:rPr>
              <w:t>Indicadores de medida y valoración</w:t>
            </w:r>
          </w:p>
        </w:tc>
        <w:tc>
          <w:tcPr>
            <w:tcW w:w="691" w:type="dxa"/>
          </w:tcPr>
          <w:p w14:paraId="74568D59" w14:textId="77777777" w:rsidR="00BB46CF" w:rsidRPr="006335D6" w:rsidRDefault="00BB46CF" w:rsidP="003F19CC">
            <w:pPr>
              <w:jc w:val="center"/>
              <w:rPr>
                <w:rFonts w:ascii="Mulish" w:hAnsi="Mulish"/>
                <w:sz w:val="18"/>
                <w:szCs w:val="18"/>
              </w:rPr>
            </w:pPr>
          </w:p>
        </w:tc>
        <w:tc>
          <w:tcPr>
            <w:tcW w:w="2709" w:type="dxa"/>
          </w:tcPr>
          <w:p w14:paraId="377982B9" w14:textId="77777777" w:rsidR="00BB46CF" w:rsidRPr="006335D6" w:rsidRDefault="00BB46CF" w:rsidP="003F19CC">
            <w:pPr>
              <w:rPr>
                <w:rFonts w:ascii="Mulish" w:hAnsi="Mulish"/>
                <w:sz w:val="18"/>
                <w:szCs w:val="18"/>
              </w:rPr>
            </w:pPr>
          </w:p>
        </w:tc>
      </w:tr>
      <w:tr w:rsidR="00BB46CF" w:rsidRPr="006335D6" w14:paraId="62A20249" w14:textId="77777777" w:rsidTr="003F19CC">
        <w:tc>
          <w:tcPr>
            <w:tcW w:w="1661" w:type="dxa"/>
            <w:vMerge/>
            <w:vAlign w:val="center"/>
          </w:tcPr>
          <w:p w14:paraId="3E6CA923" w14:textId="77777777" w:rsidR="00BB46CF" w:rsidRPr="006335D6" w:rsidRDefault="00BB46CF" w:rsidP="003F19CC">
            <w:pPr>
              <w:rPr>
                <w:rFonts w:ascii="Mulish" w:hAnsi="Mulish"/>
                <w:sz w:val="18"/>
                <w:szCs w:val="18"/>
              </w:rPr>
            </w:pPr>
          </w:p>
        </w:tc>
        <w:tc>
          <w:tcPr>
            <w:tcW w:w="5395" w:type="dxa"/>
          </w:tcPr>
          <w:p w14:paraId="69A17E9A" w14:textId="77777777" w:rsidR="00BB46CF" w:rsidRPr="006335D6" w:rsidRDefault="00BB46CF" w:rsidP="003F19CC">
            <w:pPr>
              <w:rPr>
                <w:rFonts w:ascii="Mulish" w:hAnsi="Mulish"/>
                <w:sz w:val="18"/>
                <w:szCs w:val="18"/>
              </w:rPr>
            </w:pPr>
            <w:r w:rsidRPr="006335D6">
              <w:rPr>
                <w:rFonts w:ascii="Mulish" w:hAnsi="Mulish"/>
                <w:sz w:val="18"/>
                <w:szCs w:val="18"/>
              </w:rPr>
              <w:t>Directrices, instrucciones, acuerdos, circulares o respuestas a consultas</w:t>
            </w:r>
          </w:p>
        </w:tc>
        <w:tc>
          <w:tcPr>
            <w:tcW w:w="691" w:type="dxa"/>
          </w:tcPr>
          <w:p w14:paraId="7382C072" w14:textId="77777777" w:rsidR="00BB46CF" w:rsidRPr="006335D6" w:rsidRDefault="00BB46CF" w:rsidP="003F19CC">
            <w:pPr>
              <w:jc w:val="center"/>
              <w:rPr>
                <w:rFonts w:ascii="Mulish" w:hAnsi="Mulish"/>
                <w:sz w:val="18"/>
                <w:szCs w:val="18"/>
              </w:rPr>
            </w:pPr>
          </w:p>
        </w:tc>
        <w:tc>
          <w:tcPr>
            <w:tcW w:w="2709" w:type="dxa"/>
          </w:tcPr>
          <w:p w14:paraId="7A1DC1D5" w14:textId="77777777" w:rsidR="00BB46CF" w:rsidRPr="006335D6" w:rsidRDefault="00BB46CF" w:rsidP="003F19CC">
            <w:pPr>
              <w:rPr>
                <w:rFonts w:ascii="Mulish" w:hAnsi="Mulish"/>
                <w:sz w:val="18"/>
                <w:szCs w:val="18"/>
              </w:rPr>
            </w:pPr>
          </w:p>
        </w:tc>
      </w:tr>
      <w:tr w:rsidR="00BB46CF" w:rsidRPr="006335D6" w14:paraId="779109F4" w14:textId="77777777" w:rsidTr="003F19CC">
        <w:tc>
          <w:tcPr>
            <w:tcW w:w="1661" w:type="dxa"/>
            <w:vMerge/>
            <w:vAlign w:val="center"/>
          </w:tcPr>
          <w:p w14:paraId="7C3E98BC" w14:textId="77777777" w:rsidR="00BB46CF" w:rsidRPr="006335D6" w:rsidRDefault="00BB46CF" w:rsidP="003F19CC">
            <w:pPr>
              <w:rPr>
                <w:rFonts w:ascii="Mulish" w:hAnsi="Mulish"/>
                <w:sz w:val="18"/>
                <w:szCs w:val="18"/>
              </w:rPr>
            </w:pPr>
          </w:p>
        </w:tc>
        <w:tc>
          <w:tcPr>
            <w:tcW w:w="5395" w:type="dxa"/>
          </w:tcPr>
          <w:p w14:paraId="08766BEC" w14:textId="77777777" w:rsidR="00BB46CF" w:rsidRPr="006335D6" w:rsidRDefault="00BB46CF" w:rsidP="003F19CC">
            <w:pPr>
              <w:rPr>
                <w:rFonts w:ascii="Mulish" w:hAnsi="Mulish"/>
                <w:sz w:val="18"/>
                <w:szCs w:val="18"/>
              </w:rPr>
            </w:pPr>
            <w:r w:rsidRPr="006335D6">
              <w:rPr>
                <w:rFonts w:ascii="Mulish" w:hAnsi="Mulish"/>
                <w:sz w:val="18"/>
                <w:szCs w:val="18"/>
              </w:rPr>
              <w:t>Documentos sometidos a información pública</w:t>
            </w:r>
          </w:p>
        </w:tc>
        <w:tc>
          <w:tcPr>
            <w:tcW w:w="691" w:type="dxa"/>
          </w:tcPr>
          <w:p w14:paraId="4216E785" w14:textId="77777777" w:rsidR="00BB46CF" w:rsidRPr="006335D6" w:rsidRDefault="00BB46CF" w:rsidP="003F19CC">
            <w:pPr>
              <w:jc w:val="center"/>
              <w:rPr>
                <w:rFonts w:ascii="Mulish" w:hAnsi="Mulish"/>
                <w:sz w:val="18"/>
                <w:szCs w:val="18"/>
              </w:rPr>
            </w:pPr>
          </w:p>
        </w:tc>
        <w:tc>
          <w:tcPr>
            <w:tcW w:w="2709" w:type="dxa"/>
          </w:tcPr>
          <w:p w14:paraId="03BCA84B" w14:textId="77777777" w:rsidR="00BB46CF" w:rsidRPr="006335D6" w:rsidRDefault="00BB46CF" w:rsidP="003F19CC">
            <w:pPr>
              <w:rPr>
                <w:rFonts w:ascii="Mulish" w:hAnsi="Mulish"/>
                <w:sz w:val="18"/>
                <w:szCs w:val="18"/>
              </w:rPr>
            </w:pPr>
          </w:p>
        </w:tc>
      </w:tr>
      <w:tr w:rsidR="00BB46CF" w:rsidRPr="006335D6" w14:paraId="17D83C43" w14:textId="77777777" w:rsidTr="003F19CC">
        <w:tc>
          <w:tcPr>
            <w:tcW w:w="1661" w:type="dxa"/>
            <w:vMerge/>
            <w:vAlign w:val="center"/>
          </w:tcPr>
          <w:p w14:paraId="1237C523" w14:textId="77777777" w:rsidR="00BB46CF" w:rsidRPr="006335D6" w:rsidRDefault="00BB46CF" w:rsidP="003F19CC">
            <w:pPr>
              <w:rPr>
                <w:rFonts w:ascii="Mulish" w:hAnsi="Mulish"/>
                <w:sz w:val="18"/>
                <w:szCs w:val="18"/>
              </w:rPr>
            </w:pPr>
          </w:p>
        </w:tc>
        <w:tc>
          <w:tcPr>
            <w:tcW w:w="5395" w:type="dxa"/>
          </w:tcPr>
          <w:p w14:paraId="00928DFC" w14:textId="77777777" w:rsidR="00BB46CF" w:rsidRPr="006335D6" w:rsidRDefault="00BB46CF" w:rsidP="003F19CC">
            <w:pPr>
              <w:rPr>
                <w:rFonts w:ascii="Mulish" w:hAnsi="Mulish"/>
                <w:sz w:val="18"/>
                <w:szCs w:val="18"/>
              </w:rPr>
            </w:pPr>
            <w:r w:rsidRPr="006335D6">
              <w:rPr>
                <w:rFonts w:ascii="Mulish" w:hAnsi="Mulish"/>
                <w:sz w:val="18"/>
                <w:szCs w:val="18"/>
              </w:rPr>
              <w:t>Contratos</w:t>
            </w:r>
          </w:p>
        </w:tc>
        <w:tc>
          <w:tcPr>
            <w:tcW w:w="691" w:type="dxa"/>
          </w:tcPr>
          <w:p w14:paraId="115DADDA" w14:textId="77777777" w:rsidR="00BB46CF" w:rsidRPr="006335D6" w:rsidRDefault="00BB46CF" w:rsidP="003F19CC">
            <w:pPr>
              <w:jc w:val="center"/>
              <w:rPr>
                <w:rFonts w:ascii="Mulish" w:hAnsi="Mulish"/>
                <w:sz w:val="18"/>
                <w:szCs w:val="18"/>
              </w:rPr>
            </w:pPr>
          </w:p>
        </w:tc>
        <w:tc>
          <w:tcPr>
            <w:tcW w:w="2709" w:type="dxa"/>
          </w:tcPr>
          <w:p w14:paraId="51E34B9A" w14:textId="77777777" w:rsidR="00BB46CF" w:rsidRPr="006335D6" w:rsidRDefault="00BB46CF" w:rsidP="003F19CC">
            <w:pPr>
              <w:rPr>
                <w:rFonts w:ascii="Mulish" w:hAnsi="Mulish"/>
                <w:sz w:val="18"/>
                <w:szCs w:val="18"/>
              </w:rPr>
            </w:pPr>
          </w:p>
        </w:tc>
      </w:tr>
      <w:tr w:rsidR="00BB46CF" w:rsidRPr="006335D6" w14:paraId="0E2B9396" w14:textId="77777777" w:rsidTr="003F19CC">
        <w:tc>
          <w:tcPr>
            <w:tcW w:w="1661" w:type="dxa"/>
            <w:vMerge/>
            <w:vAlign w:val="center"/>
          </w:tcPr>
          <w:p w14:paraId="5D8C81F2" w14:textId="77777777" w:rsidR="00BB46CF" w:rsidRPr="006335D6" w:rsidRDefault="00BB46CF" w:rsidP="00BB46CF">
            <w:pPr>
              <w:rPr>
                <w:rFonts w:ascii="Mulish" w:hAnsi="Mulish"/>
                <w:sz w:val="18"/>
                <w:szCs w:val="18"/>
              </w:rPr>
            </w:pPr>
          </w:p>
        </w:tc>
        <w:tc>
          <w:tcPr>
            <w:tcW w:w="5395" w:type="dxa"/>
          </w:tcPr>
          <w:p w14:paraId="7262162D" w14:textId="77777777" w:rsidR="00BB46CF" w:rsidRPr="006335D6" w:rsidRDefault="00BB46CF" w:rsidP="00BB46CF">
            <w:pPr>
              <w:rPr>
                <w:rFonts w:ascii="Mulish" w:hAnsi="Mulish"/>
                <w:sz w:val="18"/>
                <w:szCs w:val="18"/>
              </w:rPr>
            </w:pPr>
            <w:r w:rsidRPr="006335D6">
              <w:rPr>
                <w:rFonts w:ascii="Mulish" w:hAnsi="Mulish"/>
                <w:sz w:val="18"/>
                <w:szCs w:val="18"/>
              </w:rPr>
              <w:t xml:space="preserve">Modificaciones de contratos </w:t>
            </w:r>
          </w:p>
        </w:tc>
        <w:tc>
          <w:tcPr>
            <w:tcW w:w="691" w:type="dxa"/>
          </w:tcPr>
          <w:p w14:paraId="37F9A074" w14:textId="21399DA6" w:rsidR="00BB46CF" w:rsidRPr="006335D6" w:rsidRDefault="00BB46CF" w:rsidP="00BB46CF">
            <w:pPr>
              <w:jc w:val="center"/>
              <w:rPr>
                <w:rFonts w:ascii="Mulish" w:hAnsi="Mulish"/>
                <w:sz w:val="18"/>
                <w:szCs w:val="18"/>
              </w:rPr>
            </w:pPr>
            <w:r w:rsidRPr="006335D6">
              <w:rPr>
                <w:rFonts w:ascii="Mulish" w:hAnsi="Mulish"/>
                <w:sz w:val="18"/>
                <w:szCs w:val="18"/>
              </w:rPr>
              <w:t>x</w:t>
            </w:r>
          </w:p>
        </w:tc>
        <w:tc>
          <w:tcPr>
            <w:tcW w:w="2709" w:type="dxa"/>
          </w:tcPr>
          <w:p w14:paraId="7E8D4F63" w14:textId="3A61A3F9" w:rsidR="00BB46CF" w:rsidRPr="006335D6" w:rsidRDefault="00BB46CF" w:rsidP="00BB46CF">
            <w:pPr>
              <w:jc w:val="both"/>
              <w:rPr>
                <w:rFonts w:ascii="Mulish" w:hAnsi="Mulish"/>
                <w:sz w:val="18"/>
                <w:szCs w:val="18"/>
              </w:rPr>
            </w:pPr>
            <w:r w:rsidRPr="006335D6">
              <w:rPr>
                <w:rFonts w:ascii="Mulish" w:hAnsi="Mulish"/>
                <w:sz w:val="18"/>
                <w:szCs w:val="18"/>
              </w:rPr>
              <w:t xml:space="preserve">No. La Plataforma de Contratación del Sector Público no incluye las modificaciones entre los </w:t>
            </w:r>
            <w:r w:rsidRPr="006335D6">
              <w:rPr>
                <w:rFonts w:ascii="Mulish" w:hAnsi="Mulish"/>
                <w:sz w:val="18"/>
                <w:szCs w:val="18"/>
              </w:rPr>
              <w:lastRenderedPageBreak/>
              <w:t>criterios de búsqueda de licitaciones.</w:t>
            </w:r>
          </w:p>
        </w:tc>
      </w:tr>
      <w:tr w:rsidR="00BB46CF" w:rsidRPr="006335D6" w14:paraId="7767888B" w14:textId="77777777" w:rsidTr="003F19CC">
        <w:tc>
          <w:tcPr>
            <w:tcW w:w="1661" w:type="dxa"/>
            <w:vMerge/>
            <w:vAlign w:val="center"/>
          </w:tcPr>
          <w:p w14:paraId="38C99678" w14:textId="77777777" w:rsidR="00BB46CF" w:rsidRPr="006335D6" w:rsidRDefault="00BB46CF" w:rsidP="003F19CC">
            <w:pPr>
              <w:rPr>
                <w:rFonts w:ascii="Mulish" w:hAnsi="Mulish"/>
                <w:sz w:val="18"/>
                <w:szCs w:val="18"/>
              </w:rPr>
            </w:pPr>
          </w:p>
        </w:tc>
        <w:tc>
          <w:tcPr>
            <w:tcW w:w="5395" w:type="dxa"/>
          </w:tcPr>
          <w:p w14:paraId="289E3D2E" w14:textId="77777777" w:rsidR="00BB46CF" w:rsidRPr="006335D6" w:rsidRDefault="00BB46CF" w:rsidP="003F19CC">
            <w:pPr>
              <w:rPr>
                <w:rFonts w:ascii="Mulish" w:hAnsi="Mulish"/>
                <w:sz w:val="18"/>
                <w:szCs w:val="18"/>
              </w:rPr>
            </w:pPr>
            <w:r w:rsidRPr="006335D6">
              <w:rPr>
                <w:rFonts w:ascii="Mulish" w:hAnsi="Mulish"/>
                <w:sz w:val="18"/>
                <w:szCs w:val="18"/>
              </w:rPr>
              <w:t xml:space="preserve">Desistimientos y Renuncias </w:t>
            </w:r>
          </w:p>
        </w:tc>
        <w:tc>
          <w:tcPr>
            <w:tcW w:w="691" w:type="dxa"/>
          </w:tcPr>
          <w:p w14:paraId="599DE168" w14:textId="77777777" w:rsidR="00BB46CF" w:rsidRPr="006335D6" w:rsidRDefault="00BB46CF" w:rsidP="003F19CC">
            <w:pPr>
              <w:jc w:val="center"/>
              <w:rPr>
                <w:rFonts w:ascii="Mulish" w:hAnsi="Mulish"/>
                <w:sz w:val="18"/>
                <w:szCs w:val="18"/>
              </w:rPr>
            </w:pPr>
          </w:p>
        </w:tc>
        <w:tc>
          <w:tcPr>
            <w:tcW w:w="2709" w:type="dxa"/>
          </w:tcPr>
          <w:p w14:paraId="18DD2880" w14:textId="77777777" w:rsidR="00BB46CF" w:rsidRPr="006335D6" w:rsidRDefault="00BB46CF" w:rsidP="003F19CC">
            <w:pPr>
              <w:rPr>
                <w:rFonts w:ascii="Mulish" w:hAnsi="Mulish"/>
                <w:sz w:val="18"/>
                <w:szCs w:val="18"/>
              </w:rPr>
            </w:pPr>
          </w:p>
        </w:tc>
      </w:tr>
      <w:tr w:rsidR="00BB46CF" w:rsidRPr="006335D6" w14:paraId="456BEBAF" w14:textId="77777777" w:rsidTr="003F19CC">
        <w:tc>
          <w:tcPr>
            <w:tcW w:w="1661" w:type="dxa"/>
            <w:vMerge/>
            <w:vAlign w:val="center"/>
          </w:tcPr>
          <w:p w14:paraId="59EE38BA" w14:textId="77777777" w:rsidR="00BB46CF" w:rsidRPr="006335D6" w:rsidRDefault="00BB46CF" w:rsidP="00BB46CF">
            <w:pPr>
              <w:rPr>
                <w:rFonts w:ascii="Mulish" w:hAnsi="Mulish"/>
                <w:sz w:val="18"/>
                <w:szCs w:val="18"/>
              </w:rPr>
            </w:pPr>
          </w:p>
        </w:tc>
        <w:tc>
          <w:tcPr>
            <w:tcW w:w="5395" w:type="dxa"/>
          </w:tcPr>
          <w:p w14:paraId="230317B5" w14:textId="77777777" w:rsidR="00BB46CF" w:rsidRPr="006335D6" w:rsidRDefault="00BB46CF" w:rsidP="00BB46CF">
            <w:pPr>
              <w:rPr>
                <w:rFonts w:ascii="Mulish" w:hAnsi="Mulish"/>
                <w:sz w:val="18"/>
                <w:szCs w:val="18"/>
              </w:rPr>
            </w:pPr>
            <w:r w:rsidRPr="006335D6">
              <w:rPr>
                <w:rFonts w:ascii="Mulish" w:hAnsi="Mulish"/>
                <w:sz w:val="18"/>
                <w:szCs w:val="18"/>
              </w:rPr>
              <w:t>Datos estadísticos sobre contratos</w:t>
            </w:r>
          </w:p>
        </w:tc>
        <w:tc>
          <w:tcPr>
            <w:tcW w:w="691" w:type="dxa"/>
          </w:tcPr>
          <w:p w14:paraId="48B12FF4" w14:textId="0BE5608D" w:rsidR="00BB46CF" w:rsidRPr="006335D6" w:rsidRDefault="00BB46CF" w:rsidP="00BB46CF">
            <w:pPr>
              <w:jc w:val="center"/>
              <w:rPr>
                <w:rFonts w:ascii="Mulish" w:hAnsi="Mulish"/>
                <w:sz w:val="18"/>
                <w:szCs w:val="18"/>
              </w:rPr>
            </w:pPr>
            <w:r w:rsidRPr="006335D6">
              <w:rPr>
                <w:rFonts w:ascii="Mulish" w:hAnsi="Mulish"/>
                <w:sz w:val="18"/>
                <w:szCs w:val="18"/>
              </w:rPr>
              <w:t>x</w:t>
            </w:r>
          </w:p>
        </w:tc>
        <w:tc>
          <w:tcPr>
            <w:tcW w:w="2709" w:type="dxa"/>
          </w:tcPr>
          <w:p w14:paraId="50897C21" w14:textId="79B5A8B5" w:rsidR="00BB46CF" w:rsidRPr="006335D6" w:rsidRDefault="00BB46CF" w:rsidP="00BB46CF">
            <w:pPr>
              <w:rPr>
                <w:rFonts w:ascii="Mulish" w:hAnsi="Mulish"/>
                <w:sz w:val="18"/>
                <w:szCs w:val="18"/>
              </w:rPr>
            </w:pPr>
            <w:r w:rsidRPr="006335D6">
              <w:rPr>
                <w:rFonts w:ascii="Mulish" w:hAnsi="Mulish"/>
                <w:sz w:val="18"/>
                <w:szCs w:val="18"/>
              </w:rPr>
              <w:t>No</w:t>
            </w:r>
          </w:p>
        </w:tc>
      </w:tr>
      <w:tr w:rsidR="00BB46CF" w:rsidRPr="006335D6" w14:paraId="4CA5B67A" w14:textId="77777777" w:rsidTr="003F19CC">
        <w:tc>
          <w:tcPr>
            <w:tcW w:w="1661" w:type="dxa"/>
            <w:vMerge/>
            <w:vAlign w:val="center"/>
          </w:tcPr>
          <w:p w14:paraId="583D6F6A" w14:textId="77777777" w:rsidR="00BB46CF" w:rsidRPr="006335D6" w:rsidRDefault="00BB46CF" w:rsidP="00BB46CF">
            <w:pPr>
              <w:rPr>
                <w:rFonts w:ascii="Mulish" w:hAnsi="Mulish"/>
                <w:sz w:val="18"/>
                <w:szCs w:val="18"/>
              </w:rPr>
            </w:pPr>
          </w:p>
        </w:tc>
        <w:tc>
          <w:tcPr>
            <w:tcW w:w="5395" w:type="dxa"/>
          </w:tcPr>
          <w:p w14:paraId="47E8235A" w14:textId="77777777" w:rsidR="00BB46CF" w:rsidRPr="006335D6" w:rsidRDefault="00BB46CF" w:rsidP="00BB46CF">
            <w:pPr>
              <w:rPr>
                <w:rFonts w:ascii="Mulish" w:hAnsi="Mulish"/>
                <w:sz w:val="18"/>
                <w:szCs w:val="18"/>
              </w:rPr>
            </w:pPr>
            <w:r w:rsidRPr="006335D6">
              <w:rPr>
                <w:rFonts w:ascii="Mulish" w:hAnsi="Mulish"/>
                <w:sz w:val="18"/>
                <w:szCs w:val="18"/>
              </w:rPr>
              <w:t>Datos estadísticos de contratación de PYMES</w:t>
            </w:r>
          </w:p>
        </w:tc>
        <w:tc>
          <w:tcPr>
            <w:tcW w:w="691" w:type="dxa"/>
          </w:tcPr>
          <w:p w14:paraId="2FA1187A" w14:textId="49161D64" w:rsidR="00BB46CF" w:rsidRPr="006335D6" w:rsidRDefault="00BB46CF" w:rsidP="00BB46CF">
            <w:pPr>
              <w:jc w:val="center"/>
              <w:rPr>
                <w:rFonts w:ascii="Mulish" w:hAnsi="Mulish"/>
                <w:sz w:val="18"/>
                <w:szCs w:val="18"/>
              </w:rPr>
            </w:pPr>
            <w:r w:rsidRPr="006335D6">
              <w:rPr>
                <w:rFonts w:ascii="Mulish" w:hAnsi="Mulish"/>
                <w:sz w:val="18"/>
                <w:szCs w:val="18"/>
              </w:rPr>
              <w:t>x</w:t>
            </w:r>
          </w:p>
        </w:tc>
        <w:tc>
          <w:tcPr>
            <w:tcW w:w="2709" w:type="dxa"/>
          </w:tcPr>
          <w:p w14:paraId="5234BF8F" w14:textId="7072660F" w:rsidR="00BB46CF" w:rsidRPr="006335D6" w:rsidRDefault="00BB46CF" w:rsidP="00BB46CF">
            <w:pPr>
              <w:rPr>
                <w:rFonts w:ascii="Mulish" w:hAnsi="Mulish"/>
                <w:sz w:val="18"/>
                <w:szCs w:val="18"/>
              </w:rPr>
            </w:pPr>
            <w:r w:rsidRPr="006335D6">
              <w:rPr>
                <w:rFonts w:ascii="Mulish" w:hAnsi="Mulish"/>
                <w:sz w:val="18"/>
                <w:szCs w:val="18"/>
              </w:rPr>
              <w:t>No</w:t>
            </w:r>
          </w:p>
        </w:tc>
      </w:tr>
      <w:tr w:rsidR="00BB46CF" w:rsidRPr="006335D6" w14:paraId="79C42F6B" w14:textId="77777777" w:rsidTr="003F19CC">
        <w:tc>
          <w:tcPr>
            <w:tcW w:w="1661" w:type="dxa"/>
            <w:vMerge/>
            <w:vAlign w:val="center"/>
          </w:tcPr>
          <w:p w14:paraId="0C5644E2" w14:textId="77777777" w:rsidR="00BB46CF" w:rsidRPr="006335D6" w:rsidRDefault="00BB46CF" w:rsidP="003F19CC">
            <w:pPr>
              <w:rPr>
                <w:rFonts w:ascii="Mulish" w:hAnsi="Mulish"/>
                <w:sz w:val="18"/>
                <w:szCs w:val="18"/>
              </w:rPr>
            </w:pPr>
          </w:p>
        </w:tc>
        <w:tc>
          <w:tcPr>
            <w:tcW w:w="5395" w:type="dxa"/>
          </w:tcPr>
          <w:p w14:paraId="649D4E6B" w14:textId="77777777" w:rsidR="00BB46CF" w:rsidRPr="006335D6" w:rsidRDefault="00BB46CF" w:rsidP="003F19CC">
            <w:pPr>
              <w:rPr>
                <w:rFonts w:ascii="Mulish" w:hAnsi="Mulish"/>
                <w:sz w:val="18"/>
                <w:szCs w:val="18"/>
              </w:rPr>
            </w:pPr>
            <w:r w:rsidRPr="006335D6">
              <w:rPr>
                <w:rFonts w:ascii="Mulish" w:hAnsi="Mulish"/>
                <w:sz w:val="18"/>
                <w:szCs w:val="18"/>
              </w:rPr>
              <w:t>Contratos Menores</w:t>
            </w:r>
          </w:p>
        </w:tc>
        <w:tc>
          <w:tcPr>
            <w:tcW w:w="691" w:type="dxa"/>
          </w:tcPr>
          <w:p w14:paraId="01D6412E" w14:textId="77777777" w:rsidR="00BB46CF" w:rsidRPr="006335D6" w:rsidRDefault="00BB46CF" w:rsidP="003F19CC">
            <w:pPr>
              <w:jc w:val="center"/>
              <w:rPr>
                <w:rFonts w:ascii="Mulish" w:hAnsi="Mulish"/>
                <w:sz w:val="18"/>
                <w:szCs w:val="18"/>
              </w:rPr>
            </w:pPr>
          </w:p>
        </w:tc>
        <w:tc>
          <w:tcPr>
            <w:tcW w:w="2709" w:type="dxa"/>
          </w:tcPr>
          <w:p w14:paraId="138F412E" w14:textId="77777777" w:rsidR="00BB46CF" w:rsidRPr="006335D6" w:rsidRDefault="00BB46CF" w:rsidP="003F19CC">
            <w:pPr>
              <w:rPr>
                <w:rFonts w:ascii="Mulish" w:hAnsi="Mulish"/>
                <w:sz w:val="18"/>
                <w:szCs w:val="18"/>
              </w:rPr>
            </w:pPr>
          </w:p>
        </w:tc>
      </w:tr>
      <w:tr w:rsidR="00BD1BB3" w:rsidRPr="006335D6" w14:paraId="201702D2" w14:textId="77777777" w:rsidTr="003F19CC">
        <w:tc>
          <w:tcPr>
            <w:tcW w:w="1661" w:type="dxa"/>
            <w:vMerge/>
            <w:vAlign w:val="center"/>
          </w:tcPr>
          <w:p w14:paraId="765C0511" w14:textId="77777777" w:rsidR="00BD1BB3" w:rsidRPr="006335D6" w:rsidRDefault="00BD1BB3" w:rsidP="00BD1BB3">
            <w:pPr>
              <w:rPr>
                <w:rFonts w:ascii="Mulish" w:hAnsi="Mulish"/>
                <w:sz w:val="18"/>
                <w:szCs w:val="18"/>
              </w:rPr>
            </w:pPr>
          </w:p>
        </w:tc>
        <w:tc>
          <w:tcPr>
            <w:tcW w:w="5395" w:type="dxa"/>
          </w:tcPr>
          <w:p w14:paraId="433B5E47" w14:textId="77777777" w:rsidR="00BD1BB3" w:rsidRPr="006335D6" w:rsidRDefault="00BD1BB3" w:rsidP="00BD1BB3">
            <w:pPr>
              <w:rPr>
                <w:rFonts w:ascii="Mulish" w:hAnsi="Mulish"/>
                <w:sz w:val="18"/>
                <w:szCs w:val="18"/>
              </w:rPr>
            </w:pPr>
            <w:r w:rsidRPr="006335D6">
              <w:rPr>
                <w:rFonts w:ascii="Mulish" w:hAnsi="Mulish"/>
                <w:sz w:val="18"/>
                <w:szCs w:val="18"/>
              </w:rPr>
              <w:t>Convenios</w:t>
            </w:r>
          </w:p>
        </w:tc>
        <w:tc>
          <w:tcPr>
            <w:tcW w:w="691" w:type="dxa"/>
          </w:tcPr>
          <w:p w14:paraId="579CA26F" w14:textId="75C10AF8" w:rsidR="00BD1BB3" w:rsidRPr="006335D6" w:rsidRDefault="00BD1BB3" w:rsidP="00BD1BB3">
            <w:pPr>
              <w:jc w:val="center"/>
              <w:rPr>
                <w:rFonts w:ascii="Mulish" w:hAnsi="Mulish"/>
                <w:sz w:val="18"/>
                <w:szCs w:val="18"/>
              </w:rPr>
            </w:pPr>
            <w:r w:rsidRPr="006335D6">
              <w:rPr>
                <w:rFonts w:ascii="Mulish" w:hAnsi="Mulish"/>
                <w:sz w:val="18"/>
                <w:szCs w:val="18"/>
              </w:rPr>
              <w:t>x</w:t>
            </w:r>
          </w:p>
        </w:tc>
        <w:tc>
          <w:tcPr>
            <w:tcW w:w="2709" w:type="dxa"/>
          </w:tcPr>
          <w:p w14:paraId="2F105198" w14:textId="09CED0CC" w:rsidR="00BD1BB3" w:rsidRPr="006335D6" w:rsidRDefault="00BD1BB3" w:rsidP="00BD1BB3">
            <w:pPr>
              <w:rPr>
                <w:rFonts w:ascii="Mulish" w:hAnsi="Mulish"/>
                <w:sz w:val="18"/>
                <w:szCs w:val="18"/>
              </w:rPr>
            </w:pPr>
            <w:r w:rsidRPr="006335D6">
              <w:rPr>
                <w:rFonts w:ascii="Mulish" w:hAnsi="Mulish"/>
                <w:sz w:val="18"/>
                <w:szCs w:val="18"/>
              </w:rPr>
              <w:t xml:space="preserve">No, sigue redirigiéndose al Portal de Transparencia de la AGE para publicar esta información </w:t>
            </w:r>
          </w:p>
        </w:tc>
      </w:tr>
      <w:tr w:rsidR="00BD1BB3" w:rsidRPr="006335D6" w14:paraId="724DC8EC" w14:textId="77777777" w:rsidTr="003F19CC">
        <w:tc>
          <w:tcPr>
            <w:tcW w:w="1661" w:type="dxa"/>
            <w:vMerge/>
            <w:vAlign w:val="center"/>
          </w:tcPr>
          <w:p w14:paraId="2DD3FA85" w14:textId="77777777" w:rsidR="00BD1BB3" w:rsidRPr="006335D6" w:rsidRDefault="00BD1BB3" w:rsidP="00BD1BB3">
            <w:pPr>
              <w:rPr>
                <w:rFonts w:ascii="Mulish" w:hAnsi="Mulish"/>
                <w:sz w:val="18"/>
                <w:szCs w:val="18"/>
              </w:rPr>
            </w:pPr>
          </w:p>
        </w:tc>
        <w:tc>
          <w:tcPr>
            <w:tcW w:w="5395" w:type="dxa"/>
          </w:tcPr>
          <w:p w14:paraId="383E9E0D" w14:textId="77777777" w:rsidR="00BD1BB3" w:rsidRPr="006335D6" w:rsidRDefault="00BD1BB3" w:rsidP="00BD1BB3">
            <w:pPr>
              <w:rPr>
                <w:rFonts w:ascii="Mulish" w:hAnsi="Mulish"/>
                <w:sz w:val="18"/>
                <w:szCs w:val="18"/>
              </w:rPr>
            </w:pPr>
            <w:r w:rsidRPr="006335D6">
              <w:rPr>
                <w:rFonts w:ascii="Mulish" w:hAnsi="Mulish"/>
                <w:sz w:val="18"/>
                <w:szCs w:val="18"/>
              </w:rPr>
              <w:t>Encomiendas de Gestión</w:t>
            </w:r>
          </w:p>
        </w:tc>
        <w:tc>
          <w:tcPr>
            <w:tcW w:w="691" w:type="dxa"/>
          </w:tcPr>
          <w:p w14:paraId="55423B7A" w14:textId="0C5A08E0" w:rsidR="00BD1BB3" w:rsidRPr="006335D6" w:rsidRDefault="00BD1BB3" w:rsidP="00BD1BB3">
            <w:pPr>
              <w:jc w:val="center"/>
              <w:rPr>
                <w:rFonts w:ascii="Mulish" w:hAnsi="Mulish"/>
                <w:sz w:val="18"/>
                <w:szCs w:val="18"/>
              </w:rPr>
            </w:pPr>
            <w:r w:rsidRPr="006335D6">
              <w:rPr>
                <w:rFonts w:ascii="Mulish" w:hAnsi="Mulish"/>
                <w:sz w:val="18"/>
                <w:szCs w:val="18"/>
              </w:rPr>
              <w:t>x</w:t>
            </w:r>
          </w:p>
        </w:tc>
        <w:tc>
          <w:tcPr>
            <w:tcW w:w="2709" w:type="dxa"/>
          </w:tcPr>
          <w:p w14:paraId="68F0A098" w14:textId="751326EE" w:rsidR="00BD1BB3" w:rsidRPr="006335D6" w:rsidRDefault="00BD1BB3" w:rsidP="00BD1BB3">
            <w:pPr>
              <w:rPr>
                <w:rFonts w:ascii="Mulish" w:hAnsi="Mulish"/>
                <w:sz w:val="18"/>
                <w:szCs w:val="18"/>
              </w:rPr>
            </w:pPr>
            <w:r w:rsidRPr="006335D6">
              <w:rPr>
                <w:rFonts w:ascii="Mulish" w:hAnsi="Mulish"/>
                <w:sz w:val="18"/>
                <w:szCs w:val="18"/>
              </w:rPr>
              <w:t>No, sigue redirigiéndose al Portal de Transparencia de la AGE para publicar esta información</w:t>
            </w:r>
          </w:p>
        </w:tc>
      </w:tr>
      <w:tr w:rsidR="00BD1BB3" w:rsidRPr="006335D6" w14:paraId="058E7559" w14:textId="77777777" w:rsidTr="003F19CC">
        <w:tc>
          <w:tcPr>
            <w:tcW w:w="1661" w:type="dxa"/>
            <w:vMerge/>
            <w:vAlign w:val="center"/>
          </w:tcPr>
          <w:p w14:paraId="2D22008B" w14:textId="77777777" w:rsidR="00BD1BB3" w:rsidRPr="006335D6" w:rsidRDefault="00BD1BB3" w:rsidP="00BD1BB3">
            <w:pPr>
              <w:rPr>
                <w:rFonts w:ascii="Mulish" w:hAnsi="Mulish"/>
                <w:sz w:val="18"/>
                <w:szCs w:val="18"/>
              </w:rPr>
            </w:pPr>
          </w:p>
        </w:tc>
        <w:tc>
          <w:tcPr>
            <w:tcW w:w="5395" w:type="dxa"/>
          </w:tcPr>
          <w:p w14:paraId="0C7BA340" w14:textId="77777777" w:rsidR="00BD1BB3" w:rsidRPr="006335D6" w:rsidRDefault="00BD1BB3" w:rsidP="00BD1BB3">
            <w:pPr>
              <w:rPr>
                <w:rFonts w:ascii="Mulish" w:hAnsi="Mulish"/>
                <w:sz w:val="18"/>
                <w:szCs w:val="18"/>
              </w:rPr>
            </w:pPr>
            <w:r w:rsidRPr="006335D6">
              <w:rPr>
                <w:rFonts w:ascii="Mulish" w:hAnsi="Mulish"/>
                <w:sz w:val="18"/>
                <w:szCs w:val="18"/>
              </w:rPr>
              <w:t>Subcontrataciones derivadas de encomiendas</w:t>
            </w:r>
          </w:p>
        </w:tc>
        <w:tc>
          <w:tcPr>
            <w:tcW w:w="691" w:type="dxa"/>
          </w:tcPr>
          <w:p w14:paraId="7E327E0D" w14:textId="623C66D0" w:rsidR="00BD1BB3" w:rsidRPr="006335D6" w:rsidRDefault="00BD1BB3" w:rsidP="00BD1BB3">
            <w:pPr>
              <w:jc w:val="center"/>
              <w:rPr>
                <w:rFonts w:ascii="Mulish" w:hAnsi="Mulish"/>
                <w:sz w:val="18"/>
                <w:szCs w:val="18"/>
              </w:rPr>
            </w:pPr>
            <w:r w:rsidRPr="006335D6">
              <w:rPr>
                <w:rFonts w:ascii="Mulish" w:hAnsi="Mulish"/>
                <w:sz w:val="18"/>
                <w:szCs w:val="18"/>
              </w:rPr>
              <w:t>x</w:t>
            </w:r>
          </w:p>
        </w:tc>
        <w:tc>
          <w:tcPr>
            <w:tcW w:w="2709" w:type="dxa"/>
          </w:tcPr>
          <w:p w14:paraId="721AB494" w14:textId="4241302D" w:rsidR="00BD1BB3" w:rsidRPr="006335D6" w:rsidRDefault="00BD1BB3" w:rsidP="00BD1BB3">
            <w:pPr>
              <w:rPr>
                <w:rFonts w:ascii="Mulish" w:hAnsi="Mulish"/>
                <w:sz w:val="18"/>
                <w:szCs w:val="18"/>
              </w:rPr>
            </w:pPr>
            <w:r w:rsidRPr="006335D6">
              <w:rPr>
                <w:rFonts w:ascii="Mulish" w:hAnsi="Mulish"/>
                <w:sz w:val="18"/>
                <w:szCs w:val="18"/>
              </w:rPr>
              <w:t>No</w:t>
            </w:r>
          </w:p>
        </w:tc>
      </w:tr>
      <w:tr w:rsidR="00BB46CF" w:rsidRPr="006335D6" w14:paraId="622438B5" w14:textId="77777777" w:rsidTr="003F19CC">
        <w:tc>
          <w:tcPr>
            <w:tcW w:w="1661" w:type="dxa"/>
            <w:vMerge/>
            <w:vAlign w:val="center"/>
          </w:tcPr>
          <w:p w14:paraId="45389A3E" w14:textId="77777777" w:rsidR="00BB46CF" w:rsidRPr="006335D6" w:rsidRDefault="00BB46CF" w:rsidP="003F19CC">
            <w:pPr>
              <w:rPr>
                <w:rFonts w:ascii="Mulish" w:hAnsi="Mulish"/>
                <w:sz w:val="18"/>
                <w:szCs w:val="18"/>
              </w:rPr>
            </w:pPr>
          </w:p>
        </w:tc>
        <w:tc>
          <w:tcPr>
            <w:tcW w:w="5395" w:type="dxa"/>
          </w:tcPr>
          <w:p w14:paraId="27821E3B" w14:textId="77777777" w:rsidR="00BB46CF" w:rsidRPr="006335D6" w:rsidRDefault="00BB46CF" w:rsidP="003F19CC">
            <w:pPr>
              <w:rPr>
                <w:rFonts w:ascii="Mulish" w:hAnsi="Mulish"/>
                <w:sz w:val="18"/>
                <w:szCs w:val="18"/>
              </w:rPr>
            </w:pPr>
            <w:r w:rsidRPr="006335D6">
              <w:rPr>
                <w:rFonts w:ascii="Mulish" w:hAnsi="Mulish"/>
                <w:sz w:val="18"/>
                <w:szCs w:val="18"/>
              </w:rPr>
              <w:t>Subvenciones y ayudas públicas</w:t>
            </w:r>
          </w:p>
        </w:tc>
        <w:tc>
          <w:tcPr>
            <w:tcW w:w="691" w:type="dxa"/>
          </w:tcPr>
          <w:p w14:paraId="45CE91E1" w14:textId="36B9E850" w:rsidR="00BB46CF" w:rsidRPr="006335D6" w:rsidRDefault="00BB46CF" w:rsidP="00BD1BB3">
            <w:pPr>
              <w:pStyle w:val="Prrafodelista"/>
              <w:numPr>
                <w:ilvl w:val="0"/>
                <w:numId w:val="29"/>
              </w:numPr>
              <w:rPr>
                <w:rFonts w:ascii="Mulish" w:hAnsi="Mulish"/>
                <w:sz w:val="18"/>
                <w:szCs w:val="18"/>
              </w:rPr>
            </w:pPr>
          </w:p>
        </w:tc>
        <w:tc>
          <w:tcPr>
            <w:tcW w:w="2709" w:type="dxa"/>
          </w:tcPr>
          <w:p w14:paraId="20BF336A" w14:textId="44817270" w:rsidR="00BB46CF" w:rsidRPr="006335D6" w:rsidRDefault="00BD1BB3" w:rsidP="003F19CC">
            <w:pPr>
              <w:rPr>
                <w:rFonts w:ascii="Mulish" w:hAnsi="Mulish"/>
                <w:sz w:val="18"/>
                <w:szCs w:val="18"/>
              </w:rPr>
            </w:pPr>
            <w:r w:rsidRPr="006335D6">
              <w:rPr>
                <w:rFonts w:ascii="Mulish" w:hAnsi="Mulish"/>
                <w:sz w:val="18"/>
                <w:szCs w:val="18"/>
              </w:rPr>
              <w:t>Parcialmente. Se publica información sobre el objeto y la cuantía de las subvenciones concedidas., pero no se identifica a los beneficiarios, que es un ítem informativo obligatorio establecido en el artículo 8.1.c. Información actualizada en mayo de 2023.</w:t>
            </w:r>
          </w:p>
        </w:tc>
      </w:tr>
      <w:tr w:rsidR="00BD1BB3" w:rsidRPr="006335D6" w14:paraId="112E4D81" w14:textId="77777777" w:rsidTr="003F19CC">
        <w:tc>
          <w:tcPr>
            <w:tcW w:w="1661" w:type="dxa"/>
            <w:vMerge/>
            <w:vAlign w:val="center"/>
          </w:tcPr>
          <w:p w14:paraId="22A0515F" w14:textId="77777777" w:rsidR="00BD1BB3" w:rsidRPr="006335D6" w:rsidRDefault="00BD1BB3" w:rsidP="00BD1BB3">
            <w:pPr>
              <w:rPr>
                <w:rFonts w:ascii="Mulish" w:hAnsi="Mulish"/>
                <w:sz w:val="18"/>
                <w:szCs w:val="18"/>
              </w:rPr>
            </w:pPr>
          </w:p>
        </w:tc>
        <w:tc>
          <w:tcPr>
            <w:tcW w:w="5395" w:type="dxa"/>
          </w:tcPr>
          <w:p w14:paraId="7B5E6646" w14:textId="77777777" w:rsidR="00BD1BB3" w:rsidRPr="006335D6" w:rsidRDefault="00BD1BB3" w:rsidP="00BD1BB3">
            <w:pPr>
              <w:rPr>
                <w:rFonts w:ascii="Mulish" w:hAnsi="Mulish"/>
                <w:sz w:val="18"/>
                <w:szCs w:val="18"/>
              </w:rPr>
            </w:pPr>
            <w:r w:rsidRPr="006335D6">
              <w:rPr>
                <w:rFonts w:ascii="Mulish" w:hAnsi="Mulish"/>
                <w:sz w:val="18"/>
                <w:szCs w:val="18"/>
              </w:rPr>
              <w:t>Presupuesto</w:t>
            </w:r>
          </w:p>
        </w:tc>
        <w:tc>
          <w:tcPr>
            <w:tcW w:w="691" w:type="dxa"/>
          </w:tcPr>
          <w:p w14:paraId="6F86978B" w14:textId="4E2ABCDA" w:rsidR="00BD1BB3" w:rsidRPr="006335D6" w:rsidRDefault="00BD1BB3" w:rsidP="00BD1BB3">
            <w:pPr>
              <w:jc w:val="center"/>
              <w:rPr>
                <w:rFonts w:ascii="Mulish" w:hAnsi="Mulish"/>
                <w:sz w:val="18"/>
                <w:szCs w:val="18"/>
              </w:rPr>
            </w:pPr>
            <w:r w:rsidRPr="006335D6">
              <w:rPr>
                <w:rFonts w:ascii="Mulish" w:hAnsi="Mulish"/>
                <w:sz w:val="18"/>
                <w:szCs w:val="18"/>
              </w:rPr>
              <w:t>x</w:t>
            </w:r>
          </w:p>
        </w:tc>
        <w:tc>
          <w:tcPr>
            <w:tcW w:w="2709" w:type="dxa"/>
          </w:tcPr>
          <w:p w14:paraId="1970A31D" w14:textId="589BCAF7" w:rsidR="00BD1BB3" w:rsidRPr="006335D6" w:rsidRDefault="00BD1BB3" w:rsidP="00BD1BB3">
            <w:pPr>
              <w:rPr>
                <w:rFonts w:ascii="Mulish" w:hAnsi="Mulish"/>
                <w:sz w:val="18"/>
                <w:szCs w:val="18"/>
              </w:rPr>
            </w:pPr>
            <w:r w:rsidRPr="006335D6">
              <w:rPr>
                <w:rFonts w:ascii="Mulish" w:hAnsi="Mulish"/>
                <w:sz w:val="18"/>
                <w:szCs w:val="18"/>
              </w:rPr>
              <w:t>No.</w:t>
            </w:r>
          </w:p>
        </w:tc>
      </w:tr>
      <w:tr w:rsidR="00BD1BB3" w:rsidRPr="006335D6" w14:paraId="255CC9C3" w14:textId="77777777" w:rsidTr="003F19CC">
        <w:tc>
          <w:tcPr>
            <w:tcW w:w="1661" w:type="dxa"/>
            <w:vMerge/>
            <w:vAlign w:val="center"/>
          </w:tcPr>
          <w:p w14:paraId="386009A8" w14:textId="77777777" w:rsidR="00BD1BB3" w:rsidRPr="006335D6" w:rsidRDefault="00BD1BB3" w:rsidP="00BD1BB3">
            <w:pPr>
              <w:rPr>
                <w:rFonts w:ascii="Mulish" w:hAnsi="Mulish"/>
                <w:sz w:val="18"/>
                <w:szCs w:val="18"/>
              </w:rPr>
            </w:pPr>
          </w:p>
        </w:tc>
        <w:tc>
          <w:tcPr>
            <w:tcW w:w="5395" w:type="dxa"/>
          </w:tcPr>
          <w:p w14:paraId="575F49EC" w14:textId="77777777" w:rsidR="00BD1BB3" w:rsidRPr="006335D6" w:rsidRDefault="00BD1BB3" w:rsidP="00BD1BB3">
            <w:pPr>
              <w:rPr>
                <w:rFonts w:ascii="Mulish" w:hAnsi="Mulish"/>
                <w:sz w:val="18"/>
                <w:szCs w:val="18"/>
              </w:rPr>
            </w:pPr>
            <w:r w:rsidRPr="006335D6">
              <w:rPr>
                <w:rFonts w:ascii="Mulish" w:hAnsi="Mulish"/>
                <w:sz w:val="18"/>
                <w:szCs w:val="18"/>
              </w:rPr>
              <w:t>Ejecución presupuestaria</w:t>
            </w:r>
          </w:p>
        </w:tc>
        <w:tc>
          <w:tcPr>
            <w:tcW w:w="691" w:type="dxa"/>
          </w:tcPr>
          <w:p w14:paraId="7DA3BF0B" w14:textId="6BC6426A" w:rsidR="00BD1BB3" w:rsidRPr="006335D6" w:rsidRDefault="00BD1BB3" w:rsidP="00BD1BB3">
            <w:pPr>
              <w:jc w:val="center"/>
              <w:rPr>
                <w:rFonts w:ascii="Mulish" w:hAnsi="Mulish"/>
                <w:sz w:val="18"/>
                <w:szCs w:val="18"/>
              </w:rPr>
            </w:pPr>
            <w:r w:rsidRPr="006335D6">
              <w:rPr>
                <w:rFonts w:ascii="Mulish" w:hAnsi="Mulish"/>
                <w:sz w:val="18"/>
                <w:szCs w:val="18"/>
              </w:rPr>
              <w:t>x</w:t>
            </w:r>
          </w:p>
        </w:tc>
        <w:tc>
          <w:tcPr>
            <w:tcW w:w="2709" w:type="dxa"/>
          </w:tcPr>
          <w:p w14:paraId="0DE500CF" w14:textId="2FEED0CC" w:rsidR="00BD1BB3" w:rsidRPr="006335D6" w:rsidRDefault="00BD1BB3" w:rsidP="00BD1BB3">
            <w:pPr>
              <w:rPr>
                <w:rFonts w:ascii="Mulish" w:hAnsi="Mulish"/>
                <w:sz w:val="18"/>
                <w:szCs w:val="18"/>
              </w:rPr>
            </w:pPr>
            <w:r w:rsidRPr="006335D6">
              <w:rPr>
                <w:rFonts w:ascii="Mulish" w:hAnsi="Mulish"/>
                <w:sz w:val="18"/>
                <w:szCs w:val="18"/>
              </w:rPr>
              <w:t>No</w:t>
            </w:r>
          </w:p>
        </w:tc>
      </w:tr>
      <w:tr w:rsidR="00BB46CF" w:rsidRPr="006335D6" w14:paraId="67C20530" w14:textId="77777777" w:rsidTr="003F19CC">
        <w:tc>
          <w:tcPr>
            <w:tcW w:w="1661" w:type="dxa"/>
            <w:vMerge/>
            <w:vAlign w:val="center"/>
          </w:tcPr>
          <w:p w14:paraId="73B4F908" w14:textId="77777777" w:rsidR="00BB46CF" w:rsidRPr="006335D6" w:rsidRDefault="00BB46CF" w:rsidP="003F19CC">
            <w:pPr>
              <w:rPr>
                <w:rFonts w:ascii="Mulish" w:hAnsi="Mulish"/>
                <w:sz w:val="18"/>
                <w:szCs w:val="18"/>
              </w:rPr>
            </w:pPr>
          </w:p>
        </w:tc>
        <w:tc>
          <w:tcPr>
            <w:tcW w:w="5395" w:type="dxa"/>
          </w:tcPr>
          <w:p w14:paraId="00C294C8" w14:textId="77777777" w:rsidR="00BB46CF" w:rsidRPr="006335D6" w:rsidRDefault="00BB46CF" w:rsidP="003F19CC">
            <w:pPr>
              <w:rPr>
                <w:rFonts w:ascii="Mulish" w:hAnsi="Mulish"/>
                <w:sz w:val="18"/>
                <w:szCs w:val="18"/>
              </w:rPr>
            </w:pPr>
            <w:r w:rsidRPr="006335D6">
              <w:rPr>
                <w:rFonts w:ascii="Mulish" w:hAnsi="Mulish"/>
                <w:sz w:val="18"/>
                <w:szCs w:val="18"/>
              </w:rPr>
              <w:t>Cuentas anuales</w:t>
            </w:r>
          </w:p>
        </w:tc>
        <w:tc>
          <w:tcPr>
            <w:tcW w:w="691" w:type="dxa"/>
          </w:tcPr>
          <w:p w14:paraId="43D26D49" w14:textId="77777777" w:rsidR="00BB46CF" w:rsidRPr="006335D6" w:rsidRDefault="00BB46CF" w:rsidP="003F19CC">
            <w:pPr>
              <w:jc w:val="center"/>
              <w:rPr>
                <w:rFonts w:ascii="Mulish" w:hAnsi="Mulish"/>
                <w:sz w:val="18"/>
                <w:szCs w:val="18"/>
              </w:rPr>
            </w:pPr>
          </w:p>
        </w:tc>
        <w:tc>
          <w:tcPr>
            <w:tcW w:w="2709" w:type="dxa"/>
          </w:tcPr>
          <w:p w14:paraId="7AB75EF0" w14:textId="77777777" w:rsidR="00BB46CF" w:rsidRPr="006335D6" w:rsidRDefault="00BB46CF" w:rsidP="003F19CC">
            <w:pPr>
              <w:rPr>
                <w:rFonts w:ascii="Mulish" w:hAnsi="Mulish"/>
                <w:sz w:val="18"/>
                <w:szCs w:val="18"/>
              </w:rPr>
            </w:pPr>
          </w:p>
        </w:tc>
      </w:tr>
      <w:tr w:rsidR="00BD1BB3" w:rsidRPr="006335D6" w14:paraId="7E982FCD" w14:textId="77777777" w:rsidTr="003F19CC">
        <w:tc>
          <w:tcPr>
            <w:tcW w:w="1661" w:type="dxa"/>
            <w:vMerge/>
            <w:vAlign w:val="center"/>
          </w:tcPr>
          <w:p w14:paraId="194DE0C6" w14:textId="77777777" w:rsidR="00BD1BB3" w:rsidRPr="006335D6" w:rsidRDefault="00BD1BB3" w:rsidP="00BD1BB3">
            <w:pPr>
              <w:rPr>
                <w:rFonts w:ascii="Mulish" w:hAnsi="Mulish"/>
                <w:sz w:val="18"/>
                <w:szCs w:val="18"/>
              </w:rPr>
            </w:pPr>
          </w:p>
        </w:tc>
        <w:tc>
          <w:tcPr>
            <w:tcW w:w="5395" w:type="dxa"/>
          </w:tcPr>
          <w:p w14:paraId="5BB4D9B4" w14:textId="77777777" w:rsidR="00BD1BB3" w:rsidRPr="006335D6" w:rsidRDefault="00BD1BB3" w:rsidP="00BD1BB3">
            <w:pPr>
              <w:rPr>
                <w:rFonts w:ascii="Mulish" w:hAnsi="Mulish"/>
                <w:sz w:val="18"/>
                <w:szCs w:val="18"/>
              </w:rPr>
            </w:pPr>
            <w:r w:rsidRPr="006335D6">
              <w:rPr>
                <w:rFonts w:ascii="Mulish" w:hAnsi="Mulish"/>
                <w:sz w:val="18"/>
                <w:szCs w:val="18"/>
              </w:rPr>
              <w:t xml:space="preserve">Informes de auditoría  </w:t>
            </w:r>
          </w:p>
        </w:tc>
        <w:tc>
          <w:tcPr>
            <w:tcW w:w="691" w:type="dxa"/>
          </w:tcPr>
          <w:p w14:paraId="4410BD0F" w14:textId="2A6E7DF8" w:rsidR="00BD1BB3" w:rsidRPr="006335D6" w:rsidRDefault="00BD1BB3" w:rsidP="00BD1BB3">
            <w:pPr>
              <w:jc w:val="center"/>
              <w:rPr>
                <w:rFonts w:ascii="Mulish" w:hAnsi="Mulish"/>
                <w:sz w:val="18"/>
                <w:szCs w:val="18"/>
              </w:rPr>
            </w:pPr>
            <w:r w:rsidRPr="006335D6">
              <w:rPr>
                <w:rFonts w:ascii="Mulish" w:hAnsi="Mulish"/>
                <w:sz w:val="18"/>
                <w:szCs w:val="18"/>
              </w:rPr>
              <w:t>x</w:t>
            </w:r>
          </w:p>
        </w:tc>
        <w:tc>
          <w:tcPr>
            <w:tcW w:w="2709" w:type="dxa"/>
          </w:tcPr>
          <w:p w14:paraId="5131CD27" w14:textId="6BE35088" w:rsidR="00BD1BB3" w:rsidRPr="006335D6" w:rsidRDefault="00BD1BB3" w:rsidP="00BD1BB3">
            <w:pPr>
              <w:rPr>
                <w:rFonts w:ascii="Mulish" w:hAnsi="Mulish"/>
                <w:sz w:val="18"/>
                <w:szCs w:val="18"/>
              </w:rPr>
            </w:pPr>
            <w:r w:rsidRPr="006335D6">
              <w:rPr>
                <w:rFonts w:ascii="Mulish" w:hAnsi="Mulish"/>
                <w:sz w:val="18"/>
                <w:szCs w:val="18"/>
              </w:rPr>
              <w:t>No. Como se enlaza al Visor de Cuentas de Entidades Públicas Estatales, se publican los informes de auditoría de la IGAE, pero no se publican los informes elaborados por el Tribunal de Cuentas, que es a lo que se refiere el contenido material de esta obligación.</w:t>
            </w:r>
          </w:p>
        </w:tc>
      </w:tr>
      <w:tr w:rsidR="00BD1BB3" w:rsidRPr="006335D6" w14:paraId="2D569847" w14:textId="77777777" w:rsidTr="003F19CC">
        <w:tc>
          <w:tcPr>
            <w:tcW w:w="1661" w:type="dxa"/>
            <w:vMerge/>
            <w:vAlign w:val="center"/>
          </w:tcPr>
          <w:p w14:paraId="2F6EB51F" w14:textId="77777777" w:rsidR="00BD1BB3" w:rsidRPr="006335D6" w:rsidRDefault="00BD1BB3" w:rsidP="00BD1BB3">
            <w:pPr>
              <w:rPr>
                <w:rFonts w:ascii="Mulish" w:hAnsi="Mulish"/>
                <w:sz w:val="18"/>
                <w:szCs w:val="18"/>
              </w:rPr>
            </w:pPr>
          </w:p>
        </w:tc>
        <w:tc>
          <w:tcPr>
            <w:tcW w:w="5395" w:type="dxa"/>
          </w:tcPr>
          <w:p w14:paraId="45274499" w14:textId="77777777" w:rsidR="00BD1BB3" w:rsidRPr="006335D6" w:rsidRDefault="00BD1BB3" w:rsidP="00BD1BB3">
            <w:pPr>
              <w:rPr>
                <w:rFonts w:ascii="Mulish" w:hAnsi="Mulish"/>
                <w:sz w:val="18"/>
                <w:szCs w:val="18"/>
              </w:rPr>
            </w:pPr>
            <w:r w:rsidRPr="006335D6">
              <w:rPr>
                <w:rFonts w:ascii="Mulish" w:hAnsi="Mulish"/>
                <w:sz w:val="18"/>
                <w:szCs w:val="18"/>
              </w:rPr>
              <w:t>Retribuciones de los máximos responsables</w:t>
            </w:r>
          </w:p>
        </w:tc>
        <w:tc>
          <w:tcPr>
            <w:tcW w:w="691" w:type="dxa"/>
          </w:tcPr>
          <w:p w14:paraId="0E7F6F5C" w14:textId="21943664" w:rsidR="00BD1BB3" w:rsidRPr="006335D6" w:rsidRDefault="00BD1BB3" w:rsidP="00BD1BB3">
            <w:pPr>
              <w:jc w:val="center"/>
              <w:rPr>
                <w:rFonts w:ascii="Mulish" w:hAnsi="Mulish"/>
                <w:sz w:val="18"/>
                <w:szCs w:val="18"/>
              </w:rPr>
            </w:pPr>
            <w:r w:rsidRPr="006335D6">
              <w:rPr>
                <w:rFonts w:ascii="Mulish" w:hAnsi="Mulish"/>
                <w:sz w:val="18"/>
                <w:szCs w:val="18"/>
              </w:rPr>
              <w:t>x</w:t>
            </w:r>
          </w:p>
        </w:tc>
        <w:tc>
          <w:tcPr>
            <w:tcW w:w="2709" w:type="dxa"/>
          </w:tcPr>
          <w:p w14:paraId="49DFE4BA" w14:textId="4DF769E7" w:rsidR="00BD1BB3" w:rsidRPr="006335D6" w:rsidRDefault="00BD1BB3" w:rsidP="00BD1BB3">
            <w:pPr>
              <w:rPr>
                <w:rFonts w:ascii="Mulish" w:hAnsi="Mulish"/>
                <w:sz w:val="18"/>
                <w:szCs w:val="18"/>
              </w:rPr>
            </w:pPr>
            <w:r w:rsidRPr="006335D6">
              <w:rPr>
                <w:rFonts w:ascii="Mulish" w:hAnsi="Mulish"/>
                <w:sz w:val="18"/>
                <w:szCs w:val="18"/>
              </w:rPr>
              <w:t>No. Solo se publican las tablas salariales de personal laboral 2022</w:t>
            </w:r>
          </w:p>
        </w:tc>
      </w:tr>
      <w:tr w:rsidR="00BD1BB3" w:rsidRPr="006335D6" w14:paraId="0B2CB46E" w14:textId="77777777" w:rsidTr="003F19CC">
        <w:tc>
          <w:tcPr>
            <w:tcW w:w="1661" w:type="dxa"/>
            <w:vMerge/>
            <w:vAlign w:val="center"/>
          </w:tcPr>
          <w:p w14:paraId="6E1C9410" w14:textId="77777777" w:rsidR="00BD1BB3" w:rsidRPr="006335D6" w:rsidRDefault="00BD1BB3" w:rsidP="00BD1BB3">
            <w:pPr>
              <w:rPr>
                <w:rFonts w:ascii="Mulish" w:hAnsi="Mulish"/>
                <w:sz w:val="18"/>
                <w:szCs w:val="18"/>
              </w:rPr>
            </w:pPr>
          </w:p>
        </w:tc>
        <w:tc>
          <w:tcPr>
            <w:tcW w:w="5395" w:type="dxa"/>
          </w:tcPr>
          <w:p w14:paraId="59691376" w14:textId="77777777" w:rsidR="00BD1BB3" w:rsidRPr="006335D6" w:rsidRDefault="00BD1BB3" w:rsidP="00BD1BB3">
            <w:pPr>
              <w:rPr>
                <w:rFonts w:ascii="Mulish" w:hAnsi="Mulish"/>
                <w:sz w:val="18"/>
                <w:szCs w:val="18"/>
              </w:rPr>
            </w:pPr>
            <w:r w:rsidRPr="006335D6">
              <w:rPr>
                <w:rFonts w:ascii="Mulish" w:hAnsi="Mulish"/>
                <w:sz w:val="18"/>
                <w:szCs w:val="18"/>
              </w:rPr>
              <w:t>Indemnizaciones percibidas por Altos Cargos con ocasión del abandono del cargo</w:t>
            </w:r>
          </w:p>
        </w:tc>
        <w:tc>
          <w:tcPr>
            <w:tcW w:w="691" w:type="dxa"/>
          </w:tcPr>
          <w:p w14:paraId="2F1C7434" w14:textId="50361DAB" w:rsidR="00BD1BB3" w:rsidRPr="006335D6" w:rsidRDefault="00BD1BB3" w:rsidP="00BD1BB3">
            <w:pPr>
              <w:jc w:val="center"/>
              <w:rPr>
                <w:rFonts w:ascii="Mulish" w:hAnsi="Mulish"/>
                <w:sz w:val="18"/>
                <w:szCs w:val="18"/>
              </w:rPr>
            </w:pPr>
            <w:r w:rsidRPr="006335D6">
              <w:rPr>
                <w:rFonts w:ascii="Mulish" w:hAnsi="Mulish"/>
                <w:sz w:val="18"/>
                <w:szCs w:val="18"/>
              </w:rPr>
              <w:t>x</w:t>
            </w:r>
          </w:p>
        </w:tc>
        <w:tc>
          <w:tcPr>
            <w:tcW w:w="2709" w:type="dxa"/>
          </w:tcPr>
          <w:p w14:paraId="71A2BCAA" w14:textId="471D01C3" w:rsidR="00BD1BB3" w:rsidRPr="006335D6" w:rsidRDefault="00BD1BB3" w:rsidP="00BD1BB3">
            <w:pPr>
              <w:rPr>
                <w:rFonts w:ascii="Mulish" w:hAnsi="Mulish"/>
                <w:sz w:val="18"/>
                <w:szCs w:val="18"/>
              </w:rPr>
            </w:pPr>
            <w:r w:rsidRPr="006335D6">
              <w:rPr>
                <w:rFonts w:ascii="Mulish" w:hAnsi="Mulish"/>
                <w:sz w:val="18"/>
                <w:szCs w:val="18"/>
              </w:rPr>
              <w:t>No</w:t>
            </w:r>
          </w:p>
        </w:tc>
      </w:tr>
      <w:tr w:rsidR="00BD1BB3" w:rsidRPr="006335D6" w14:paraId="738B9102" w14:textId="77777777" w:rsidTr="003F19CC">
        <w:tc>
          <w:tcPr>
            <w:tcW w:w="1661" w:type="dxa"/>
            <w:vMerge/>
            <w:vAlign w:val="center"/>
          </w:tcPr>
          <w:p w14:paraId="4D129E60" w14:textId="77777777" w:rsidR="00BD1BB3" w:rsidRPr="006335D6" w:rsidRDefault="00BD1BB3" w:rsidP="00BD1BB3">
            <w:pPr>
              <w:rPr>
                <w:rFonts w:ascii="Mulish" w:hAnsi="Mulish"/>
                <w:sz w:val="18"/>
                <w:szCs w:val="18"/>
              </w:rPr>
            </w:pPr>
          </w:p>
        </w:tc>
        <w:tc>
          <w:tcPr>
            <w:tcW w:w="5395" w:type="dxa"/>
          </w:tcPr>
          <w:p w14:paraId="5E52AE7A" w14:textId="77777777" w:rsidR="00BD1BB3" w:rsidRPr="006335D6" w:rsidRDefault="00BD1BB3" w:rsidP="00BD1BB3">
            <w:pPr>
              <w:rPr>
                <w:rFonts w:ascii="Mulish" w:hAnsi="Mulish"/>
                <w:sz w:val="18"/>
                <w:szCs w:val="18"/>
              </w:rPr>
            </w:pPr>
            <w:r w:rsidRPr="006335D6">
              <w:rPr>
                <w:rFonts w:ascii="Mulish" w:hAnsi="Mulish"/>
                <w:sz w:val="18"/>
                <w:szCs w:val="18"/>
              </w:rPr>
              <w:t>Resoluciones de autorización o reconocimiento de compatibilidad de empleados</w:t>
            </w:r>
          </w:p>
        </w:tc>
        <w:tc>
          <w:tcPr>
            <w:tcW w:w="691" w:type="dxa"/>
          </w:tcPr>
          <w:p w14:paraId="24FC63DA" w14:textId="3ED96B1C" w:rsidR="00BD1BB3" w:rsidRPr="006335D6" w:rsidRDefault="00BD1BB3" w:rsidP="00BD1BB3">
            <w:pPr>
              <w:jc w:val="center"/>
              <w:rPr>
                <w:rFonts w:ascii="Mulish" w:hAnsi="Mulish"/>
                <w:sz w:val="18"/>
                <w:szCs w:val="18"/>
              </w:rPr>
            </w:pPr>
            <w:r w:rsidRPr="006335D6">
              <w:rPr>
                <w:rFonts w:ascii="Mulish" w:hAnsi="Mulish"/>
                <w:sz w:val="18"/>
                <w:szCs w:val="18"/>
              </w:rPr>
              <w:t>x</w:t>
            </w:r>
          </w:p>
        </w:tc>
        <w:tc>
          <w:tcPr>
            <w:tcW w:w="2709" w:type="dxa"/>
          </w:tcPr>
          <w:p w14:paraId="018F5A65" w14:textId="35EEDFC6" w:rsidR="00BD1BB3" w:rsidRPr="006335D6" w:rsidRDefault="00BD1BB3" w:rsidP="00BD1BB3">
            <w:pPr>
              <w:rPr>
                <w:rFonts w:ascii="Mulish" w:hAnsi="Mulish"/>
                <w:sz w:val="18"/>
                <w:szCs w:val="18"/>
              </w:rPr>
            </w:pPr>
            <w:r w:rsidRPr="006335D6">
              <w:rPr>
                <w:rFonts w:ascii="Mulish" w:hAnsi="Mulish"/>
                <w:sz w:val="18"/>
                <w:szCs w:val="18"/>
              </w:rPr>
              <w:t>No. Se redirige al Portal AGE, a la página home de Reconocimiento de compatibilidades</w:t>
            </w:r>
          </w:p>
        </w:tc>
      </w:tr>
      <w:tr w:rsidR="00BD1BB3" w:rsidRPr="006335D6" w14:paraId="20CDAF00" w14:textId="77777777" w:rsidTr="003F19CC">
        <w:tc>
          <w:tcPr>
            <w:tcW w:w="1661" w:type="dxa"/>
            <w:vMerge/>
            <w:vAlign w:val="center"/>
          </w:tcPr>
          <w:p w14:paraId="4C46DC09" w14:textId="77777777" w:rsidR="00BD1BB3" w:rsidRPr="006335D6" w:rsidRDefault="00BD1BB3" w:rsidP="00BD1BB3">
            <w:pPr>
              <w:rPr>
                <w:rFonts w:ascii="Mulish" w:hAnsi="Mulish"/>
                <w:sz w:val="18"/>
                <w:szCs w:val="18"/>
              </w:rPr>
            </w:pPr>
          </w:p>
        </w:tc>
        <w:tc>
          <w:tcPr>
            <w:tcW w:w="5395" w:type="dxa"/>
          </w:tcPr>
          <w:p w14:paraId="55741046" w14:textId="77777777" w:rsidR="00BD1BB3" w:rsidRPr="006335D6" w:rsidRDefault="00BD1BB3" w:rsidP="00BD1BB3">
            <w:pPr>
              <w:rPr>
                <w:rFonts w:ascii="Mulish" w:hAnsi="Mulish"/>
                <w:sz w:val="18"/>
                <w:szCs w:val="18"/>
              </w:rPr>
            </w:pPr>
            <w:r w:rsidRPr="006335D6">
              <w:rPr>
                <w:rFonts w:ascii="Mulish" w:hAnsi="Mulish"/>
                <w:sz w:val="18"/>
                <w:szCs w:val="18"/>
              </w:rPr>
              <w:t>Resoluciones de autorización o reconocimiento de compatibilidad de empleados.</w:t>
            </w:r>
          </w:p>
        </w:tc>
        <w:tc>
          <w:tcPr>
            <w:tcW w:w="691" w:type="dxa"/>
          </w:tcPr>
          <w:p w14:paraId="60A12073" w14:textId="280B772A" w:rsidR="00BD1BB3" w:rsidRPr="006335D6" w:rsidRDefault="00BD1BB3" w:rsidP="00BD1BB3">
            <w:pPr>
              <w:jc w:val="center"/>
              <w:rPr>
                <w:rFonts w:ascii="Mulish" w:hAnsi="Mulish"/>
                <w:sz w:val="18"/>
                <w:szCs w:val="18"/>
              </w:rPr>
            </w:pPr>
            <w:r w:rsidRPr="006335D6">
              <w:rPr>
                <w:rFonts w:ascii="Mulish" w:hAnsi="Mulish"/>
                <w:sz w:val="18"/>
                <w:szCs w:val="18"/>
              </w:rPr>
              <w:t>x</w:t>
            </w:r>
          </w:p>
        </w:tc>
        <w:tc>
          <w:tcPr>
            <w:tcW w:w="2709" w:type="dxa"/>
          </w:tcPr>
          <w:p w14:paraId="2066BF82" w14:textId="5AE73DA1" w:rsidR="00BD1BB3" w:rsidRPr="006335D6" w:rsidRDefault="00BD1BB3" w:rsidP="00BD1BB3">
            <w:pPr>
              <w:rPr>
                <w:rFonts w:ascii="Mulish" w:hAnsi="Mulish"/>
                <w:sz w:val="18"/>
                <w:szCs w:val="18"/>
              </w:rPr>
            </w:pPr>
            <w:r w:rsidRPr="006335D6">
              <w:rPr>
                <w:rFonts w:ascii="Mulish" w:hAnsi="Mulish"/>
                <w:sz w:val="18"/>
                <w:szCs w:val="18"/>
              </w:rPr>
              <w:t>No</w:t>
            </w:r>
          </w:p>
        </w:tc>
      </w:tr>
      <w:tr w:rsidR="00BD1BB3" w:rsidRPr="006335D6" w14:paraId="03345012" w14:textId="77777777" w:rsidTr="003F19CC">
        <w:tc>
          <w:tcPr>
            <w:tcW w:w="1661" w:type="dxa"/>
            <w:vMerge/>
            <w:vAlign w:val="center"/>
          </w:tcPr>
          <w:p w14:paraId="0DBF6580" w14:textId="77777777" w:rsidR="00BD1BB3" w:rsidRPr="006335D6" w:rsidRDefault="00BD1BB3" w:rsidP="00BD1BB3">
            <w:pPr>
              <w:rPr>
                <w:rFonts w:ascii="Mulish" w:hAnsi="Mulish"/>
                <w:sz w:val="18"/>
                <w:szCs w:val="18"/>
              </w:rPr>
            </w:pPr>
          </w:p>
        </w:tc>
        <w:tc>
          <w:tcPr>
            <w:tcW w:w="5395" w:type="dxa"/>
          </w:tcPr>
          <w:p w14:paraId="02A59275" w14:textId="77777777" w:rsidR="00BD1BB3" w:rsidRPr="006335D6" w:rsidRDefault="00BD1BB3" w:rsidP="00BD1BB3">
            <w:pPr>
              <w:rPr>
                <w:rFonts w:ascii="Mulish" w:hAnsi="Mulish"/>
                <w:sz w:val="18"/>
                <w:szCs w:val="18"/>
              </w:rPr>
            </w:pPr>
            <w:r w:rsidRPr="006335D6">
              <w:rPr>
                <w:rFonts w:ascii="Mulish" w:hAnsi="Mulish"/>
                <w:sz w:val="18"/>
                <w:szCs w:val="18"/>
              </w:rPr>
              <w:t>Autorización para actividad privada al cese de altos cargos en la AGE, CCAA o EELL</w:t>
            </w:r>
          </w:p>
        </w:tc>
        <w:tc>
          <w:tcPr>
            <w:tcW w:w="691" w:type="dxa"/>
          </w:tcPr>
          <w:p w14:paraId="24F03366" w14:textId="74342C3E" w:rsidR="00BD1BB3" w:rsidRPr="006335D6" w:rsidRDefault="00BD1BB3" w:rsidP="00BD1BB3">
            <w:pPr>
              <w:jc w:val="center"/>
              <w:rPr>
                <w:rFonts w:ascii="Mulish" w:hAnsi="Mulish"/>
                <w:sz w:val="18"/>
                <w:szCs w:val="18"/>
              </w:rPr>
            </w:pPr>
            <w:r w:rsidRPr="006335D6">
              <w:rPr>
                <w:rFonts w:ascii="Mulish" w:hAnsi="Mulish"/>
                <w:sz w:val="18"/>
                <w:szCs w:val="18"/>
              </w:rPr>
              <w:t>x</w:t>
            </w:r>
          </w:p>
        </w:tc>
        <w:tc>
          <w:tcPr>
            <w:tcW w:w="2709" w:type="dxa"/>
          </w:tcPr>
          <w:p w14:paraId="2DF09FEF" w14:textId="10922FCD" w:rsidR="00BD1BB3" w:rsidRPr="006335D6" w:rsidRDefault="00BD1BB3" w:rsidP="00BD1BB3">
            <w:pPr>
              <w:rPr>
                <w:rFonts w:ascii="Mulish" w:hAnsi="Mulish"/>
                <w:sz w:val="18"/>
                <w:szCs w:val="18"/>
              </w:rPr>
            </w:pPr>
            <w:r w:rsidRPr="006335D6">
              <w:rPr>
                <w:rFonts w:ascii="Mulish" w:hAnsi="Mulish"/>
                <w:sz w:val="18"/>
                <w:szCs w:val="18"/>
              </w:rPr>
              <w:t>No</w:t>
            </w:r>
          </w:p>
        </w:tc>
      </w:tr>
      <w:tr w:rsidR="00BB46CF" w:rsidRPr="006335D6" w14:paraId="03D9468E" w14:textId="77777777" w:rsidTr="003F19CC">
        <w:tc>
          <w:tcPr>
            <w:tcW w:w="1661" w:type="dxa"/>
            <w:vMerge/>
            <w:vAlign w:val="center"/>
          </w:tcPr>
          <w:p w14:paraId="08F07784" w14:textId="77777777" w:rsidR="00BB46CF" w:rsidRPr="006335D6" w:rsidRDefault="00BB46CF" w:rsidP="003F19CC">
            <w:pPr>
              <w:rPr>
                <w:rFonts w:ascii="Mulish" w:hAnsi="Mulish"/>
                <w:sz w:val="18"/>
                <w:szCs w:val="18"/>
              </w:rPr>
            </w:pPr>
          </w:p>
        </w:tc>
        <w:tc>
          <w:tcPr>
            <w:tcW w:w="5395" w:type="dxa"/>
          </w:tcPr>
          <w:p w14:paraId="0C25C68B" w14:textId="77777777" w:rsidR="00BB46CF" w:rsidRPr="006335D6" w:rsidRDefault="00BB46CF" w:rsidP="003F19CC">
            <w:pPr>
              <w:rPr>
                <w:rFonts w:ascii="Mulish" w:hAnsi="Mulish"/>
                <w:sz w:val="18"/>
                <w:szCs w:val="18"/>
              </w:rPr>
            </w:pPr>
            <w:r w:rsidRPr="006335D6">
              <w:rPr>
                <w:rFonts w:ascii="Mulish" w:hAnsi="Mulish"/>
                <w:sz w:val="18"/>
                <w:szCs w:val="18"/>
              </w:rPr>
              <w:t>Información estadística necesaria para valorar el grado de cumplimiento y calidad de los servicios públicos de su competencia</w:t>
            </w:r>
          </w:p>
        </w:tc>
        <w:tc>
          <w:tcPr>
            <w:tcW w:w="691" w:type="dxa"/>
          </w:tcPr>
          <w:p w14:paraId="203E86D3" w14:textId="77777777" w:rsidR="00BB46CF" w:rsidRPr="006335D6" w:rsidRDefault="00BB46CF" w:rsidP="003F19CC">
            <w:pPr>
              <w:jc w:val="center"/>
              <w:rPr>
                <w:rFonts w:ascii="Mulish" w:hAnsi="Mulish"/>
                <w:sz w:val="18"/>
                <w:szCs w:val="18"/>
              </w:rPr>
            </w:pPr>
          </w:p>
        </w:tc>
        <w:tc>
          <w:tcPr>
            <w:tcW w:w="2709" w:type="dxa"/>
          </w:tcPr>
          <w:p w14:paraId="19C70A0D" w14:textId="77777777" w:rsidR="00BB46CF" w:rsidRPr="006335D6" w:rsidRDefault="00BB46CF" w:rsidP="003F19CC">
            <w:pPr>
              <w:rPr>
                <w:rFonts w:ascii="Mulish" w:hAnsi="Mulish"/>
                <w:sz w:val="18"/>
                <w:szCs w:val="18"/>
              </w:rPr>
            </w:pPr>
          </w:p>
        </w:tc>
      </w:tr>
      <w:tr w:rsidR="00BB46CF" w:rsidRPr="006335D6" w14:paraId="4B698047" w14:textId="77777777" w:rsidTr="003F19CC">
        <w:tc>
          <w:tcPr>
            <w:tcW w:w="1661" w:type="dxa"/>
            <w:vMerge/>
            <w:vAlign w:val="center"/>
          </w:tcPr>
          <w:p w14:paraId="4174610B" w14:textId="77777777" w:rsidR="00BB46CF" w:rsidRPr="006335D6" w:rsidRDefault="00BB46CF" w:rsidP="003F19CC">
            <w:pPr>
              <w:rPr>
                <w:rFonts w:ascii="Mulish" w:hAnsi="Mulish"/>
                <w:sz w:val="18"/>
                <w:szCs w:val="18"/>
              </w:rPr>
            </w:pPr>
          </w:p>
        </w:tc>
        <w:tc>
          <w:tcPr>
            <w:tcW w:w="5395" w:type="dxa"/>
          </w:tcPr>
          <w:p w14:paraId="28BBCA53" w14:textId="77777777" w:rsidR="00BB46CF" w:rsidRPr="006335D6" w:rsidRDefault="00BB46CF" w:rsidP="003F19CC">
            <w:pPr>
              <w:rPr>
                <w:rFonts w:ascii="Mulish" w:hAnsi="Mulish"/>
                <w:sz w:val="18"/>
                <w:szCs w:val="18"/>
              </w:rPr>
            </w:pPr>
            <w:r w:rsidRPr="006335D6">
              <w:rPr>
                <w:rFonts w:ascii="Mulish" w:hAnsi="Mulish"/>
                <w:sz w:val="18"/>
                <w:szCs w:val="18"/>
              </w:rPr>
              <w:t>Relación de los bienes inmuebles que sean de su propiedad o sobre los que ostenten algún derecho real.</w:t>
            </w:r>
          </w:p>
        </w:tc>
        <w:tc>
          <w:tcPr>
            <w:tcW w:w="691" w:type="dxa"/>
          </w:tcPr>
          <w:p w14:paraId="474D9823" w14:textId="3A8F5EDC" w:rsidR="00BB46CF" w:rsidRPr="006335D6" w:rsidRDefault="00BD1BB3" w:rsidP="003F19CC">
            <w:pPr>
              <w:jc w:val="center"/>
              <w:rPr>
                <w:rFonts w:ascii="Mulish" w:hAnsi="Mulish"/>
                <w:sz w:val="18"/>
                <w:szCs w:val="18"/>
              </w:rPr>
            </w:pPr>
            <w:r w:rsidRPr="006335D6">
              <w:rPr>
                <w:rFonts w:ascii="Mulish" w:hAnsi="Mulish"/>
                <w:sz w:val="18"/>
                <w:szCs w:val="18"/>
              </w:rPr>
              <w:t>x</w:t>
            </w:r>
          </w:p>
        </w:tc>
        <w:tc>
          <w:tcPr>
            <w:tcW w:w="2709" w:type="dxa"/>
          </w:tcPr>
          <w:p w14:paraId="06D24338" w14:textId="3C6B79CF" w:rsidR="00BB46CF" w:rsidRPr="006335D6" w:rsidRDefault="00BD1BB3" w:rsidP="003F19CC">
            <w:pPr>
              <w:rPr>
                <w:rFonts w:ascii="Mulish" w:hAnsi="Mulish"/>
                <w:sz w:val="18"/>
                <w:szCs w:val="18"/>
              </w:rPr>
            </w:pPr>
            <w:r w:rsidRPr="006335D6">
              <w:rPr>
                <w:rFonts w:ascii="Mulish" w:hAnsi="Mulish"/>
                <w:sz w:val="18"/>
                <w:szCs w:val="18"/>
              </w:rPr>
              <w:t>No</w:t>
            </w:r>
          </w:p>
        </w:tc>
      </w:tr>
      <w:tr w:rsidR="00BB46CF" w:rsidRPr="006335D6" w14:paraId="2528AA9F" w14:textId="77777777" w:rsidTr="003F19CC">
        <w:trPr>
          <w:trHeight w:val="265"/>
        </w:trPr>
        <w:tc>
          <w:tcPr>
            <w:tcW w:w="1661" w:type="dxa"/>
            <w:vMerge w:val="restart"/>
            <w:vAlign w:val="center"/>
          </w:tcPr>
          <w:p w14:paraId="296B01D4" w14:textId="77777777" w:rsidR="00BB46CF" w:rsidRPr="006335D6" w:rsidRDefault="00BB46CF" w:rsidP="003F19CC">
            <w:pPr>
              <w:rPr>
                <w:rFonts w:ascii="Mulish" w:hAnsi="Mulish"/>
                <w:sz w:val="18"/>
                <w:szCs w:val="18"/>
              </w:rPr>
            </w:pPr>
            <w:r w:rsidRPr="006335D6">
              <w:rPr>
                <w:rFonts w:ascii="Mulish" w:hAnsi="Mulish"/>
                <w:sz w:val="18"/>
                <w:szCs w:val="18"/>
              </w:rPr>
              <w:t xml:space="preserve">Calidad de la Información </w:t>
            </w:r>
          </w:p>
        </w:tc>
        <w:tc>
          <w:tcPr>
            <w:tcW w:w="5395" w:type="dxa"/>
          </w:tcPr>
          <w:p w14:paraId="0931FA49" w14:textId="77777777" w:rsidR="00BB46CF" w:rsidRPr="006335D6" w:rsidRDefault="00BB46CF" w:rsidP="003F19CC">
            <w:pPr>
              <w:rPr>
                <w:rFonts w:ascii="Mulish" w:hAnsi="Mulish"/>
                <w:sz w:val="18"/>
                <w:szCs w:val="18"/>
              </w:rPr>
            </w:pPr>
            <w:r w:rsidRPr="006335D6">
              <w:rPr>
                <w:rFonts w:ascii="Mulish" w:hAnsi="Mulish"/>
                <w:sz w:val="18"/>
                <w:szCs w:val="18"/>
              </w:rPr>
              <w:t>Estructuración</w:t>
            </w:r>
          </w:p>
        </w:tc>
        <w:tc>
          <w:tcPr>
            <w:tcW w:w="691" w:type="dxa"/>
            <w:vAlign w:val="center"/>
          </w:tcPr>
          <w:p w14:paraId="5D5B74F2" w14:textId="77777777" w:rsidR="00BB46CF" w:rsidRPr="006335D6" w:rsidRDefault="00BB46CF" w:rsidP="003F19CC">
            <w:pPr>
              <w:jc w:val="center"/>
              <w:rPr>
                <w:rFonts w:ascii="Mulish" w:hAnsi="Mulish"/>
                <w:sz w:val="18"/>
                <w:szCs w:val="18"/>
              </w:rPr>
            </w:pPr>
          </w:p>
        </w:tc>
        <w:tc>
          <w:tcPr>
            <w:tcW w:w="2709" w:type="dxa"/>
          </w:tcPr>
          <w:p w14:paraId="18A24B1F" w14:textId="77777777" w:rsidR="00BB46CF" w:rsidRPr="006335D6" w:rsidRDefault="00BB46CF" w:rsidP="003F19CC">
            <w:pPr>
              <w:rPr>
                <w:rFonts w:ascii="Mulish" w:hAnsi="Mulish"/>
                <w:sz w:val="18"/>
                <w:szCs w:val="18"/>
              </w:rPr>
            </w:pPr>
          </w:p>
        </w:tc>
      </w:tr>
      <w:tr w:rsidR="00BB46CF" w:rsidRPr="006335D6" w14:paraId="777F1779" w14:textId="77777777" w:rsidTr="003F19CC">
        <w:tc>
          <w:tcPr>
            <w:tcW w:w="1661" w:type="dxa"/>
            <w:vMerge/>
          </w:tcPr>
          <w:p w14:paraId="24265EBE" w14:textId="77777777" w:rsidR="00BB46CF" w:rsidRPr="006335D6" w:rsidRDefault="00BB46CF" w:rsidP="003F19CC">
            <w:pPr>
              <w:rPr>
                <w:rFonts w:ascii="Mulish" w:hAnsi="Mulish"/>
                <w:sz w:val="18"/>
                <w:szCs w:val="18"/>
              </w:rPr>
            </w:pPr>
          </w:p>
        </w:tc>
        <w:tc>
          <w:tcPr>
            <w:tcW w:w="5395" w:type="dxa"/>
          </w:tcPr>
          <w:p w14:paraId="6F0D75B7" w14:textId="77777777" w:rsidR="00BB46CF" w:rsidRPr="006335D6" w:rsidRDefault="00BB46CF" w:rsidP="003F19CC">
            <w:pPr>
              <w:rPr>
                <w:rFonts w:ascii="Mulish" w:hAnsi="Mulish"/>
                <w:sz w:val="18"/>
                <w:szCs w:val="18"/>
              </w:rPr>
            </w:pPr>
            <w:r w:rsidRPr="006335D6">
              <w:rPr>
                <w:rFonts w:ascii="Mulish" w:hAnsi="Mulish"/>
                <w:sz w:val="18"/>
                <w:szCs w:val="18"/>
              </w:rPr>
              <w:t xml:space="preserve">Accesibilidad </w:t>
            </w:r>
          </w:p>
        </w:tc>
        <w:tc>
          <w:tcPr>
            <w:tcW w:w="691" w:type="dxa"/>
            <w:vAlign w:val="center"/>
          </w:tcPr>
          <w:p w14:paraId="7269CD63" w14:textId="77777777" w:rsidR="00BB46CF" w:rsidRPr="006335D6" w:rsidRDefault="00BB46CF" w:rsidP="003F19CC">
            <w:pPr>
              <w:jc w:val="center"/>
              <w:rPr>
                <w:rFonts w:ascii="Mulish" w:hAnsi="Mulish"/>
                <w:sz w:val="18"/>
                <w:szCs w:val="18"/>
              </w:rPr>
            </w:pPr>
          </w:p>
        </w:tc>
        <w:tc>
          <w:tcPr>
            <w:tcW w:w="2709" w:type="dxa"/>
          </w:tcPr>
          <w:p w14:paraId="5FF93BFC" w14:textId="77777777" w:rsidR="00BB46CF" w:rsidRPr="006335D6" w:rsidRDefault="00BB46CF" w:rsidP="003F19CC">
            <w:pPr>
              <w:rPr>
                <w:rFonts w:ascii="Mulish" w:hAnsi="Mulish"/>
                <w:sz w:val="18"/>
                <w:szCs w:val="18"/>
              </w:rPr>
            </w:pPr>
          </w:p>
        </w:tc>
      </w:tr>
      <w:tr w:rsidR="00BB46CF" w:rsidRPr="006335D6" w14:paraId="3B146F37" w14:textId="77777777" w:rsidTr="003F19CC">
        <w:tc>
          <w:tcPr>
            <w:tcW w:w="1661" w:type="dxa"/>
            <w:vMerge/>
          </w:tcPr>
          <w:p w14:paraId="61B4707F" w14:textId="77777777" w:rsidR="00BB46CF" w:rsidRPr="006335D6" w:rsidRDefault="00BB46CF" w:rsidP="003F19CC">
            <w:pPr>
              <w:rPr>
                <w:rFonts w:ascii="Mulish" w:hAnsi="Mulish"/>
                <w:sz w:val="18"/>
                <w:szCs w:val="18"/>
              </w:rPr>
            </w:pPr>
          </w:p>
        </w:tc>
        <w:tc>
          <w:tcPr>
            <w:tcW w:w="5395" w:type="dxa"/>
          </w:tcPr>
          <w:p w14:paraId="624C9592" w14:textId="77777777" w:rsidR="00BB46CF" w:rsidRPr="006335D6" w:rsidRDefault="00BB46CF" w:rsidP="003F19CC">
            <w:pPr>
              <w:rPr>
                <w:rFonts w:ascii="Mulish" w:hAnsi="Mulish"/>
                <w:sz w:val="18"/>
                <w:szCs w:val="18"/>
              </w:rPr>
            </w:pPr>
            <w:r w:rsidRPr="006335D6">
              <w:rPr>
                <w:rFonts w:ascii="Mulish" w:hAnsi="Mulish"/>
                <w:sz w:val="18"/>
                <w:szCs w:val="18"/>
              </w:rPr>
              <w:t>Claridad</w:t>
            </w:r>
          </w:p>
        </w:tc>
        <w:tc>
          <w:tcPr>
            <w:tcW w:w="691" w:type="dxa"/>
            <w:vAlign w:val="center"/>
          </w:tcPr>
          <w:p w14:paraId="2F12EF49" w14:textId="77777777" w:rsidR="00BB46CF" w:rsidRPr="006335D6" w:rsidRDefault="00BB46CF" w:rsidP="003F19CC">
            <w:pPr>
              <w:jc w:val="center"/>
              <w:rPr>
                <w:rFonts w:ascii="Mulish" w:hAnsi="Mulish"/>
                <w:sz w:val="18"/>
                <w:szCs w:val="18"/>
              </w:rPr>
            </w:pPr>
          </w:p>
        </w:tc>
        <w:tc>
          <w:tcPr>
            <w:tcW w:w="2709" w:type="dxa"/>
          </w:tcPr>
          <w:p w14:paraId="047296EB" w14:textId="77777777" w:rsidR="00BB46CF" w:rsidRPr="006335D6" w:rsidRDefault="00BB46CF" w:rsidP="003F19CC">
            <w:pPr>
              <w:rPr>
                <w:rFonts w:ascii="Mulish" w:hAnsi="Mulish"/>
                <w:sz w:val="18"/>
                <w:szCs w:val="18"/>
              </w:rPr>
            </w:pPr>
          </w:p>
        </w:tc>
      </w:tr>
      <w:tr w:rsidR="00BB46CF" w:rsidRPr="006335D6" w14:paraId="72B298F2" w14:textId="77777777" w:rsidTr="003F19CC">
        <w:tc>
          <w:tcPr>
            <w:tcW w:w="1661" w:type="dxa"/>
            <w:vMerge/>
          </w:tcPr>
          <w:p w14:paraId="19FB7384" w14:textId="77777777" w:rsidR="00BB46CF" w:rsidRPr="006335D6" w:rsidRDefault="00BB46CF" w:rsidP="003F19CC">
            <w:pPr>
              <w:rPr>
                <w:rFonts w:ascii="Mulish" w:hAnsi="Mulish"/>
                <w:sz w:val="18"/>
                <w:szCs w:val="18"/>
              </w:rPr>
            </w:pPr>
          </w:p>
        </w:tc>
        <w:tc>
          <w:tcPr>
            <w:tcW w:w="5395" w:type="dxa"/>
          </w:tcPr>
          <w:p w14:paraId="5E8B3CF5" w14:textId="77777777" w:rsidR="00BB46CF" w:rsidRPr="006335D6" w:rsidRDefault="00BB46CF" w:rsidP="003F19CC">
            <w:pPr>
              <w:rPr>
                <w:rFonts w:ascii="Mulish" w:hAnsi="Mulish"/>
                <w:sz w:val="18"/>
                <w:szCs w:val="18"/>
              </w:rPr>
            </w:pPr>
            <w:r w:rsidRPr="006335D6">
              <w:rPr>
                <w:rFonts w:ascii="Mulish" w:hAnsi="Mulish"/>
                <w:sz w:val="18"/>
                <w:szCs w:val="18"/>
              </w:rPr>
              <w:t xml:space="preserve">Reutilización </w:t>
            </w:r>
          </w:p>
        </w:tc>
        <w:tc>
          <w:tcPr>
            <w:tcW w:w="691" w:type="dxa"/>
            <w:vAlign w:val="center"/>
          </w:tcPr>
          <w:p w14:paraId="1EAE7113" w14:textId="77777777" w:rsidR="00BB46CF" w:rsidRPr="006335D6" w:rsidRDefault="00BB46CF" w:rsidP="003F19CC">
            <w:pPr>
              <w:jc w:val="center"/>
              <w:rPr>
                <w:rFonts w:ascii="Mulish" w:hAnsi="Mulish"/>
                <w:sz w:val="18"/>
                <w:szCs w:val="18"/>
              </w:rPr>
            </w:pPr>
          </w:p>
        </w:tc>
        <w:tc>
          <w:tcPr>
            <w:tcW w:w="2709" w:type="dxa"/>
          </w:tcPr>
          <w:p w14:paraId="2534B939" w14:textId="77777777" w:rsidR="00BB46CF" w:rsidRPr="006335D6" w:rsidRDefault="00BB46CF" w:rsidP="003F19CC">
            <w:pPr>
              <w:rPr>
                <w:rFonts w:ascii="Mulish" w:hAnsi="Mulish"/>
                <w:sz w:val="18"/>
                <w:szCs w:val="18"/>
              </w:rPr>
            </w:pPr>
          </w:p>
        </w:tc>
      </w:tr>
      <w:tr w:rsidR="00BD1BB3" w:rsidRPr="006335D6" w14:paraId="620574C4" w14:textId="77777777" w:rsidTr="00B72628">
        <w:tc>
          <w:tcPr>
            <w:tcW w:w="1661" w:type="dxa"/>
            <w:vMerge/>
          </w:tcPr>
          <w:p w14:paraId="48A26291" w14:textId="77777777" w:rsidR="00BD1BB3" w:rsidRPr="006335D6" w:rsidRDefault="00BD1BB3" w:rsidP="00BD1BB3">
            <w:pPr>
              <w:rPr>
                <w:rFonts w:ascii="Mulish" w:hAnsi="Mulish"/>
                <w:sz w:val="18"/>
                <w:szCs w:val="18"/>
              </w:rPr>
            </w:pPr>
          </w:p>
        </w:tc>
        <w:tc>
          <w:tcPr>
            <w:tcW w:w="5395" w:type="dxa"/>
          </w:tcPr>
          <w:p w14:paraId="18AC28D3" w14:textId="77777777" w:rsidR="00BD1BB3" w:rsidRPr="006335D6" w:rsidRDefault="00BD1BB3" w:rsidP="00BD1BB3">
            <w:pPr>
              <w:rPr>
                <w:rFonts w:ascii="Mulish" w:hAnsi="Mulish"/>
                <w:sz w:val="18"/>
                <w:szCs w:val="18"/>
              </w:rPr>
            </w:pPr>
            <w:r w:rsidRPr="006335D6">
              <w:rPr>
                <w:rFonts w:ascii="Mulish" w:hAnsi="Mulish"/>
                <w:sz w:val="18"/>
                <w:szCs w:val="18"/>
              </w:rPr>
              <w:t xml:space="preserve">Datación y Actualización </w:t>
            </w:r>
          </w:p>
        </w:tc>
        <w:tc>
          <w:tcPr>
            <w:tcW w:w="691" w:type="dxa"/>
          </w:tcPr>
          <w:p w14:paraId="1FA6D975" w14:textId="16491B80" w:rsidR="00BD1BB3" w:rsidRPr="006335D6" w:rsidRDefault="00BD1BB3" w:rsidP="00BD1BB3">
            <w:pPr>
              <w:jc w:val="center"/>
              <w:rPr>
                <w:rFonts w:ascii="Mulish" w:hAnsi="Mulish"/>
                <w:sz w:val="18"/>
                <w:szCs w:val="18"/>
              </w:rPr>
            </w:pPr>
            <w:r w:rsidRPr="006335D6">
              <w:rPr>
                <w:rFonts w:ascii="Mulish" w:hAnsi="Mulish"/>
                <w:sz w:val="18"/>
                <w:szCs w:val="18"/>
              </w:rPr>
              <w:t>x</w:t>
            </w:r>
          </w:p>
        </w:tc>
        <w:tc>
          <w:tcPr>
            <w:tcW w:w="2709" w:type="dxa"/>
          </w:tcPr>
          <w:p w14:paraId="5EF116D3" w14:textId="0DB0AD75" w:rsidR="00BD1BB3" w:rsidRPr="006335D6" w:rsidRDefault="00BD1BB3" w:rsidP="00BD1BB3">
            <w:pPr>
              <w:rPr>
                <w:rFonts w:ascii="Mulish" w:hAnsi="Mulish"/>
                <w:sz w:val="18"/>
                <w:szCs w:val="18"/>
              </w:rPr>
            </w:pPr>
            <w:r w:rsidRPr="006335D6">
              <w:rPr>
                <w:rFonts w:ascii="Mulish" w:hAnsi="Mulish"/>
                <w:sz w:val="18"/>
                <w:szCs w:val="18"/>
              </w:rPr>
              <w:t>No</w:t>
            </w:r>
          </w:p>
        </w:tc>
      </w:tr>
      <w:tr w:rsidR="00BB46CF" w:rsidRPr="006335D6" w14:paraId="1FC36415" w14:textId="77777777" w:rsidTr="003F19CC">
        <w:tc>
          <w:tcPr>
            <w:tcW w:w="7056" w:type="dxa"/>
            <w:gridSpan w:val="2"/>
          </w:tcPr>
          <w:p w14:paraId="065D746C" w14:textId="77777777" w:rsidR="00BB46CF" w:rsidRPr="006335D6" w:rsidRDefault="00BB46CF" w:rsidP="003F19CC">
            <w:pPr>
              <w:jc w:val="right"/>
              <w:rPr>
                <w:rFonts w:ascii="Mulish" w:hAnsi="Mulish"/>
                <w:b/>
                <w:sz w:val="18"/>
                <w:szCs w:val="18"/>
              </w:rPr>
            </w:pPr>
            <w:r w:rsidRPr="006335D6">
              <w:rPr>
                <w:rFonts w:ascii="Mulish" w:hAnsi="Mulish"/>
                <w:b/>
                <w:sz w:val="18"/>
                <w:szCs w:val="18"/>
              </w:rPr>
              <w:t>Total Recomendaciones</w:t>
            </w:r>
          </w:p>
        </w:tc>
        <w:tc>
          <w:tcPr>
            <w:tcW w:w="691" w:type="dxa"/>
            <w:vAlign w:val="center"/>
          </w:tcPr>
          <w:p w14:paraId="4A481851" w14:textId="500A727A" w:rsidR="00BB46CF" w:rsidRPr="006335D6" w:rsidRDefault="00BD1BB3" w:rsidP="003F19CC">
            <w:pPr>
              <w:jc w:val="center"/>
              <w:rPr>
                <w:rFonts w:ascii="Mulish" w:hAnsi="Mulish"/>
                <w:b/>
                <w:sz w:val="18"/>
                <w:szCs w:val="18"/>
              </w:rPr>
            </w:pPr>
            <w:r w:rsidRPr="006335D6">
              <w:rPr>
                <w:rFonts w:ascii="Mulish" w:hAnsi="Mulish"/>
                <w:b/>
                <w:sz w:val="18"/>
                <w:szCs w:val="18"/>
              </w:rPr>
              <w:t>21</w:t>
            </w:r>
          </w:p>
        </w:tc>
        <w:tc>
          <w:tcPr>
            <w:tcW w:w="2709" w:type="dxa"/>
          </w:tcPr>
          <w:p w14:paraId="4AD9C766" w14:textId="77777777" w:rsidR="00BB46CF" w:rsidRPr="006335D6" w:rsidRDefault="00BB46CF" w:rsidP="003F19CC">
            <w:pPr>
              <w:rPr>
                <w:rFonts w:ascii="Mulish" w:hAnsi="Mulish"/>
                <w:b/>
                <w:sz w:val="18"/>
                <w:szCs w:val="18"/>
              </w:rPr>
            </w:pPr>
          </w:p>
        </w:tc>
      </w:tr>
    </w:tbl>
    <w:p w14:paraId="30943A0C" w14:textId="77777777" w:rsidR="00BB46CF" w:rsidRPr="006335D6" w:rsidRDefault="00BB46CF" w:rsidP="00DF56A7">
      <w:pPr>
        <w:jc w:val="both"/>
        <w:rPr>
          <w:rFonts w:ascii="Mulish" w:hAnsi="Mulish"/>
        </w:rPr>
      </w:pPr>
    </w:p>
    <w:p w14:paraId="70FCDF36" w14:textId="77777777" w:rsidR="00BB46CF" w:rsidRPr="006335D6" w:rsidRDefault="00BB46CF" w:rsidP="00DF56A7">
      <w:pPr>
        <w:jc w:val="both"/>
        <w:rPr>
          <w:rFonts w:ascii="Mulish" w:hAnsi="Mulish"/>
        </w:rPr>
      </w:pPr>
    </w:p>
    <w:p w14:paraId="3D9288FE" w14:textId="76CF203C" w:rsidR="00BA4354" w:rsidRPr="006335D6" w:rsidRDefault="00DC195D" w:rsidP="00DF56A7">
      <w:pPr>
        <w:jc w:val="both"/>
        <w:rPr>
          <w:rFonts w:ascii="Mulish" w:hAnsi="Mulish"/>
        </w:rPr>
      </w:pPr>
      <w:r w:rsidRPr="006335D6">
        <w:rPr>
          <w:rFonts w:ascii="Mulish" w:hAnsi="Mulish"/>
        </w:rPr>
        <w:t>El CSI</w:t>
      </w:r>
      <w:r w:rsidR="00BB46CF" w:rsidRPr="006335D6">
        <w:rPr>
          <w:rFonts w:ascii="Mulish" w:hAnsi="Mulish"/>
        </w:rPr>
        <w:t>C</w:t>
      </w:r>
      <w:r w:rsidRPr="006335D6">
        <w:rPr>
          <w:rFonts w:ascii="Mulish" w:hAnsi="Mulish"/>
        </w:rPr>
        <w:t xml:space="preserve"> sólo</w:t>
      </w:r>
      <w:r w:rsidR="00035DFF" w:rsidRPr="006335D6">
        <w:rPr>
          <w:rFonts w:ascii="Mulish" w:hAnsi="Mulish"/>
        </w:rPr>
        <w:t xml:space="preserve"> </w:t>
      </w:r>
      <w:r w:rsidR="008B6789" w:rsidRPr="006335D6">
        <w:rPr>
          <w:rFonts w:ascii="Mulish" w:hAnsi="Mulish"/>
        </w:rPr>
        <w:t xml:space="preserve">ha </w:t>
      </w:r>
      <w:r w:rsidRPr="006335D6">
        <w:rPr>
          <w:rFonts w:ascii="Mulish" w:hAnsi="Mulish"/>
        </w:rPr>
        <w:t>aplicado 2</w:t>
      </w:r>
      <w:r w:rsidR="00465399" w:rsidRPr="006335D6">
        <w:rPr>
          <w:rFonts w:ascii="Mulish" w:hAnsi="Mulish"/>
        </w:rPr>
        <w:t xml:space="preserve"> </w:t>
      </w:r>
      <w:r w:rsidR="008B6789" w:rsidRPr="006335D6">
        <w:rPr>
          <w:rFonts w:ascii="Mulish" w:hAnsi="Mulish"/>
        </w:rPr>
        <w:t xml:space="preserve">de las </w:t>
      </w:r>
      <w:r w:rsidRPr="006335D6">
        <w:rPr>
          <w:rFonts w:ascii="Mulish" w:hAnsi="Mulish"/>
        </w:rPr>
        <w:t>2</w:t>
      </w:r>
      <w:r w:rsidR="00FF3B1E" w:rsidRPr="006335D6">
        <w:rPr>
          <w:rFonts w:ascii="Mulish" w:hAnsi="Mulish"/>
        </w:rPr>
        <w:t>1</w:t>
      </w:r>
      <w:r w:rsidR="008B6789" w:rsidRPr="006335D6">
        <w:rPr>
          <w:rFonts w:ascii="Mulish" w:hAnsi="Mulish"/>
        </w:rPr>
        <w:t>recomendaciones derivadas de la evaluación 202</w:t>
      </w:r>
      <w:r w:rsidRPr="006335D6">
        <w:rPr>
          <w:rFonts w:ascii="Mulish" w:hAnsi="Mulish"/>
        </w:rPr>
        <w:t>3</w:t>
      </w:r>
      <w:r w:rsidR="008B6789" w:rsidRPr="006335D6">
        <w:rPr>
          <w:rFonts w:ascii="Mulish" w:hAnsi="Mulish"/>
        </w:rPr>
        <w:t>.</w:t>
      </w:r>
    </w:p>
    <w:p w14:paraId="399E5D5A" w14:textId="77777777" w:rsidR="00FA5AFD" w:rsidRPr="006335D6" w:rsidRDefault="00FA5AFD" w:rsidP="00AC4A6F">
      <w:pPr>
        <w:rPr>
          <w:rFonts w:ascii="Mulish" w:hAnsi="Mulish"/>
        </w:rPr>
      </w:pPr>
    </w:p>
    <w:p w14:paraId="0B7020D0" w14:textId="7D8E41AA" w:rsidR="00035DFF" w:rsidRPr="006335D6" w:rsidRDefault="00035DFF" w:rsidP="00AC4A6F">
      <w:pPr>
        <w:rPr>
          <w:rFonts w:ascii="Mulish" w:hAnsi="Mulish"/>
        </w:rPr>
      </w:pPr>
    </w:p>
    <w:p w14:paraId="67A77A3E" w14:textId="508E86E1" w:rsidR="003F6EDC" w:rsidRPr="006335D6" w:rsidRDefault="006335D6" w:rsidP="00035DFF">
      <w:p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6335D6">
            <w:rPr>
              <w:rFonts w:ascii="Mulish" w:hAnsi="Mulish"/>
              <w:b/>
              <w:color w:val="50866C"/>
              <w:sz w:val="30"/>
              <w:szCs w:val="30"/>
            </w:rPr>
            <w:t>Valoración del grado de cumplimiento de las obligaciones de publicidad activa</w:t>
          </w:r>
          <w:r w:rsidR="00032D8A" w:rsidRPr="006335D6">
            <w:rPr>
              <w:rFonts w:ascii="Mulish" w:hAnsi="Mulish"/>
              <w:b/>
              <w:color w:val="50866C"/>
              <w:sz w:val="30"/>
              <w:szCs w:val="30"/>
            </w:rPr>
            <w:t xml:space="preserve"> (en porcentaje)</w:t>
          </w:r>
        </w:sdtContent>
      </w:sdt>
    </w:p>
    <w:p w14:paraId="1F097C95" w14:textId="77777777" w:rsidR="00FA5AFD" w:rsidRPr="006335D6" w:rsidRDefault="00FA5AFD" w:rsidP="00F05E2C">
      <w:pPr>
        <w:pStyle w:val="Cuerpodelboletn"/>
        <w:rPr>
          <w:rFonts w:ascii="Mulish" w:hAnsi="Mulish"/>
          <w:lang w:bidi="es-ES"/>
        </w:rPr>
      </w:pPr>
    </w:p>
    <w:p w14:paraId="6E2BA63E" w14:textId="6274CC47" w:rsidR="00D64652" w:rsidRPr="006335D6" w:rsidRDefault="00D64652"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2"/>
        <w:gridCol w:w="782"/>
        <w:gridCol w:w="782"/>
        <w:gridCol w:w="782"/>
        <w:gridCol w:w="782"/>
        <w:gridCol w:w="782"/>
        <w:gridCol w:w="783"/>
        <w:gridCol w:w="783"/>
      </w:tblGrid>
      <w:tr w:rsidR="00D64652" w:rsidRPr="006335D6" w14:paraId="0CF2E7A5" w14:textId="77777777" w:rsidTr="00D64652">
        <w:trPr>
          <w:divId w:val="1461000563"/>
          <w:trHeight w:val="1245"/>
        </w:trPr>
        <w:tc>
          <w:tcPr>
            <w:tcW w:w="1791" w:type="pct"/>
            <w:tcBorders>
              <w:top w:val="single" w:sz="12" w:space="0" w:color="FFFFFF"/>
              <w:left w:val="nil"/>
              <w:bottom w:val="single" w:sz="12" w:space="0" w:color="FFFFFF"/>
              <w:right w:val="nil"/>
            </w:tcBorders>
            <w:shd w:val="clear" w:color="000000" w:fill="00642D"/>
            <w:noWrap/>
            <w:textDirection w:val="btLr"/>
            <w:hideMark/>
          </w:tcPr>
          <w:p w14:paraId="501072B6" w14:textId="0809771F" w:rsidR="00D64652" w:rsidRPr="006335D6" w:rsidRDefault="00D64652" w:rsidP="00D64652">
            <w:pPr>
              <w:rPr>
                <w:rFonts w:ascii="Mulish" w:eastAsia="Times New Roman" w:hAnsi="Mulish" w:cs="Calibri"/>
                <w:color w:val="000000"/>
                <w:sz w:val="20"/>
                <w:szCs w:val="20"/>
                <w:lang w:eastAsia="es-ES"/>
              </w:rPr>
            </w:pPr>
            <w:r w:rsidRPr="006335D6">
              <w:rPr>
                <w:rFonts w:ascii="Mulish" w:eastAsia="Times New Roman" w:hAnsi="Mulish" w:cs="Calibri"/>
                <w:color w:val="000000"/>
                <w:sz w:val="20"/>
                <w:szCs w:val="20"/>
                <w:lang w:eastAsia="es-ES"/>
              </w:rPr>
              <w:t> </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220D96D9" w14:textId="77777777" w:rsidR="00D64652" w:rsidRPr="006335D6" w:rsidRDefault="00D64652" w:rsidP="00D64652">
            <w:pPr>
              <w:jc w:val="both"/>
              <w:rPr>
                <w:rFonts w:ascii="Mulish" w:eastAsia="Times New Roman" w:hAnsi="Mulish" w:cs="Calibri"/>
                <w:b/>
                <w:bCs/>
                <w:color w:val="FFFFFF"/>
                <w:sz w:val="16"/>
                <w:szCs w:val="16"/>
                <w:lang w:eastAsia="es-ES"/>
              </w:rPr>
            </w:pPr>
            <w:r w:rsidRPr="006335D6">
              <w:rPr>
                <w:rFonts w:ascii="Mulish" w:eastAsia="Times New Roman" w:hAnsi="Mulish" w:cs="Calibri"/>
                <w:b/>
                <w:bCs/>
                <w:color w:val="FFFFFF"/>
                <w:sz w:val="16"/>
                <w:szCs w:val="16"/>
                <w:lang w:eastAsia="es-ES"/>
              </w:rPr>
              <w:t>Contenido</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E60B76E" w14:textId="77777777" w:rsidR="00D64652" w:rsidRPr="006335D6" w:rsidRDefault="00D64652" w:rsidP="00D64652">
            <w:pPr>
              <w:jc w:val="both"/>
              <w:rPr>
                <w:rFonts w:ascii="Mulish" w:eastAsia="Times New Roman" w:hAnsi="Mulish" w:cs="Calibri"/>
                <w:b/>
                <w:bCs/>
                <w:color w:val="FFFFFF"/>
                <w:sz w:val="16"/>
                <w:szCs w:val="16"/>
                <w:lang w:eastAsia="es-ES"/>
              </w:rPr>
            </w:pPr>
            <w:r w:rsidRPr="006335D6">
              <w:rPr>
                <w:rFonts w:ascii="Mulish" w:eastAsia="Times New Roman" w:hAnsi="Mulish" w:cs="Calibri"/>
                <w:b/>
                <w:bCs/>
                <w:color w:val="FFFFFF"/>
                <w:sz w:val="16"/>
                <w:szCs w:val="16"/>
                <w:lang w:eastAsia="es-ES"/>
              </w:rPr>
              <w:t>Forma</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5F69E46E" w14:textId="77777777" w:rsidR="00D64652" w:rsidRPr="006335D6" w:rsidRDefault="00D64652" w:rsidP="00D64652">
            <w:pPr>
              <w:jc w:val="both"/>
              <w:rPr>
                <w:rFonts w:ascii="Mulish" w:eastAsia="Times New Roman" w:hAnsi="Mulish" w:cs="Calibri"/>
                <w:b/>
                <w:bCs/>
                <w:color w:val="FFFFFF"/>
                <w:sz w:val="16"/>
                <w:szCs w:val="16"/>
                <w:lang w:eastAsia="es-ES"/>
              </w:rPr>
            </w:pPr>
            <w:r w:rsidRPr="006335D6">
              <w:rPr>
                <w:rFonts w:ascii="Mulish" w:eastAsia="Times New Roman" w:hAnsi="Mulish" w:cs="Calibri"/>
                <w:b/>
                <w:bCs/>
                <w:color w:val="FFFFFF"/>
                <w:sz w:val="16"/>
                <w:szCs w:val="16"/>
                <w:lang w:eastAsia="es-ES"/>
              </w:rPr>
              <w:t>Estructuración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C6D3855" w14:textId="77777777" w:rsidR="00D64652" w:rsidRPr="006335D6" w:rsidRDefault="00D64652" w:rsidP="00D64652">
            <w:pPr>
              <w:jc w:val="both"/>
              <w:rPr>
                <w:rFonts w:ascii="Mulish" w:eastAsia="Times New Roman" w:hAnsi="Mulish" w:cs="Calibri"/>
                <w:b/>
                <w:bCs/>
                <w:color w:val="FFFFFF"/>
                <w:sz w:val="16"/>
                <w:szCs w:val="16"/>
                <w:lang w:eastAsia="es-ES"/>
              </w:rPr>
            </w:pPr>
            <w:r w:rsidRPr="006335D6">
              <w:rPr>
                <w:rFonts w:ascii="Mulish" w:eastAsia="Times New Roman" w:hAnsi="Mulish" w:cs="Calibri"/>
                <w:b/>
                <w:bCs/>
                <w:color w:val="FFFFFF"/>
                <w:sz w:val="16"/>
                <w:szCs w:val="16"/>
                <w:lang w:eastAsia="es-ES"/>
              </w:rPr>
              <w:t>Accesibilidad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0517160F" w14:textId="77777777" w:rsidR="00D64652" w:rsidRPr="006335D6" w:rsidRDefault="00D64652" w:rsidP="00D64652">
            <w:pPr>
              <w:jc w:val="both"/>
              <w:rPr>
                <w:rFonts w:ascii="Mulish" w:eastAsia="Times New Roman" w:hAnsi="Mulish" w:cs="Calibri"/>
                <w:b/>
                <w:bCs/>
                <w:color w:val="FFFFFF"/>
                <w:sz w:val="16"/>
                <w:szCs w:val="16"/>
                <w:lang w:eastAsia="es-ES"/>
              </w:rPr>
            </w:pPr>
            <w:r w:rsidRPr="006335D6">
              <w:rPr>
                <w:rFonts w:ascii="Mulish" w:eastAsia="Times New Roman" w:hAnsi="Mulish" w:cs="Calibri"/>
                <w:b/>
                <w:bCs/>
                <w:color w:val="FFFFFF"/>
                <w:sz w:val="16"/>
                <w:szCs w:val="16"/>
                <w:lang w:eastAsia="es-ES"/>
              </w:rPr>
              <w:t>Claridad</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61B5F69E" w14:textId="77777777" w:rsidR="00D64652" w:rsidRPr="006335D6" w:rsidRDefault="00D64652" w:rsidP="00D64652">
            <w:pPr>
              <w:jc w:val="both"/>
              <w:rPr>
                <w:rFonts w:ascii="Mulish" w:eastAsia="Times New Roman" w:hAnsi="Mulish" w:cs="Calibri"/>
                <w:b/>
                <w:bCs/>
                <w:color w:val="FFFFFF"/>
                <w:sz w:val="16"/>
                <w:szCs w:val="16"/>
                <w:lang w:eastAsia="es-ES"/>
              </w:rPr>
            </w:pPr>
            <w:r w:rsidRPr="006335D6">
              <w:rPr>
                <w:rFonts w:ascii="Mulish" w:eastAsia="Times New Roman" w:hAnsi="Mulish" w:cs="Calibri"/>
                <w:b/>
                <w:bCs/>
                <w:color w:val="FFFFFF"/>
                <w:sz w:val="16"/>
                <w:szCs w:val="16"/>
                <w:lang w:eastAsia="es-ES"/>
              </w:rPr>
              <w:t>Reutilización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1CC2FBF1" w14:textId="77777777" w:rsidR="00D64652" w:rsidRPr="006335D6" w:rsidRDefault="00D64652" w:rsidP="00D64652">
            <w:pPr>
              <w:jc w:val="both"/>
              <w:rPr>
                <w:rFonts w:ascii="Mulish" w:eastAsia="Times New Roman" w:hAnsi="Mulish" w:cs="Calibri"/>
                <w:b/>
                <w:bCs/>
                <w:color w:val="FFFFFF"/>
                <w:sz w:val="16"/>
                <w:szCs w:val="16"/>
                <w:lang w:eastAsia="es-ES"/>
              </w:rPr>
            </w:pPr>
            <w:r w:rsidRPr="006335D6">
              <w:rPr>
                <w:rFonts w:ascii="Mulish" w:eastAsia="Times New Roman" w:hAnsi="Mulish" w:cs="Calibri"/>
                <w:b/>
                <w:bCs/>
                <w:color w:val="FFFFFF"/>
                <w:sz w:val="16"/>
                <w:szCs w:val="16"/>
                <w:lang w:eastAsia="es-ES"/>
              </w:rPr>
              <w:t>Actualización</w:t>
            </w:r>
          </w:p>
        </w:tc>
        <w:tc>
          <w:tcPr>
            <w:tcW w:w="401" w:type="pct"/>
            <w:tcBorders>
              <w:top w:val="single" w:sz="12" w:space="0" w:color="FFFFFF"/>
              <w:left w:val="nil"/>
              <w:bottom w:val="single" w:sz="12" w:space="0" w:color="auto"/>
              <w:right w:val="nil"/>
            </w:tcBorders>
            <w:shd w:val="clear" w:color="000000" w:fill="00642D"/>
            <w:noWrap/>
            <w:textDirection w:val="btLr"/>
            <w:vAlign w:val="center"/>
            <w:hideMark/>
          </w:tcPr>
          <w:p w14:paraId="7F481FA5" w14:textId="77777777" w:rsidR="00D64652" w:rsidRPr="006335D6" w:rsidRDefault="00D64652" w:rsidP="00D64652">
            <w:pPr>
              <w:jc w:val="both"/>
              <w:rPr>
                <w:rFonts w:ascii="Mulish" w:eastAsia="Times New Roman" w:hAnsi="Mulish" w:cs="Calibri"/>
                <w:b/>
                <w:bCs/>
                <w:color w:val="FFFFFF"/>
                <w:sz w:val="16"/>
                <w:szCs w:val="16"/>
                <w:lang w:eastAsia="es-ES"/>
              </w:rPr>
            </w:pPr>
            <w:r w:rsidRPr="006335D6">
              <w:rPr>
                <w:rFonts w:ascii="Mulish" w:eastAsia="Times New Roman" w:hAnsi="Mulish" w:cs="Calibri"/>
                <w:b/>
                <w:bCs/>
                <w:color w:val="FFFFFF"/>
                <w:sz w:val="16"/>
                <w:szCs w:val="16"/>
                <w:lang w:eastAsia="es-ES"/>
              </w:rPr>
              <w:t>Total</w:t>
            </w:r>
          </w:p>
        </w:tc>
      </w:tr>
      <w:tr w:rsidR="00D64652" w:rsidRPr="006335D6" w14:paraId="20FE7540" w14:textId="77777777" w:rsidTr="00D64652">
        <w:trPr>
          <w:divId w:val="1461000563"/>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5DAD4B3A" w14:textId="77777777" w:rsidR="00D64652" w:rsidRPr="006335D6" w:rsidRDefault="00D64652" w:rsidP="00D64652">
            <w:pPr>
              <w:rPr>
                <w:rFonts w:ascii="Mulish" w:eastAsia="Times New Roman" w:hAnsi="Mulish" w:cs="Calibri"/>
                <w:b/>
                <w:bCs/>
                <w:color w:val="FFFFFF"/>
                <w:sz w:val="16"/>
                <w:szCs w:val="16"/>
                <w:lang w:eastAsia="es-ES"/>
              </w:rPr>
            </w:pPr>
            <w:r w:rsidRPr="006335D6">
              <w:rPr>
                <w:rFonts w:ascii="Mulish" w:eastAsia="Times New Roman" w:hAnsi="Mulish" w:cs="Calibri"/>
                <w:b/>
                <w:bCs/>
                <w:color w:val="FFFFFF"/>
                <w:sz w:val="16"/>
                <w:szCs w:val="16"/>
                <w:lang w:eastAsia="es-ES"/>
              </w:rPr>
              <w:t>Institucional, Organizativa y de Planificación</w:t>
            </w:r>
          </w:p>
        </w:tc>
        <w:tc>
          <w:tcPr>
            <w:tcW w:w="401" w:type="pct"/>
            <w:tcBorders>
              <w:top w:val="nil"/>
              <w:left w:val="nil"/>
              <w:bottom w:val="nil"/>
              <w:right w:val="nil"/>
            </w:tcBorders>
            <w:shd w:val="clear" w:color="000000" w:fill="D8D8D8"/>
            <w:noWrap/>
            <w:vAlign w:val="center"/>
            <w:hideMark/>
          </w:tcPr>
          <w:p w14:paraId="5C2BE94E"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1BA22B22"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375D6A01"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15B87A1D"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61316487"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3EEA7F83"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90,0</w:t>
            </w:r>
          </w:p>
        </w:tc>
        <w:tc>
          <w:tcPr>
            <w:tcW w:w="401" w:type="pct"/>
            <w:tcBorders>
              <w:top w:val="nil"/>
              <w:left w:val="nil"/>
              <w:bottom w:val="nil"/>
              <w:right w:val="nil"/>
            </w:tcBorders>
            <w:shd w:val="clear" w:color="000000" w:fill="D8D8D8"/>
            <w:noWrap/>
            <w:vAlign w:val="center"/>
            <w:hideMark/>
          </w:tcPr>
          <w:p w14:paraId="452A90B8"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50,0</w:t>
            </w:r>
          </w:p>
        </w:tc>
        <w:tc>
          <w:tcPr>
            <w:tcW w:w="401" w:type="pct"/>
            <w:tcBorders>
              <w:top w:val="nil"/>
              <w:left w:val="nil"/>
              <w:bottom w:val="nil"/>
              <w:right w:val="nil"/>
            </w:tcBorders>
            <w:shd w:val="clear" w:color="000000" w:fill="D8D8D8"/>
            <w:noWrap/>
            <w:vAlign w:val="center"/>
            <w:hideMark/>
          </w:tcPr>
          <w:p w14:paraId="0CFEAB4E"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84,3</w:t>
            </w:r>
          </w:p>
        </w:tc>
      </w:tr>
      <w:tr w:rsidR="00D64652" w:rsidRPr="006335D6" w14:paraId="1F64740A" w14:textId="77777777" w:rsidTr="00D64652">
        <w:trPr>
          <w:divId w:val="1461000563"/>
          <w:trHeight w:val="45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5CE4EEA4" w14:textId="77777777" w:rsidR="00D64652" w:rsidRPr="006335D6" w:rsidRDefault="00D64652" w:rsidP="00D64652">
            <w:pPr>
              <w:jc w:val="both"/>
              <w:rPr>
                <w:rFonts w:ascii="Mulish" w:eastAsia="Times New Roman" w:hAnsi="Mulish" w:cs="Calibri"/>
                <w:b/>
                <w:bCs/>
                <w:color w:val="FFFFFF"/>
                <w:sz w:val="16"/>
                <w:szCs w:val="16"/>
                <w:lang w:eastAsia="es-ES"/>
              </w:rPr>
            </w:pPr>
            <w:r w:rsidRPr="006335D6">
              <w:rPr>
                <w:rFonts w:ascii="Mulish" w:eastAsia="Times New Roman" w:hAnsi="Mulish" w:cs="Calibri"/>
                <w:b/>
                <w:bCs/>
                <w:color w:val="FFFFFF"/>
                <w:sz w:val="16"/>
                <w:szCs w:val="16"/>
                <w:lang w:eastAsia="es-ES"/>
              </w:rPr>
              <w:t xml:space="preserve">De relevancia jurídica </w:t>
            </w:r>
          </w:p>
        </w:tc>
        <w:tc>
          <w:tcPr>
            <w:tcW w:w="401" w:type="pct"/>
            <w:tcBorders>
              <w:top w:val="nil"/>
              <w:left w:val="nil"/>
              <w:bottom w:val="nil"/>
              <w:right w:val="nil"/>
            </w:tcBorders>
            <w:shd w:val="clear" w:color="000000" w:fill="D8D8D8"/>
            <w:noWrap/>
            <w:vAlign w:val="center"/>
            <w:hideMark/>
          </w:tcPr>
          <w:p w14:paraId="55A3F3FA"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DD394F7"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090684BA"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A1E8180"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F5AF29A"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3F19D563"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5D1C0FD4"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N.A.</w:t>
            </w:r>
          </w:p>
        </w:tc>
        <w:tc>
          <w:tcPr>
            <w:tcW w:w="401" w:type="pct"/>
            <w:tcBorders>
              <w:top w:val="nil"/>
              <w:left w:val="nil"/>
              <w:bottom w:val="nil"/>
              <w:right w:val="nil"/>
            </w:tcBorders>
            <w:shd w:val="clear" w:color="000000" w:fill="D8D8D8"/>
            <w:noWrap/>
            <w:vAlign w:val="center"/>
            <w:hideMark/>
          </w:tcPr>
          <w:p w14:paraId="18982231"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N.A.</w:t>
            </w:r>
          </w:p>
        </w:tc>
      </w:tr>
      <w:tr w:rsidR="00D64652" w:rsidRPr="006335D6" w14:paraId="2CBE1204" w14:textId="77777777" w:rsidTr="00D64652">
        <w:trPr>
          <w:divId w:val="1461000563"/>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6BC46CFC" w14:textId="77777777" w:rsidR="00D64652" w:rsidRPr="006335D6" w:rsidRDefault="00D64652" w:rsidP="00D64652">
            <w:pPr>
              <w:rPr>
                <w:rFonts w:ascii="Mulish" w:eastAsia="Times New Roman" w:hAnsi="Mulish" w:cs="Calibri"/>
                <w:b/>
                <w:bCs/>
                <w:color w:val="FFFFFF"/>
                <w:sz w:val="16"/>
                <w:szCs w:val="16"/>
                <w:lang w:eastAsia="es-ES"/>
              </w:rPr>
            </w:pPr>
            <w:r w:rsidRPr="006335D6">
              <w:rPr>
                <w:rFonts w:ascii="Mulish" w:eastAsia="Times New Roman" w:hAnsi="Mulish" w:cs="Calibri"/>
                <w:b/>
                <w:bCs/>
                <w:color w:val="FFFFFF"/>
                <w:sz w:val="16"/>
                <w:szCs w:val="16"/>
                <w:lang w:eastAsia="es-ES"/>
              </w:rPr>
              <w:t>Económica , Presupuestaria y Estadística</w:t>
            </w:r>
          </w:p>
        </w:tc>
        <w:tc>
          <w:tcPr>
            <w:tcW w:w="401" w:type="pct"/>
            <w:tcBorders>
              <w:top w:val="nil"/>
              <w:left w:val="nil"/>
              <w:bottom w:val="nil"/>
              <w:right w:val="nil"/>
            </w:tcBorders>
            <w:shd w:val="clear" w:color="000000" w:fill="D8D8D8"/>
            <w:noWrap/>
            <w:vAlign w:val="center"/>
            <w:hideMark/>
          </w:tcPr>
          <w:p w14:paraId="6995F914"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5,6</w:t>
            </w:r>
          </w:p>
        </w:tc>
        <w:tc>
          <w:tcPr>
            <w:tcW w:w="401" w:type="pct"/>
            <w:tcBorders>
              <w:top w:val="nil"/>
              <w:left w:val="nil"/>
              <w:bottom w:val="nil"/>
              <w:right w:val="nil"/>
            </w:tcBorders>
            <w:shd w:val="clear" w:color="000000" w:fill="D8D8D8"/>
            <w:noWrap/>
            <w:vAlign w:val="center"/>
            <w:hideMark/>
          </w:tcPr>
          <w:p w14:paraId="39816615"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11,1</w:t>
            </w:r>
          </w:p>
        </w:tc>
        <w:tc>
          <w:tcPr>
            <w:tcW w:w="401" w:type="pct"/>
            <w:tcBorders>
              <w:top w:val="nil"/>
              <w:left w:val="nil"/>
              <w:bottom w:val="nil"/>
              <w:right w:val="nil"/>
            </w:tcBorders>
            <w:shd w:val="clear" w:color="000000" w:fill="D8D8D8"/>
            <w:noWrap/>
            <w:vAlign w:val="center"/>
            <w:hideMark/>
          </w:tcPr>
          <w:p w14:paraId="34360A19"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22,2</w:t>
            </w:r>
          </w:p>
        </w:tc>
        <w:tc>
          <w:tcPr>
            <w:tcW w:w="401" w:type="pct"/>
            <w:tcBorders>
              <w:top w:val="nil"/>
              <w:left w:val="nil"/>
              <w:bottom w:val="nil"/>
              <w:right w:val="nil"/>
            </w:tcBorders>
            <w:shd w:val="clear" w:color="000000" w:fill="D8D8D8"/>
            <w:noWrap/>
            <w:vAlign w:val="center"/>
            <w:hideMark/>
          </w:tcPr>
          <w:p w14:paraId="182E2C17"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11,1</w:t>
            </w:r>
          </w:p>
        </w:tc>
        <w:tc>
          <w:tcPr>
            <w:tcW w:w="401" w:type="pct"/>
            <w:tcBorders>
              <w:top w:val="nil"/>
              <w:left w:val="nil"/>
              <w:bottom w:val="nil"/>
              <w:right w:val="nil"/>
            </w:tcBorders>
            <w:shd w:val="clear" w:color="000000" w:fill="D8D8D8"/>
            <w:noWrap/>
            <w:vAlign w:val="center"/>
            <w:hideMark/>
          </w:tcPr>
          <w:p w14:paraId="3E5E1B03"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22,2</w:t>
            </w:r>
          </w:p>
        </w:tc>
        <w:tc>
          <w:tcPr>
            <w:tcW w:w="401" w:type="pct"/>
            <w:tcBorders>
              <w:top w:val="nil"/>
              <w:left w:val="nil"/>
              <w:bottom w:val="nil"/>
              <w:right w:val="nil"/>
            </w:tcBorders>
            <w:shd w:val="clear" w:color="000000" w:fill="D8D8D8"/>
            <w:noWrap/>
            <w:vAlign w:val="center"/>
            <w:hideMark/>
          </w:tcPr>
          <w:p w14:paraId="3B3F25D2"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22,2</w:t>
            </w:r>
          </w:p>
        </w:tc>
        <w:tc>
          <w:tcPr>
            <w:tcW w:w="401" w:type="pct"/>
            <w:tcBorders>
              <w:top w:val="nil"/>
              <w:left w:val="nil"/>
              <w:bottom w:val="nil"/>
              <w:right w:val="nil"/>
            </w:tcBorders>
            <w:shd w:val="clear" w:color="000000" w:fill="D8D8D8"/>
            <w:noWrap/>
            <w:vAlign w:val="center"/>
            <w:hideMark/>
          </w:tcPr>
          <w:p w14:paraId="009ABA11"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22,2</w:t>
            </w:r>
          </w:p>
        </w:tc>
        <w:tc>
          <w:tcPr>
            <w:tcW w:w="401" w:type="pct"/>
            <w:tcBorders>
              <w:top w:val="nil"/>
              <w:left w:val="nil"/>
              <w:bottom w:val="nil"/>
              <w:right w:val="nil"/>
            </w:tcBorders>
            <w:shd w:val="clear" w:color="000000" w:fill="D8D8D8"/>
            <w:noWrap/>
            <w:vAlign w:val="center"/>
            <w:hideMark/>
          </w:tcPr>
          <w:p w14:paraId="4AE0CA4F"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18,8</w:t>
            </w:r>
          </w:p>
        </w:tc>
      </w:tr>
      <w:tr w:rsidR="00D64652" w:rsidRPr="006335D6" w14:paraId="17AA633B" w14:textId="77777777" w:rsidTr="00D64652">
        <w:trPr>
          <w:divId w:val="1461000563"/>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12C5F62D" w14:textId="77777777" w:rsidR="00D64652" w:rsidRPr="006335D6" w:rsidRDefault="00D64652" w:rsidP="00D64652">
            <w:pPr>
              <w:rPr>
                <w:rFonts w:ascii="Mulish" w:eastAsia="Times New Roman" w:hAnsi="Mulish" w:cs="Calibri"/>
                <w:b/>
                <w:bCs/>
                <w:color w:val="FFFFFF"/>
                <w:sz w:val="16"/>
                <w:szCs w:val="16"/>
                <w:lang w:eastAsia="es-ES"/>
              </w:rPr>
            </w:pPr>
            <w:r w:rsidRPr="006335D6">
              <w:rPr>
                <w:rFonts w:ascii="Mulish" w:eastAsia="Times New Roman" w:hAnsi="Mulish" w:cs="Calibri"/>
                <w:b/>
                <w:bCs/>
                <w:color w:val="FFFFFF"/>
                <w:sz w:val="16"/>
                <w:szCs w:val="16"/>
                <w:lang w:eastAsia="es-ES"/>
              </w:rPr>
              <w:t>Información patrimonial</w:t>
            </w:r>
          </w:p>
        </w:tc>
        <w:tc>
          <w:tcPr>
            <w:tcW w:w="401" w:type="pct"/>
            <w:tcBorders>
              <w:top w:val="nil"/>
              <w:left w:val="nil"/>
              <w:bottom w:val="nil"/>
              <w:right w:val="nil"/>
            </w:tcBorders>
            <w:shd w:val="clear" w:color="000000" w:fill="D8D8D8"/>
            <w:noWrap/>
            <w:vAlign w:val="center"/>
            <w:hideMark/>
          </w:tcPr>
          <w:p w14:paraId="4F81E434"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451C8026"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716D02CD"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7E1159DF"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7AB1B353"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0E3965FA"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4B09CDCF"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0,0</w:t>
            </w:r>
          </w:p>
        </w:tc>
        <w:tc>
          <w:tcPr>
            <w:tcW w:w="401" w:type="pct"/>
            <w:tcBorders>
              <w:top w:val="nil"/>
              <w:left w:val="nil"/>
              <w:bottom w:val="nil"/>
              <w:right w:val="nil"/>
            </w:tcBorders>
            <w:shd w:val="clear" w:color="000000" w:fill="D8D8D8"/>
            <w:noWrap/>
            <w:vAlign w:val="center"/>
            <w:hideMark/>
          </w:tcPr>
          <w:p w14:paraId="52295B8F" w14:textId="77777777" w:rsidR="00D64652" w:rsidRPr="006335D6" w:rsidRDefault="00D64652" w:rsidP="00D64652">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0,0</w:t>
            </w:r>
          </w:p>
        </w:tc>
      </w:tr>
      <w:tr w:rsidR="00D64652" w:rsidRPr="006335D6" w14:paraId="6CCEDCFF" w14:textId="77777777" w:rsidTr="00D64652">
        <w:trPr>
          <w:divId w:val="1461000563"/>
          <w:trHeight w:val="310"/>
        </w:trPr>
        <w:tc>
          <w:tcPr>
            <w:tcW w:w="1791" w:type="pct"/>
            <w:tcBorders>
              <w:top w:val="nil"/>
              <w:left w:val="single" w:sz="12" w:space="0" w:color="FFFFFF"/>
              <w:bottom w:val="single" w:sz="12" w:space="0" w:color="FFFFFF"/>
              <w:right w:val="single" w:sz="12" w:space="0" w:color="FFFFFF"/>
            </w:tcBorders>
            <w:shd w:val="clear" w:color="000000" w:fill="00642D"/>
            <w:noWrap/>
            <w:vAlign w:val="center"/>
            <w:hideMark/>
          </w:tcPr>
          <w:p w14:paraId="7EAD7F95" w14:textId="77777777" w:rsidR="00D64652" w:rsidRPr="006335D6" w:rsidRDefault="00D64652" w:rsidP="00D64652">
            <w:pPr>
              <w:jc w:val="center"/>
              <w:rPr>
                <w:rFonts w:ascii="Mulish" w:eastAsia="Times New Roman" w:hAnsi="Mulish" w:cs="Calibri"/>
                <w:b/>
                <w:bCs/>
                <w:i/>
                <w:iCs/>
                <w:color w:val="FFFFFF"/>
                <w:sz w:val="16"/>
                <w:szCs w:val="16"/>
                <w:lang w:eastAsia="es-ES"/>
              </w:rPr>
            </w:pPr>
            <w:r w:rsidRPr="006335D6">
              <w:rPr>
                <w:rFonts w:ascii="Mulish" w:eastAsia="Times New Roman" w:hAnsi="Mulish" w:cs="Calibri"/>
                <w:b/>
                <w:bCs/>
                <w:i/>
                <w:iCs/>
                <w:color w:val="FFFFFF"/>
                <w:sz w:val="16"/>
                <w:szCs w:val="16"/>
                <w:lang w:eastAsia="es-ES"/>
              </w:rPr>
              <w:t>Índice de Cumplimiento de la Información Obligatoria</w:t>
            </w:r>
          </w:p>
        </w:tc>
        <w:tc>
          <w:tcPr>
            <w:tcW w:w="401" w:type="pct"/>
            <w:tcBorders>
              <w:top w:val="nil"/>
              <w:left w:val="nil"/>
              <w:bottom w:val="nil"/>
              <w:right w:val="nil"/>
            </w:tcBorders>
            <w:shd w:val="clear" w:color="000000" w:fill="D8D8D8"/>
            <w:noWrap/>
            <w:vAlign w:val="center"/>
            <w:hideMark/>
          </w:tcPr>
          <w:p w14:paraId="61047D53" w14:textId="77777777" w:rsidR="00D64652" w:rsidRPr="006335D6" w:rsidRDefault="00D64652" w:rsidP="00D64652">
            <w:pPr>
              <w:jc w:val="center"/>
              <w:rPr>
                <w:rFonts w:ascii="Mulish" w:eastAsia="Times New Roman" w:hAnsi="Mulish" w:cs="Calibri"/>
                <w:b/>
                <w:bCs/>
                <w:i/>
                <w:iCs/>
                <w:color w:val="000000"/>
                <w:sz w:val="16"/>
                <w:szCs w:val="16"/>
                <w:lang w:eastAsia="es-ES"/>
              </w:rPr>
            </w:pPr>
            <w:r w:rsidRPr="006335D6">
              <w:rPr>
                <w:rFonts w:ascii="Mulish" w:eastAsia="Times New Roman" w:hAnsi="Mulish" w:cs="Calibri"/>
                <w:b/>
                <w:bCs/>
                <w:i/>
                <w:iCs/>
                <w:color w:val="000000"/>
                <w:sz w:val="16"/>
                <w:szCs w:val="16"/>
                <w:lang w:eastAsia="es-ES"/>
              </w:rPr>
              <w:t>34,5</w:t>
            </w:r>
          </w:p>
        </w:tc>
        <w:tc>
          <w:tcPr>
            <w:tcW w:w="401" w:type="pct"/>
            <w:tcBorders>
              <w:top w:val="nil"/>
              <w:left w:val="nil"/>
              <w:bottom w:val="nil"/>
              <w:right w:val="nil"/>
            </w:tcBorders>
            <w:shd w:val="clear" w:color="000000" w:fill="D8D8D8"/>
            <w:noWrap/>
            <w:vAlign w:val="center"/>
            <w:hideMark/>
          </w:tcPr>
          <w:p w14:paraId="0448BF49" w14:textId="77777777" w:rsidR="00D64652" w:rsidRPr="006335D6" w:rsidRDefault="00D64652" w:rsidP="00D64652">
            <w:pPr>
              <w:jc w:val="center"/>
              <w:rPr>
                <w:rFonts w:ascii="Mulish" w:eastAsia="Times New Roman" w:hAnsi="Mulish" w:cs="Calibri"/>
                <w:b/>
                <w:bCs/>
                <w:i/>
                <w:iCs/>
                <w:color w:val="000000"/>
                <w:sz w:val="16"/>
                <w:szCs w:val="16"/>
                <w:lang w:eastAsia="es-ES"/>
              </w:rPr>
            </w:pPr>
            <w:r w:rsidRPr="006335D6">
              <w:rPr>
                <w:rFonts w:ascii="Mulish" w:eastAsia="Times New Roman" w:hAnsi="Mulish" w:cs="Calibri"/>
                <w:b/>
                <w:bCs/>
                <w:i/>
                <w:iCs/>
                <w:color w:val="000000"/>
                <w:sz w:val="16"/>
                <w:szCs w:val="16"/>
                <w:lang w:eastAsia="es-ES"/>
              </w:rPr>
              <w:t>37,9</w:t>
            </w:r>
          </w:p>
        </w:tc>
        <w:tc>
          <w:tcPr>
            <w:tcW w:w="401" w:type="pct"/>
            <w:tcBorders>
              <w:top w:val="nil"/>
              <w:left w:val="nil"/>
              <w:bottom w:val="nil"/>
              <w:right w:val="nil"/>
            </w:tcBorders>
            <w:shd w:val="clear" w:color="000000" w:fill="D8D8D8"/>
            <w:noWrap/>
            <w:vAlign w:val="center"/>
            <w:hideMark/>
          </w:tcPr>
          <w:p w14:paraId="75DEF6BC" w14:textId="77777777" w:rsidR="00D64652" w:rsidRPr="006335D6" w:rsidRDefault="00D64652" w:rsidP="00D64652">
            <w:pPr>
              <w:jc w:val="center"/>
              <w:rPr>
                <w:rFonts w:ascii="Mulish" w:eastAsia="Times New Roman" w:hAnsi="Mulish" w:cs="Calibri"/>
                <w:b/>
                <w:bCs/>
                <w:i/>
                <w:iCs/>
                <w:color w:val="000000"/>
                <w:sz w:val="16"/>
                <w:szCs w:val="16"/>
                <w:lang w:eastAsia="es-ES"/>
              </w:rPr>
            </w:pPr>
            <w:r w:rsidRPr="006335D6">
              <w:rPr>
                <w:rFonts w:ascii="Mulish" w:eastAsia="Times New Roman" w:hAnsi="Mulish" w:cs="Calibri"/>
                <w:b/>
                <w:bCs/>
                <w:i/>
                <w:iCs/>
                <w:color w:val="000000"/>
                <w:sz w:val="16"/>
                <w:szCs w:val="16"/>
                <w:lang w:eastAsia="es-ES"/>
              </w:rPr>
              <w:t>44,8</w:t>
            </w:r>
          </w:p>
        </w:tc>
        <w:tc>
          <w:tcPr>
            <w:tcW w:w="401" w:type="pct"/>
            <w:tcBorders>
              <w:top w:val="nil"/>
              <w:left w:val="nil"/>
              <w:bottom w:val="nil"/>
              <w:right w:val="nil"/>
            </w:tcBorders>
            <w:shd w:val="clear" w:color="000000" w:fill="D8D8D8"/>
            <w:noWrap/>
            <w:vAlign w:val="center"/>
            <w:hideMark/>
          </w:tcPr>
          <w:p w14:paraId="05AC7260" w14:textId="77777777" w:rsidR="00D64652" w:rsidRPr="006335D6" w:rsidRDefault="00D64652" w:rsidP="00D64652">
            <w:pPr>
              <w:jc w:val="center"/>
              <w:rPr>
                <w:rFonts w:ascii="Mulish" w:eastAsia="Times New Roman" w:hAnsi="Mulish" w:cs="Calibri"/>
                <w:b/>
                <w:bCs/>
                <w:i/>
                <w:iCs/>
                <w:color w:val="000000"/>
                <w:sz w:val="16"/>
                <w:szCs w:val="16"/>
                <w:lang w:eastAsia="es-ES"/>
              </w:rPr>
            </w:pPr>
            <w:r w:rsidRPr="006335D6">
              <w:rPr>
                <w:rFonts w:ascii="Mulish" w:eastAsia="Times New Roman" w:hAnsi="Mulish" w:cs="Calibri"/>
                <w:b/>
                <w:bCs/>
                <w:i/>
                <w:iCs/>
                <w:color w:val="000000"/>
                <w:sz w:val="16"/>
                <w:szCs w:val="16"/>
                <w:lang w:eastAsia="es-ES"/>
              </w:rPr>
              <w:t>37,9</w:t>
            </w:r>
          </w:p>
        </w:tc>
        <w:tc>
          <w:tcPr>
            <w:tcW w:w="401" w:type="pct"/>
            <w:tcBorders>
              <w:top w:val="nil"/>
              <w:left w:val="nil"/>
              <w:bottom w:val="nil"/>
              <w:right w:val="nil"/>
            </w:tcBorders>
            <w:shd w:val="clear" w:color="000000" w:fill="D8D8D8"/>
            <w:noWrap/>
            <w:vAlign w:val="center"/>
            <w:hideMark/>
          </w:tcPr>
          <w:p w14:paraId="43AC8BE4" w14:textId="77777777" w:rsidR="00D64652" w:rsidRPr="006335D6" w:rsidRDefault="00D64652" w:rsidP="00D64652">
            <w:pPr>
              <w:jc w:val="center"/>
              <w:rPr>
                <w:rFonts w:ascii="Mulish" w:eastAsia="Times New Roman" w:hAnsi="Mulish" w:cs="Calibri"/>
                <w:b/>
                <w:bCs/>
                <w:i/>
                <w:iCs/>
                <w:color w:val="000000"/>
                <w:sz w:val="16"/>
                <w:szCs w:val="16"/>
                <w:lang w:eastAsia="es-ES"/>
              </w:rPr>
            </w:pPr>
            <w:r w:rsidRPr="006335D6">
              <w:rPr>
                <w:rFonts w:ascii="Mulish" w:eastAsia="Times New Roman" w:hAnsi="Mulish" w:cs="Calibri"/>
                <w:b/>
                <w:bCs/>
                <w:i/>
                <w:iCs/>
                <w:color w:val="000000"/>
                <w:sz w:val="16"/>
                <w:szCs w:val="16"/>
                <w:lang w:eastAsia="es-ES"/>
              </w:rPr>
              <w:t>44,8</w:t>
            </w:r>
          </w:p>
        </w:tc>
        <w:tc>
          <w:tcPr>
            <w:tcW w:w="401" w:type="pct"/>
            <w:tcBorders>
              <w:top w:val="nil"/>
              <w:left w:val="nil"/>
              <w:bottom w:val="nil"/>
              <w:right w:val="nil"/>
            </w:tcBorders>
            <w:shd w:val="clear" w:color="000000" w:fill="D8D8D8"/>
            <w:noWrap/>
            <w:vAlign w:val="center"/>
            <w:hideMark/>
          </w:tcPr>
          <w:p w14:paraId="4D7F7A73" w14:textId="77777777" w:rsidR="00D64652" w:rsidRPr="006335D6" w:rsidRDefault="00D64652" w:rsidP="00D64652">
            <w:pPr>
              <w:jc w:val="center"/>
              <w:rPr>
                <w:rFonts w:ascii="Mulish" w:eastAsia="Times New Roman" w:hAnsi="Mulish" w:cs="Calibri"/>
                <w:b/>
                <w:bCs/>
                <w:i/>
                <w:iCs/>
                <w:color w:val="000000"/>
                <w:sz w:val="16"/>
                <w:szCs w:val="16"/>
                <w:lang w:eastAsia="es-ES"/>
              </w:rPr>
            </w:pPr>
            <w:r w:rsidRPr="006335D6">
              <w:rPr>
                <w:rFonts w:ascii="Mulish" w:eastAsia="Times New Roman" w:hAnsi="Mulish" w:cs="Calibri"/>
                <w:b/>
                <w:bCs/>
                <w:i/>
                <w:iCs/>
                <w:color w:val="000000"/>
                <w:sz w:val="16"/>
                <w:szCs w:val="16"/>
                <w:lang w:eastAsia="es-ES"/>
              </w:rPr>
              <w:t>44,8</w:t>
            </w:r>
          </w:p>
        </w:tc>
        <w:tc>
          <w:tcPr>
            <w:tcW w:w="401" w:type="pct"/>
            <w:tcBorders>
              <w:top w:val="nil"/>
              <w:left w:val="nil"/>
              <w:bottom w:val="nil"/>
              <w:right w:val="nil"/>
            </w:tcBorders>
            <w:shd w:val="clear" w:color="000000" w:fill="D8D8D8"/>
            <w:noWrap/>
            <w:vAlign w:val="center"/>
            <w:hideMark/>
          </w:tcPr>
          <w:p w14:paraId="2E8978B4" w14:textId="77777777" w:rsidR="00D64652" w:rsidRPr="006335D6" w:rsidRDefault="00D64652" w:rsidP="00D64652">
            <w:pPr>
              <w:jc w:val="center"/>
              <w:rPr>
                <w:rFonts w:ascii="Mulish" w:eastAsia="Times New Roman" w:hAnsi="Mulish" w:cs="Calibri"/>
                <w:b/>
                <w:bCs/>
                <w:i/>
                <w:iCs/>
                <w:color w:val="000000"/>
                <w:sz w:val="16"/>
                <w:szCs w:val="16"/>
                <w:lang w:eastAsia="es-ES"/>
              </w:rPr>
            </w:pPr>
            <w:r w:rsidRPr="006335D6">
              <w:rPr>
                <w:rFonts w:ascii="Mulish" w:eastAsia="Times New Roman" w:hAnsi="Mulish" w:cs="Calibri"/>
                <w:b/>
                <w:bCs/>
                <w:i/>
                <w:iCs/>
                <w:color w:val="000000"/>
                <w:sz w:val="16"/>
                <w:szCs w:val="16"/>
                <w:lang w:eastAsia="es-ES"/>
              </w:rPr>
              <w:t>31,0</w:t>
            </w:r>
          </w:p>
        </w:tc>
        <w:tc>
          <w:tcPr>
            <w:tcW w:w="401" w:type="pct"/>
            <w:tcBorders>
              <w:top w:val="nil"/>
              <w:left w:val="nil"/>
              <w:bottom w:val="nil"/>
              <w:right w:val="nil"/>
            </w:tcBorders>
            <w:shd w:val="clear" w:color="000000" w:fill="D8D8D8"/>
            <w:noWrap/>
            <w:vAlign w:val="center"/>
            <w:hideMark/>
          </w:tcPr>
          <w:p w14:paraId="6AE84C95" w14:textId="2D3642FC" w:rsidR="00D64652" w:rsidRPr="006335D6" w:rsidRDefault="00155DA2" w:rsidP="00D64652">
            <w:pPr>
              <w:jc w:val="center"/>
              <w:rPr>
                <w:rFonts w:ascii="Mulish" w:eastAsia="Times New Roman" w:hAnsi="Mulish" w:cs="Calibri"/>
                <w:b/>
                <w:bCs/>
                <w:i/>
                <w:iCs/>
                <w:color w:val="000000"/>
                <w:sz w:val="16"/>
                <w:szCs w:val="16"/>
                <w:lang w:eastAsia="es-ES"/>
              </w:rPr>
            </w:pPr>
            <w:r w:rsidRPr="006335D6">
              <w:rPr>
                <w:rFonts w:ascii="Mulish" w:eastAsia="Times New Roman" w:hAnsi="Mulish" w:cs="Calibri"/>
                <w:b/>
                <w:bCs/>
                <w:i/>
                <w:iCs/>
                <w:color w:val="000000"/>
                <w:sz w:val="16"/>
                <w:szCs w:val="16"/>
                <w:lang w:eastAsia="es-ES"/>
              </w:rPr>
              <w:t>41,0</w:t>
            </w:r>
          </w:p>
        </w:tc>
      </w:tr>
    </w:tbl>
    <w:p w14:paraId="497F5DC7" w14:textId="31B0B0A1" w:rsidR="00100121" w:rsidRPr="006335D6" w:rsidRDefault="00100121" w:rsidP="00F05E2C">
      <w:pPr>
        <w:pStyle w:val="Cuerpodelboletn"/>
        <w:rPr>
          <w:rFonts w:ascii="Mulish" w:hAnsi="Mulish"/>
          <w:lang w:bidi="es-ES"/>
        </w:rPr>
      </w:pPr>
    </w:p>
    <w:p w14:paraId="363D8132" w14:textId="6B50E13C" w:rsidR="00A670E9" w:rsidRPr="006335D6" w:rsidRDefault="004061BC" w:rsidP="00F05E2C">
      <w:pPr>
        <w:pStyle w:val="Cuerpodelboletn"/>
        <w:rPr>
          <w:rFonts w:ascii="Mulish" w:hAnsi="Mulish"/>
        </w:rPr>
      </w:pPr>
      <w:r w:rsidRPr="006335D6">
        <w:rPr>
          <w:rFonts w:ascii="Mulish" w:hAnsi="Mulish"/>
          <w:lang w:bidi="es-ES"/>
        </w:rPr>
        <w:t xml:space="preserve">El Índice de Cumplimiento de la Información Obligatoria (ICIO) se sitúa en el </w:t>
      </w:r>
      <w:r w:rsidR="00155DA2" w:rsidRPr="006335D6">
        <w:rPr>
          <w:rFonts w:ascii="Mulish" w:hAnsi="Mulish"/>
          <w:lang w:bidi="es-ES"/>
        </w:rPr>
        <w:t>41</w:t>
      </w:r>
      <w:r w:rsidRPr="006335D6">
        <w:rPr>
          <w:rFonts w:ascii="Mulish" w:hAnsi="Mulish"/>
          <w:lang w:bidi="es-ES"/>
        </w:rPr>
        <w:t>%.</w:t>
      </w:r>
      <w:r w:rsidR="00BB3652" w:rsidRPr="006335D6">
        <w:rPr>
          <w:rFonts w:ascii="Mulish" w:hAnsi="Mulish"/>
          <w:lang w:bidi="es-ES"/>
        </w:rPr>
        <w:t xml:space="preserve"> Respecto de 202</w:t>
      </w:r>
      <w:r w:rsidR="001E4A41" w:rsidRPr="006335D6">
        <w:rPr>
          <w:rFonts w:ascii="Mulish" w:hAnsi="Mulish"/>
          <w:lang w:bidi="es-ES"/>
        </w:rPr>
        <w:t>3</w:t>
      </w:r>
      <w:r w:rsidR="00BB3652" w:rsidRPr="006335D6">
        <w:rPr>
          <w:rFonts w:ascii="Mulish" w:hAnsi="Mulish"/>
          <w:lang w:bidi="es-ES"/>
        </w:rPr>
        <w:t xml:space="preserve"> </w:t>
      </w:r>
      <w:r w:rsidR="00D95052" w:rsidRPr="006335D6">
        <w:rPr>
          <w:rFonts w:ascii="Mulish" w:hAnsi="Mulish"/>
          <w:lang w:bidi="es-ES"/>
        </w:rPr>
        <w:t>este nivel de cumplimiento ha permanecido estable</w:t>
      </w:r>
      <w:r w:rsidR="00880290" w:rsidRPr="006335D6">
        <w:rPr>
          <w:rFonts w:ascii="Mulish" w:hAnsi="Mulish"/>
          <w:lang w:bidi="es-ES"/>
        </w:rPr>
        <w:t xml:space="preserve">, </w:t>
      </w:r>
      <w:r w:rsidR="00D95052" w:rsidRPr="006335D6">
        <w:rPr>
          <w:rFonts w:ascii="Mulish" w:hAnsi="Mulish"/>
          <w:lang w:bidi="es-ES"/>
        </w:rPr>
        <w:t>ya que</w:t>
      </w:r>
      <w:r w:rsidR="002A6D14" w:rsidRPr="006335D6">
        <w:rPr>
          <w:rFonts w:ascii="Mulish" w:hAnsi="Mulish"/>
          <w:lang w:bidi="es-ES"/>
        </w:rPr>
        <w:t>, aunque se han aplicado dos de las recomendaciones de</w:t>
      </w:r>
      <w:r w:rsidR="00A64070" w:rsidRPr="006335D6">
        <w:rPr>
          <w:rFonts w:ascii="Mulish" w:hAnsi="Mulish"/>
          <w:lang w:bidi="es-ES"/>
        </w:rPr>
        <w:t xml:space="preserve"> este Consejo</w:t>
      </w:r>
      <w:r w:rsidR="002A6D14" w:rsidRPr="006335D6">
        <w:rPr>
          <w:rFonts w:ascii="Mulish" w:hAnsi="Mulish"/>
          <w:lang w:bidi="es-ES"/>
        </w:rPr>
        <w:t xml:space="preserve">, </w:t>
      </w:r>
      <w:r w:rsidR="000649A2" w:rsidRPr="006335D6">
        <w:rPr>
          <w:rFonts w:ascii="Mulish" w:hAnsi="Mulish"/>
          <w:lang w:bidi="es-ES"/>
        </w:rPr>
        <w:t>en 2023 se incorporó una</w:t>
      </w:r>
      <w:r w:rsidR="002A6D14" w:rsidRPr="006335D6">
        <w:rPr>
          <w:rFonts w:ascii="Mulish" w:hAnsi="Mulish"/>
          <w:lang w:bidi="es-ES"/>
        </w:rPr>
        <w:t xml:space="preserve"> obligación </w:t>
      </w:r>
      <w:r w:rsidR="00254414" w:rsidRPr="006335D6">
        <w:rPr>
          <w:rFonts w:ascii="Mulish" w:hAnsi="Mulish"/>
          <w:lang w:bidi="es-ES"/>
        </w:rPr>
        <w:t>a</w:t>
      </w:r>
      <w:r w:rsidR="000649A2" w:rsidRPr="006335D6">
        <w:rPr>
          <w:rFonts w:ascii="Mulish" w:hAnsi="Mulish"/>
          <w:lang w:bidi="es-ES"/>
        </w:rPr>
        <w:t>dicional – la publicación de información estadística sobre los contratos adjudicados a PYMES según tipo de contrato y según procedimiento de licitación -, incorporación sobre la que fue informado el CSIC en el informe de evaluación 2023</w:t>
      </w:r>
      <w:r w:rsidR="00BD1BB3" w:rsidRPr="006335D6">
        <w:rPr>
          <w:rFonts w:ascii="Mulish" w:hAnsi="Mulish"/>
          <w:lang w:bidi="es-ES"/>
        </w:rPr>
        <w:t>, respecto de la que no se ha localizado información</w:t>
      </w:r>
      <w:r w:rsidR="000649A2" w:rsidRPr="006335D6">
        <w:rPr>
          <w:rFonts w:ascii="Mulish" w:hAnsi="Mulish"/>
          <w:lang w:bidi="es-ES"/>
        </w:rPr>
        <w:t>. Por otra parte, se ha revisado a la baja el cumplimiento de la obligación cuentas anuales, ya que deberían estar publicadas las cuentas 2022 y la última información publicada corresponde a</w:t>
      </w:r>
      <w:r w:rsidR="00BD1BB3" w:rsidRPr="006335D6">
        <w:rPr>
          <w:rFonts w:ascii="Mulish" w:hAnsi="Mulish"/>
          <w:lang w:bidi="es-ES"/>
        </w:rPr>
        <w:t>l ejercicio</w:t>
      </w:r>
      <w:r w:rsidR="000649A2" w:rsidRPr="006335D6">
        <w:rPr>
          <w:rFonts w:ascii="Mulish" w:hAnsi="Mulish"/>
          <w:lang w:bidi="es-ES"/>
        </w:rPr>
        <w:t xml:space="preserve"> 202</w:t>
      </w:r>
      <w:r w:rsidR="005E50E5" w:rsidRPr="006335D6">
        <w:rPr>
          <w:rFonts w:ascii="Mulish" w:hAnsi="Mulish"/>
          <w:lang w:bidi="es-ES"/>
        </w:rPr>
        <w:t>1</w:t>
      </w:r>
      <w:r w:rsidR="00A64070" w:rsidRPr="006335D6">
        <w:rPr>
          <w:rFonts w:ascii="Mulish" w:hAnsi="Mulish"/>
          <w:lang w:bidi="es-ES"/>
        </w:rPr>
        <w:t>.</w:t>
      </w:r>
    </w:p>
    <w:p w14:paraId="343636F8" w14:textId="77777777" w:rsidR="00781046" w:rsidRPr="006335D6" w:rsidRDefault="00781046" w:rsidP="00F05E2C">
      <w:pPr>
        <w:pStyle w:val="Cuerpodelboletn"/>
        <w:rPr>
          <w:rFonts w:ascii="Mulish" w:hAnsi="Mulish"/>
        </w:rPr>
        <w:sectPr w:rsidR="00781046" w:rsidRPr="006335D6" w:rsidSect="003F6EDC">
          <w:type w:val="continuous"/>
          <w:pgSz w:w="11906" w:h="16838" w:code="9"/>
          <w:pgMar w:top="1440" w:right="720" w:bottom="1440" w:left="720" w:header="720" w:footer="720" w:gutter="0"/>
          <w:cols w:space="720"/>
          <w:docGrid w:linePitch="326"/>
        </w:sectPr>
      </w:pPr>
    </w:p>
    <w:sdt>
      <w:sdtPr>
        <w:rPr>
          <w:rFonts w:ascii="Mulish" w:hAnsi="Mulish"/>
          <w:b/>
          <w:color w:val="auto"/>
          <w:sz w:val="30"/>
          <w:szCs w:val="30"/>
        </w:rPr>
        <w:id w:val="-409474120"/>
        <w:placeholder>
          <w:docPart w:val="FD98A9A16E1C4E1DA3A066E830405301"/>
        </w:placeholder>
      </w:sdtPr>
      <w:sdtEndPr/>
      <w:sdtContent>
        <w:p w14:paraId="1EE78610" w14:textId="77777777" w:rsidR="00C259F4" w:rsidRPr="006335D6" w:rsidRDefault="00C259F4" w:rsidP="001763F8">
          <w:pPr>
            <w:pStyle w:val="Cuerpodelboletn"/>
            <w:numPr>
              <w:ilvl w:val="0"/>
              <w:numId w:val="2"/>
            </w:numPr>
            <w:rPr>
              <w:rFonts w:ascii="Mulish" w:hAnsi="Mulish"/>
              <w:sz w:val="30"/>
              <w:szCs w:val="30"/>
            </w:rPr>
          </w:pPr>
          <w:r w:rsidRPr="006335D6">
            <w:rPr>
              <w:rFonts w:ascii="Mulish" w:hAnsi="Mulish"/>
              <w:b/>
              <w:color w:val="50866C"/>
              <w:sz w:val="30"/>
              <w:szCs w:val="30"/>
            </w:rPr>
            <w:t xml:space="preserve">Conclusiones </w:t>
          </w:r>
        </w:p>
      </w:sdtContent>
    </w:sdt>
    <w:p w14:paraId="330ECF9B" w14:textId="77777777" w:rsidR="00965C69" w:rsidRPr="006335D6" w:rsidRDefault="00965C69" w:rsidP="00965C69">
      <w:pPr>
        <w:pStyle w:val="Cuerpodelboletn"/>
        <w:rPr>
          <w:rFonts w:ascii="Mulish" w:hAnsi="Mulish"/>
        </w:rPr>
      </w:pPr>
    </w:p>
    <w:p w14:paraId="5A3F4533" w14:textId="520155A8" w:rsidR="004413FC" w:rsidRPr="006335D6" w:rsidRDefault="00D95052" w:rsidP="004413FC">
      <w:pPr>
        <w:pStyle w:val="Cuerpodelboletn"/>
        <w:rPr>
          <w:rFonts w:ascii="Mulish" w:hAnsi="Mulish"/>
        </w:rPr>
      </w:pPr>
      <w:r w:rsidRPr="006335D6">
        <w:rPr>
          <w:rFonts w:ascii="Mulish" w:hAnsi="Mulish"/>
        </w:rPr>
        <w:t>E</w:t>
      </w:r>
      <w:r w:rsidR="004413FC" w:rsidRPr="006335D6">
        <w:rPr>
          <w:rFonts w:ascii="Mulish" w:hAnsi="Mulish"/>
        </w:rPr>
        <w:t xml:space="preserve">ste CTBG no puede menos que </w:t>
      </w:r>
      <w:r w:rsidR="004413FC" w:rsidRPr="006335D6">
        <w:rPr>
          <w:rFonts w:ascii="Mulish" w:hAnsi="Mulish"/>
          <w:b/>
        </w:rPr>
        <w:t>valorar negativamente</w:t>
      </w:r>
      <w:r w:rsidR="004413FC" w:rsidRPr="006335D6">
        <w:rPr>
          <w:rFonts w:ascii="Mulish" w:hAnsi="Mulish"/>
        </w:rPr>
        <w:t xml:space="preserve"> </w:t>
      </w:r>
      <w:r w:rsidR="00880290" w:rsidRPr="006335D6">
        <w:rPr>
          <w:rFonts w:ascii="Mulish" w:hAnsi="Mulish"/>
        </w:rPr>
        <w:t xml:space="preserve">el </w:t>
      </w:r>
      <w:r w:rsidR="004413FC" w:rsidRPr="006335D6">
        <w:rPr>
          <w:rFonts w:ascii="Mulish" w:hAnsi="Mulish"/>
        </w:rPr>
        <w:t>cumplimiento de las obligaciones de publicidad activa por parte de</w:t>
      </w:r>
      <w:r w:rsidR="002A6D14" w:rsidRPr="006335D6">
        <w:rPr>
          <w:rFonts w:ascii="Mulish" w:hAnsi="Mulish"/>
        </w:rPr>
        <w:t>l CSIC</w:t>
      </w:r>
      <w:r w:rsidR="00035DFF" w:rsidRPr="006335D6">
        <w:rPr>
          <w:rFonts w:ascii="Mulish" w:hAnsi="Mulish"/>
        </w:rPr>
        <w:t>.</w:t>
      </w:r>
      <w:r w:rsidR="004413FC" w:rsidRPr="006335D6">
        <w:rPr>
          <w:rFonts w:ascii="Mulish" w:hAnsi="Mulish"/>
        </w:rPr>
        <w:t xml:space="preserve"> </w:t>
      </w:r>
      <w:r w:rsidRPr="006335D6">
        <w:rPr>
          <w:rFonts w:ascii="Mulish" w:hAnsi="Mulish"/>
        </w:rPr>
        <w:t>El Índice de cumplimiento permanece en los mismos valores que en 202</w:t>
      </w:r>
      <w:r w:rsidR="002A6D14" w:rsidRPr="006335D6">
        <w:rPr>
          <w:rFonts w:ascii="Mulish" w:hAnsi="Mulish"/>
        </w:rPr>
        <w:t>3</w:t>
      </w:r>
      <w:r w:rsidRPr="006335D6">
        <w:rPr>
          <w:rFonts w:ascii="Mulish" w:hAnsi="Mulish"/>
        </w:rPr>
        <w:t xml:space="preserve">, </w:t>
      </w:r>
      <w:r w:rsidR="002A6D14" w:rsidRPr="006335D6">
        <w:rPr>
          <w:rFonts w:ascii="Mulish" w:hAnsi="Mulish"/>
        </w:rPr>
        <w:t>sólo se han</w:t>
      </w:r>
      <w:r w:rsidR="009E1DDF" w:rsidRPr="006335D6">
        <w:rPr>
          <w:rFonts w:ascii="Mulish" w:hAnsi="Mulish"/>
        </w:rPr>
        <w:t xml:space="preserve"> aplicado </w:t>
      </w:r>
      <w:r w:rsidR="002A6D14" w:rsidRPr="006335D6">
        <w:rPr>
          <w:rFonts w:ascii="Mulish" w:hAnsi="Mulish"/>
        </w:rPr>
        <w:t>dos</w:t>
      </w:r>
      <w:r w:rsidRPr="006335D6">
        <w:rPr>
          <w:rFonts w:ascii="Mulish" w:hAnsi="Mulish"/>
        </w:rPr>
        <w:t xml:space="preserve"> </w:t>
      </w:r>
      <w:r w:rsidR="004413FC" w:rsidRPr="006335D6">
        <w:rPr>
          <w:rFonts w:ascii="Mulish" w:hAnsi="Mulish"/>
        </w:rPr>
        <w:t>de las recomendaciones derivadas de la evaluación realizada en 202</w:t>
      </w:r>
      <w:r w:rsidR="002A6D14" w:rsidRPr="006335D6">
        <w:rPr>
          <w:rFonts w:ascii="Mulish" w:hAnsi="Mulish"/>
        </w:rPr>
        <w:t>3</w:t>
      </w:r>
      <w:r w:rsidR="005E50E5" w:rsidRPr="006335D6">
        <w:rPr>
          <w:rFonts w:ascii="Mulish" w:hAnsi="Mulish"/>
        </w:rPr>
        <w:t xml:space="preserve">. Y por otra parte ha sido preciso revisar a la baja el cumplimiento de otra </w:t>
      </w:r>
      <w:r w:rsidR="001E39CF" w:rsidRPr="006335D6">
        <w:rPr>
          <w:rFonts w:ascii="Mulish" w:hAnsi="Mulish"/>
        </w:rPr>
        <w:t>obligación. Como</w:t>
      </w:r>
      <w:r w:rsidR="004413FC" w:rsidRPr="006335D6">
        <w:rPr>
          <w:rFonts w:ascii="Mulish" w:hAnsi="Mulish"/>
        </w:rPr>
        <w:t xml:space="preserve"> consecuencia de esto</w:t>
      </w:r>
      <w:r w:rsidR="00880290" w:rsidRPr="006335D6">
        <w:rPr>
          <w:rFonts w:ascii="Mulish" w:hAnsi="Mulish"/>
        </w:rPr>
        <w:t>,</w:t>
      </w:r>
      <w:r w:rsidR="004413FC" w:rsidRPr="006335D6">
        <w:rPr>
          <w:rFonts w:ascii="Mulish" w:hAnsi="Mulish"/>
        </w:rPr>
        <w:t xml:space="preserve"> persisten</w:t>
      </w:r>
      <w:r w:rsidR="00880290" w:rsidRPr="006335D6">
        <w:rPr>
          <w:rFonts w:ascii="Mulish" w:hAnsi="Mulish"/>
        </w:rPr>
        <w:t xml:space="preserve"> la mayoría de</w:t>
      </w:r>
      <w:r w:rsidR="004413FC" w:rsidRPr="006335D6">
        <w:rPr>
          <w:rFonts w:ascii="Mulish" w:hAnsi="Mulish"/>
        </w:rPr>
        <w:t xml:space="preserve"> los déficits evidenciados en dicha evaluación: </w:t>
      </w:r>
    </w:p>
    <w:p w14:paraId="484E91D7" w14:textId="72DE2DC3" w:rsidR="004413FC" w:rsidRPr="006335D6" w:rsidRDefault="004413FC" w:rsidP="004413FC">
      <w:pPr>
        <w:pStyle w:val="Sinespaciado"/>
        <w:spacing w:line="276" w:lineRule="auto"/>
        <w:jc w:val="both"/>
        <w:rPr>
          <w:rFonts w:ascii="Mulish" w:hAnsi="Mulish"/>
        </w:rPr>
      </w:pPr>
    </w:p>
    <w:p w14:paraId="093DB68E" w14:textId="183FE5ED" w:rsidR="00035DFF" w:rsidRPr="006335D6" w:rsidRDefault="002A6D14" w:rsidP="00035DFF">
      <w:pPr>
        <w:pStyle w:val="Sinespaciado"/>
        <w:numPr>
          <w:ilvl w:val="0"/>
          <w:numId w:val="18"/>
        </w:numPr>
        <w:spacing w:line="276" w:lineRule="auto"/>
        <w:jc w:val="both"/>
        <w:rPr>
          <w:rFonts w:ascii="Mulish" w:hAnsi="Mulish"/>
        </w:rPr>
      </w:pPr>
      <w:r w:rsidRPr="006335D6">
        <w:rPr>
          <w:rFonts w:ascii="Mulish" w:hAnsi="Mulish"/>
        </w:rPr>
        <w:t xml:space="preserve">La información sigue sin estructurarse de acuerdo </w:t>
      </w:r>
      <w:r w:rsidR="005E50E5" w:rsidRPr="006335D6">
        <w:rPr>
          <w:rFonts w:ascii="Mulish" w:hAnsi="Mulish"/>
        </w:rPr>
        <w:t xml:space="preserve">con </w:t>
      </w:r>
      <w:r w:rsidRPr="006335D6">
        <w:rPr>
          <w:rFonts w:ascii="Mulish" w:hAnsi="Mulish"/>
        </w:rPr>
        <w:t>la LTAIBG</w:t>
      </w:r>
      <w:r w:rsidR="00A64070" w:rsidRPr="006335D6">
        <w:rPr>
          <w:rFonts w:ascii="Mulish" w:hAnsi="Mulish"/>
        </w:rPr>
        <w:t>.</w:t>
      </w:r>
    </w:p>
    <w:p w14:paraId="22D75C1D" w14:textId="6F9FE3A6" w:rsidR="002A6D14" w:rsidRPr="006335D6" w:rsidRDefault="002A6D14" w:rsidP="00035DFF">
      <w:pPr>
        <w:pStyle w:val="Sinespaciado"/>
        <w:numPr>
          <w:ilvl w:val="0"/>
          <w:numId w:val="18"/>
        </w:numPr>
        <w:spacing w:line="276" w:lineRule="auto"/>
        <w:jc w:val="both"/>
        <w:rPr>
          <w:rFonts w:ascii="Mulish" w:hAnsi="Mulish"/>
        </w:rPr>
      </w:pPr>
      <w:r w:rsidRPr="006335D6">
        <w:rPr>
          <w:rFonts w:ascii="Mulish" w:hAnsi="Mulish"/>
        </w:rPr>
        <w:t>Sigue publicándose información obligatoria fuera del Portal de Transparencia.</w:t>
      </w:r>
    </w:p>
    <w:p w14:paraId="1F912A13" w14:textId="77777777" w:rsidR="004413FC" w:rsidRPr="006335D6" w:rsidRDefault="004413FC" w:rsidP="004413FC">
      <w:pPr>
        <w:pStyle w:val="Sinespaciado"/>
        <w:spacing w:line="276" w:lineRule="auto"/>
        <w:ind w:left="720"/>
        <w:jc w:val="both"/>
        <w:rPr>
          <w:rFonts w:ascii="Mulish" w:hAnsi="Mulish"/>
        </w:rPr>
      </w:pPr>
    </w:p>
    <w:p w14:paraId="1F07CF21" w14:textId="77777777" w:rsidR="004413FC" w:rsidRPr="006335D6" w:rsidRDefault="004413FC" w:rsidP="004413FC">
      <w:pPr>
        <w:pStyle w:val="Sinespaciado"/>
        <w:numPr>
          <w:ilvl w:val="0"/>
          <w:numId w:val="18"/>
        </w:numPr>
        <w:spacing w:line="276" w:lineRule="auto"/>
        <w:jc w:val="both"/>
        <w:rPr>
          <w:rFonts w:ascii="Mulish" w:hAnsi="Mulish"/>
        </w:rPr>
      </w:pPr>
      <w:r w:rsidRPr="006335D6">
        <w:rPr>
          <w:rFonts w:ascii="Mulish" w:hAnsi="Mulish"/>
        </w:rPr>
        <w:lastRenderedPageBreak/>
        <w:t>Respecto de l</w:t>
      </w:r>
      <w:r w:rsidR="00A64070" w:rsidRPr="006335D6">
        <w:rPr>
          <w:rFonts w:ascii="Mulish" w:hAnsi="Mulish"/>
        </w:rPr>
        <w:t>a publicación de contenidos</w:t>
      </w:r>
      <w:r w:rsidRPr="006335D6">
        <w:rPr>
          <w:rFonts w:ascii="Mulish" w:hAnsi="Mulish"/>
        </w:rPr>
        <w:t>:</w:t>
      </w:r>
    </w:p>
    <w:p w14:paraId="09A1EF9F" w14:textId="77777777" w:rsidR="004413FC" w:rsidRPr="006335D6" w:rsidRDefault="004413FC" w:rsidP="004413FC">
      <w:pPr>
        <w:pStyle w:val="Prrafodelista"/>
        <w:rPr>
          <w:rFonts w:ascii="Mulish" w:hAnsi="Mulish"/>
        </w:rPr>
      </w:pPr>
    </w:p>
    <w:p w14:paraId="247256F1" w14:textId="77777777" w:rsidR="004413FC" w:rsidRPr="006335D6" w:rsidRDefault="004413FC" w:rsidP="004413FC">
      <w:pPr>
        <w:pStyle w:val="Sinespaciado"/>
        <w:numPr>
          <w:ilvl w:val="0"/>
          <w:numId w:val="20"/>
        </w:numPr>
        <w:spacing w:line="276" w:lineRule="auto"/>
        <w:jc w:val="both"/>
        <w:rPr>
          <w:rFonts w:ascii="Mulish" w:hAnsi="Mulish"/>
        </w:rPr>
      </w:pPr>
      <w:r w:rsidRPr="006335D6">
        <w:rPr>
          <w:rFonts w:ascii="Mulish" w:hAnsi="Mulish"/>
        </w:rPr>
        <w:t xml:space="preserve">Dentro del bloque de información Institucional y Organizativa: </w:t>
      </w:r>
    </w:p>
    <w:p w14:paraId="70A53C94" w14:textId="6D476E03" w:rsidR="00D95052" w:rsidRPr="006335D6" w:rsidRDefault="00843133" w:rsidP="00BF66BB">
      <w:pPr>
        <w:pStyle w:val="Prrafodelista"/>
        <w:numPr>
          <w:ilvl w:val="1"/>
          <w:numId w:val="20"/>
        </w:numPr>
        <w:spacing w:line="276" w:lineRule="auto"/>
        <w:ind w:left="2127"/>
        <w:jc w:val="both"/>
        <w:rPr>
          <w:rFonts w:ascii="Mulish" w:hAnsi="Mulish"/>
        </w:rPr>
      </w:pPr>
      <w:r w:rsidRPr="006335D6">
        <w:rPr>
          <w:rFonts w:ascii="Mulish" w:hAnsi="Mulish"/>
          <w:szCs w:val="22"/>
        </w:rPr>
        <w:t>No se publica e</w:t>
      </w:r>
      <w:r w:rsidR="004D1FFB" w:rsidRPr="006335D6">
        <w:rPr>
          <w:rFonts w:ascii="Mulish" w:hAnsi="Mulish"/>
          <w:szCs w:val="22"/>
        </w:rPr>
        <w:t xml:space="preserve">l </w:t>
      </w:r>
      <w:r w:rsidR="002A6D14" w:rsidRPr="006335D6">
        <w:rPr>
          <w:rFonts w:ascii="Mulish" w:hAnsi="Mulish"/>
          <w:szCs w:val="22"/>
        </w:rPr>
        <w:t>grado de cumplimiento y resultados de planes y programas.</w:t>
      </w:r>
    </w:p>
    <w:p w14:paraId="6A8BC073" w14:textId="66646B0B" w:rsidR="002A6D14" w:rsidRPr="006335D6" w:rsidRDefault="005E50E5" w:rsidP="00BF66BB">
      <w:pPr>
        <w:pStyle w:val="Prrafodelista"/>
        <w:numPr>
          <w:ilvl w:val="1"/>
          <w:numId w:val="20"/>
        </w:numPr>
        <w:spacing w:line="276" w:lineRule="auto"/>
        <w:ind w:left="2127"/>
        <w:jc w:val="both"/>
        <w:rPr>
          <w:rFonts w:ascii="Mulish" w:hAnsi="Mulish"/>
        </w:rPr>
      </w:pPr>
      <w:r w:rsidRPr="006335D6">
        <w:rPr>
          <w:rFonts w:ascii="Mulish" w:hAnsi="Mulish"/>
          <w:szCs w:val="22"/>
        </w:rPr>
        <w:t xml:space="preserve">La información sobre </w:t>
      </w:r>
      <w:r w:rsidR="00843133" w:rsidRPr="006335D6">
        <w:rPr>
          <w:rFonts w:ascii="Mulish" w:hAnsi="Mulish"/>
          <w:szCs w:val="22"/>
        </w:rPr>
        <w:t>el perfil y trayectoria profesional de los máximos responsables del organismo</w:t>
      </w:r>
      <w:r w:rsidRPr="006335D6">
        <w:rPr>
          <w:rFonts w:ascii="Mulish" w:hAnsi="Mulish"/>
          <w:szCs w:val="22"/>
        </w:rPr>
        <w:t>, está incompleta</w:t>
      </w:r>
      <w:r w:rsidR="00843133" w:rsidRPr="006335D6">
        <w:rPr>
          <w:rFonts w:ascii="Mulish" w:hAnsi="Mulish"/>
          <w:szCs w:val="22"/>
        </w:rPr>
        <w:t>.</w:t>
      </w:r>
    </w:p>
    <w:p w14:paraId="0E11DDE0" w14:textId="77777777" w:rsidR="004413FC" w:rsidRPr="006335D6" w:rsidRDefault="004413FC" w:rsidP="004413FC">
      <w:pPr>
        <w:pStyle w:val="Sinespaciado"/>
        <w:spacing w:line="276" w:lineRule="auto"/>
        <w:ind w:left="2160"/>
        <w:jc w:val="both"/>
        <w:rPr>
          <w:rFonts w:ascii="Mulish" w:hAnsi="Mulish"/>
        </w:rPr>
      </w:pPr>
    </w:p>
    <w:p w14:paraId="5E798143" w14:textId="77777777" w:rsidR="004413FC" w:rsidRPr="006335D6" w:rsidRDefault="004413FC" w:rsidP="004413FC">
      <w:pPr>
        <w:pStyle w:val="Sinespaciado"/>
        <w:numPr>
          <w:ilvl w:val="0"/>
          <w:numId w:val="20"/>
        </w:numPr>
        <w:spacing w:line="276" w:lineRule="auto"/>
        <w:jc w:val="both"/>
        <w:rPr>
          <w:rFonts w:ascii="Mulish" w:hAnsi="Mulish"/>
        </w:rPr>
      </w:pPr>
      <w:r w:rsidRPr="006335D6">
        <w:rPr>
          <w:rFonts w:ascii="Mulish" w:hAnsi="Mulish"/>
        </w:rPr>
        <w:t>En el bloque de información económica:</w:t>
      </w:r>
    </w:p>
    <w:p w14:paraId="7660CB97" w14:textId="77777777" w:rsidR="00E15EC7" w:rsidRPr="006335D6" w:rsidRDefault="00E15EC7" w:rsidP="00E15EC7">
      <w:pPr>
        <w:pStyle w:val="Sinespaciado"/>
        <w:spacing w:line="276" w:lineRule="auto"/>
        <w:ind w:left="1440"/>
        <w:jc w:val="both"/>
        <w:rPr>
          <w:rFonts w:ascii="Mulish" w:hAnsi="Mulish"/>
        </w:rPr>
      </w:pPr>
    </w:p>
    <w:p w14:paraId="7A6F6167" w14:textId="77777777" w:rsidR="004413FC" w:rsidRPr="006335D6" w:rsidRDefault="00A64070" w:rsidP="004413FC">
      <w:pPr>
        <w:pStyle w:val="Sinespaciado"/>
        <w:numPr>
          <w:ilvl w:val="1"/>
          <w:numId w:val="20"/>
        </w:numPr>
        <w:spacing w:line="276" w:lineRule="auto"/>
        <w:jc w:val="both"/>
        <w:rPr>
          <w:rFonts w:ascii="Mulish" w:hAnsi="Mulish"/>
        </w:rPr>
      </w:pPr>
      <w:r w:rsidRPr="006335D6">
        <w:rPr>
          <w:rFonts w:ascii="Mulish" w:hAnsi="Mulish"/>
        </w:rPr>
        <w:t>Dado que la información sobre contratación se publica a través de la Plataforma de Contratación del Sector Publico, no se ha localizado información sobre modificaciones de contratos adjudicados</w:t>
      </w:r>
      <w:r w:rsidR="004413FC" w:rsidRPr="006335D6">
        <w:rPr>
          <w:rFonts w:ascii="Mulish" w:hAnsi="Mulish"/>
        </w:rPr>
        <w:t>.</w:t>
      </w:r>
    </w:p>
    <w:p w14:paraId="1DF8AEDF" w14:textId="4057FB48" w:rsidR="004413FC" w:rsidRPr="006335D6" w:rsidRDefault="00A64070" w:rsidP="004413FC">
      <w:pPr>
        <w:pStyle w:val="Sinespaciado"/>
        <w:numPr>
          <w:ilvl w:val="1"/>
          <w:numId w:val="20"/>
        </w:numPr>
        <w:spacing w:line="276" w:lineRule="auto"/>
        <w:jc w:val="both"/>
        <w:rPr>
          <w:rFonts w:ascii="Mulish" w:hAnsi="Mulish"/>
        </w:rPr>
      </w:pPr>
      <w:r w:rsidRPr="006335D6">
        <w:rPr>
          <w:rFonts w:ascii="Mulish" w:hAnsi="Mulish"/>
        </w:rPr>
        <w:t xml:space="preserve">No se publica </w:t>
      </w:r>
      <w:r w:rsidR="004413FC" w:rsidRPr="006335D6">
        <w:rPr>
          <w:rFonts w:ascii="Mulish" w:hAnsi="Mulish"/>
        </w:rPr>
        <w:t>información estadística sobre contratación</w:t>
      </w:r>
      <w:r w:rsidR="00E15EC7" w:rsidRPr="006335D6">
        <w:rPr>
          <w:rFonts w:ascii="Mulish" w:hAnsi="Mulish"/>
        </w:rPr>
        <w:t xml:space="preserve"> </w:t>
      </w:r>
    </w:p>
    <w:p w14:paraId="0A4FE176" w14:textId="494ABDBD" w:rsidR="00843133" w:rsidRPr="006335D6" w:rsidRDefault="00843133" w:rsidP="004413FC">
      <w:pPr>
        <w:pStyle w:val="Sinespaciado"/>
        <w:numPr>
          <w:ilvl w:val="1"/>
          <w:numId w:val="20"/>
        </w:numPr>
        <w:spacing w:line="276" w:lineRule="auto"/>
        <w:jc w:val="both"/>
        <w:rPr>
          <w:rFonts w:ascii="Mulish" w:hAnsi="Mulish"/>
        </w:rPr>
      </w:pPr>
      <w:r w:rsidRPr="006335D6">
        <w:rPr>
          <w:rFonts w:ascii="Mulish" w:hAnsi="Mulish"/>
        </w:rPr>
        <w:t>No se publica información estadística sobre contratos</w:t>
      </w:r>
      <w:r w:rsidR="005E50E5" w:rsidRPr="006335D6">
        <w:rPr>
          <w:rFonts w:ascii="Mulish" w:hAnsi="Mulish"/>
        </w:rPr>
        <w:t xml:space="preserve"> adjudicados a</w:t>
      </w:r>
      <w:r w:rsidRPr="006335D6">
        <w:rPr>
          <w:rFonts w:ascii="Mulish" w:hAnsi="Mulish"/>
        </w:rPr>
        <w:t xml:space="preserve"> PYMEs.</w:t>
      </w:r>
    </w:p>
    <w:p w14:paraId="68595DA0" w14:textId="7596FBF7" w:rsidR="004D1FFB" w:rsidRPr="006335D6" w:rsidRDefault="00A64070" w:rsidP="004413FC">
      <w:pPr>
        <w:pStyle w:val="Sinespaciado"/>
        <w:numPr>
          <w:ilvl w:val="1"/>
          <w:numId w:val="20"/>
        </w:numPr>
        <w:spacing w:line="276" w:lineRule="auto"/>
        <w:jc w:val="both"/>
        <w:rPr>
          <w:rFonts w:ascii="Mulish" w:hAnsi="Mulish"/>
        </w:rPr>
      </w:pPr>
      <w:r w:rsidRPr="006335D6">
        <w:rPr>
          <w:rFonts w:ascii="Mulish" w:hAnsi="Mulish"/>
        </w:rPr>
        <w:t>No se publica</w:t>
      </w:r>
      <w:r w:rsidR="005E50E5" w:rsidRPr="006335D6">
        <w:rPr>
          <w:rFonts w:ascii="Mulish" w:hAnsi="Mulish"/>
        </w:rPr>
        <w:t xml:space="preserve"> directamente en el Portal de Transparencia</w:t>
      </w:r>
      <w:r w:rsidRPr="006335D6">
        <w:rPr>
          <w:rFonts w:ascii="Mulish" w:hAnsi="Mulish"/>
        </w:rPr>
        <w:t xml:space="preserve"> </w:t>
      </w:r>
      <w:r w:rsidR="00E15EC7" w:rsidRPr="006335D6">
        <w:rPr>
          <w:rFonts w:ascii="Mulish" w:hAnsi="Mulish"/>
        </w:rPr>
        <w:t>información sobre convenios</w:t>
      </w:r>
      <w:r w:rsidR="00843133" w:rsidRPr="006335D6">
        <w:rPr>
          <w:rFonts w:ascii="Mulish" w:hAnsi="Mulish"/>
        </w:rPr>
        <w:t>.</w:t>
      </w:r>
      <w:r w:rsidR="00035DFF" w:rsidRPr="006335D6">
        <w:rPr>
          <w:rFonts w:ascii="Mulish" w:hAnsi="Mulish"/>
        </w:rPr>
        <w:t xml:space="preserve"> </w:t>
      </w:r>
    </w:p>
    <w:p w14:paraId="4769C14E" w14:textId="33AC0DDB" w:rsidR="00D95052" w:rsidRPr="006335D6" w:rsidRDefault="00A64070" w:rsidP="004413FC">
      <w:pPr>
        <w:pStyle w:val="Sinespaciado"/>
        <w:numPr>
          <w:ilvl w:val="1"/>
          <w:numId w:val="20"/>
        </w:numPr>
        <w:spacing w:line="276" w:lineRule="auto"/>
        <w:jc w:val="both"/>
        <w:rPr>
          <w:rFonts w:ascii="Mulish" w:hAnsi="Mulish"/>
        </w:rPr>
      </w:pPr>
      <w:r w:rsidRPr="006335D6">
        <w:rPr>
          <w:rFonts w:ascii="Mulish" w:hAnsi="Mulish"/>
        </w:rPr>
        <w:t>No se publica</w:t>
      </w:r>
      <w:r w:rsidR="005E50E5" w:rsidRPr="006335D6">
        <w:rPr>
          <w:rFonts w:ascii="Mulish" w:hAnsi="Mulish"/>
        </w:rPr>
        <w:t xml:space="preserve"> directamente en el Portal de Transparencia  </w:t>
      </w:r>
      <w:r w:rsidRPr="006335D6">
        <w:rPr>
          <w:rFonts w:ascii="Mulish" w:hAnsi="Mulish"/>
        </w:rPr>
        <w:t xml:space="preserve"> </w:t>
      </w:r>
      <w:r w:rsidR="00F75EE5" w:rsidRPr="006335D6">
        <w:rPr>
          <w:rFonts w:ascii="Mulish" w:hAnsi="Mulish"/>
        </w:rPr>
        <w:t xml:space="preserve">información sobre </w:t>
      </w:r>
      <w:r w:rsidR="00843133" w:rsidRPr="006335D6">
        <w:rPr>
          <w:rFonts w:ascii="Mulish" w:hAnsi="Mulish"/>
        </w:rPr>
        <w:t>e</w:t>
      </w:r>
      <w:r w:rsidR="00D95052" w:rsidRPr="006335D6">
        <w:rPr>
          <w:rFonts w:ascii="Mulish" w:hAnsi="Mulish"/>
        </w:rPr>
        <w:t xml:space="preserve">ncomiendas de </w:t>
      </w:r>
      <w:r w:rsidR="00843133" w:rsidRPr="006335D6">
        <w:rPr>
          <w:rFonts w:ascii="Mulish" w:hAnsi="Mulish"/>
        </w:rPr>
        <w:t>g</w:t>
      </w:r>
      <w:r w:rsidR="00D95052" w:rsidRPr="006335D6">
        <w:rPr>
          <w:rFonts w:ascii="Mulish" w:hAnsi="Mulish"/>
        </w:rPr>
        <w:t>estión</w:t>
      </w:r>
      <w:r w:rsidR="00843133" w:rsidRPr="006335D6">
        <w:rPr>
          <w:rFonts w:ascii="Mulish" w:hAnsi="Mulish"/>
        </w:rPr>
        <w:t>.</w:t>
      </w:r>
    </w:p>
    <w:p w14:paraId="3F29A2AE" w14:textId="43BDDF15" w:rsidR="00D95052" w:rsidRPr="006335D6" w:rsidRDefault="00F75EE5" w:rsidP="004413FC">
      <w:pPr>
        <w:pStyle w:val="Sinespaciado"/>
        <w:numPr>
          <w:ilvl w:val="1"/>
          <w:numId w:val="20"/>
        </w:numPr>
        <w:spacing w:line="276" w:lineRule="auto"/>
        <w:jc w:val="both"/>
        <w:rPr>
          <w:rFonts w:ascii="Mulish" w:hAnsi="Mulish"/>
        </w:rPr>
      </w:pPr>
      <w:r w:rsidRPr="006335D6">
        <w:rPr>
          <w:rFonts w:ascii="Mulish" w:hAnsi="Mulish"/>
        </w:rPr>
        <w:t>No se publica información sobre l</w:t>
      </w:r>
      <w:r w:rsidR="00D95052" w:rsidRPr="006335D6">
        <w:rPr>
          <w:rFonts w:ascii="Mulish" w:hAnsi="Mulish"/>
        </w:rPr>
        <w:t>as subcontrataciones derivadas de encomiendas de gestión</w:t>
      </w:r>
      <w:r w:rsidR="00843133" w:rsidRPr="006335D6">
        <w:rPr>
          <w:rFonts w:ascii="Mulish" w:hAnsi="Mulish"/>
        </w:rPr>
        <w:t>.</w:t>
      </w:r>
    </w:p>
    <w:p w14:paraId="710736C3" w14:textId="0F06A131" w:rsidR="004D1FFB" w:rsidRPr="006335D6" w:rsidRDefault="00F75EE5" w:rsidP="004413FC">
      <w:pPr>
        <w:pStyle w:val="Sinespaciado"/>
        <w:numPr>
          <w:ilvl w:val="1"/>
          <w:numId w:val="20"/>
        </w:numPr>
        <w:spacing w:line="276" w:lineRule="auto"/>
        <w:jc w:val="both"/>
        <w:rPr>
          <w:rFonts w:ascii="Mulish" w:hAnsi="Mulish"/>
        </w:rPr>
      </w:pPr>
      <w:r w:rsidRPr="006335D6">
        <w:rPr>
          <w:rFonts w:ascii="Mulish" w:hAnsi="Mulish"/>
        </w:rPr>
        <w:t>No se publican l</w:t>
      </w:r>
      <w:r w:rsidR="004D1FFB" w:rsidRPr="006335D6">
        <w:rPr>
          <w:rFonts w:ascii="Mulish" w:hAnsi="Mulish"/>
        </w:rPr>
        <w:t>os presupuestos</w:t>
      </w:r>
      <w:r w:rsidR="00843133" w:rsidRPr="006335D6">
        <w:rPr>
          <w:rFonts w:ascii="Mulish" w:hAnsi="Mulish"/>
        </w:rPr>
        <w:t>.</w:t>
      </w:r>
    </w:p>
    <w:p w14:paraId="0C6285F5" w14:textId="0E76FAA1" w:rsidR="00843133" w:rsidRPr="006335D6" w:rsidRDefault="00843133" w:rsidP="004413FC">
      <w:pPr>
        <w:pStyle w:val="Sinespaciado"/>
        <w:numPr>
          <w:ilvl w:val="1"/>
          <w:numId w:val="20"/>
        </w:numPr>
        <w:spacing w:line="276" w:lineRule="auto"/>
        <w:jc w:val="both"/>
        <w:rPr>
          <w:rFonts w:ascii="Mulish" w:hAnsi="Mulish"/>
        </w:rPr>
      </w:pPr>
      <w:r w:rsidRPr="006335D6">
        <w:rPr>
          <w:rFonts w:ascii="Mulish" w:hAnsi="Mulish"/>
        </w:rPr>
        <w:t>No se publica la ejecución presupuestaria.</w:t>
      </w:r>
    </w:p>
    <w:p w14:paraId="0579B840" w14:textId="0017F038" w:rsidR="005E50E5" w:rsidRPr="006335D6" w:rsidRDefault="005E50E5" w:rsidP="004413FC">
      <w:pPr>
        <w:pStyle w:val="Sinespaciado"/>
        <w:numPr>
          <w:ilvl w:val="1"/>
          <w:numId w:val="20"/>
        </w:numPr>
        <w:spacing w:line="276" w:lineRule="auto"/>
        <w:jc w:val="both"/>
        <w:rPr>
          <w:rFonts w:ascii="Mulish" w:hAnsi="Mulish"/>
        </w:rPr>
      </w:pPr>
      <w:r w:rsidRPr="006335D6">
        <w:rPr>
          <w:rFonts w:ascii="Mulish" w:hAnsi="Mulish"/>
        </w:rPr>
        <w:t>No se publica información actualizada sobre las cuentas anuales</w:t>
      </w:r>
    </w:p>
    <w:p w14:paraId="3CCCDB50" w14:textId="77777777" w:rsidR="004413FC" w:rsidRPr="006335D6" w:rsidRDefault="00E15EC7" w:rsidP="004413FC">
      <w:pPr>
        <w:pStyle w:val="Sinespaciado"/>
        <w:numPr>
          <w:ilvl w:val="1"/>
          <w:numId w:val="20"/>
        </w:numPr>
        <w:spacing w:line="276" w:lineRule="auto"/>
        <w:ind w:left="2127"/>
        <w:jc w:val="both"/>
        <w:rPr>
          <w:rFonts w:ascii="Mulish" w:hAnsi="Mulish"/>
        </w:rPr>
      </w:pPr>
      <w:r w:rsidRPr="006335D6">
        <w:rPr>
          <w:rFonts w:ascii="Mulish" w:hAnsi="Mulish"/>
        </w:rPr>
        <w:t>No se publican l</w:t>
      </w:r>
      <w:r w:rsidR="004413FC" w:rsidRPr="006335D6">
        <w:rPr>
          <w:rFonts w:ascii="Mulish" w:hAnsi="Mulish"/>
        </w:rPr>
        <w:t xml:space="preserve">os informes de auditoría y fiscalización elaborados por el Tribunal de Cuentas. </w:t>
      </w:r>
    </w:p>
    <w:p w14:paraId="1A066B4D" w14:textId="778AA352" w:rsidR="00D95052" w:rsidRPr="006335D6" w:rsidRDefault="00F75EE5" w:rsidP="004413FC">
      <w:pPr>
        <w:pStyle w:val="Sinespaciado"/>
        <w:numPr>
          <w:ilvl w:val="1"/>
          <w:numId w:val="20"/>
        </w:numPr>
        <w:spacing w:line="276" w:lineRule="auto"/>
        <w:ind w:left="2127"/>
        <w:jc w:val="both"/>
        <w:rPr>
          <w:rFonts w:ascii="Mulish" w:hAnsi="Mulish"/>
        </w:rPr>
      </w:pPr>
      <w:r w:rsidRPr="006335D6">
        <w:rPr>
          <w:rFonts w:ascii="Mulish" w:hAnsi="Mulish"/>
        </w:rPr>
        <w:t>No se publican l</w:t>
      </w:r>
      <w:r w:rsidR="00D95052" w:rsidRPr="006335D6">
        <w:rPr>
          <w:rFonts w:ascii="Mulish" w:hAnsi="Mulish"/>
        </w:rPr>
        <w:t>as retribuciones de los máximos responsables</w:t>
      </w:r>
      <w:r w:rsidR="00843133" w:rsidRPr="006335D6">
        <w:rPr>
          <w:rFonts w:ascii="Mulish" w:hAnsi="Mulish"/>
        </w:rPr>
        <w:t>.</w:t>
      </w:r>
    </w:p>
    <w:p w14:paraId="034F1748" w14:textId="1CA8778E" w:rsidR="004413FC" w:rsidRPr="006335D6" w:rsidRDefault="00F75EE5" w:rsidP="004413FC">
      <w:pPr>
        <w:pStyle w:val="Sinespaciado"/>
        <w:numPr>
          <w:ilvl w:val="1"/>
          <w:numId w:val="20"/>
        </w:numPr>
        <w:spacing w:line="276" w:lineRule="auto"/>
        <w:jc w:val="both"/>
        <w:rPr>
          <w:rFonts w:ascii="Mulish" w:hAnsi="Mulish"/>
        </w:rPr>
      </w:pPr>
      <w:r w:rsidRPr="006335D6">
        <w:rPr>
          <w:rFonts w:ascii="Mulish" w:hAnsi="Mulish"/>
        </w:rPr>
        <w:t>No se publican l</w:t>
      </w:r>
      <w:r w:rsidR="004413FC" w:rsidRPr="006335D6">
        <w:rPr>
          <w:rFonts w:ascii="Mulish" w:hAnsi="Mulish"/>
        </w:rPr>
        <w:t>as indemnizaciones percibidas por altos cargos y máximos responsables tras el abandono del cargo</w:t>
      </w:r>
      <w:r w:rsidR="00843133" w:rsidRPr="006335D6">
        <w:rPr>
          <w:rFonts w:ascii="Mulish" w:hAnsi="Mulish"/>
        </w:rPr>
        <w:t>.</w:t>
      </w:r>
    </w:p>
    <w:p w14:paraId="0C3CE260" w14:textId="631E2ABE" w:rsidR="00E15EC7" w:rsidRPr="006335D6" w:rsidRDefault="00F75EE5" w:rsidP="004413FC">
      <w:pPr>
        <w:pStyle w:val="Sinespaciado"/>
        <w:numPr>
          <w:ilvl w:val="1"/>
          <w:numId w:val="20"/>
        </w:numPr>
        <w:spacing w:line="276" w:lineRule="auto"/>
        <w:jc w:val="both"/>
        <w:rPr>
          <w:rFonts w:ascii="Mulish" w:hAnsi="Mulish"/>
        </w:rPr>
      </w:pPr>
      <w:r w:rsidRPr="006335D6">
        <w:rPr>
          <w:rFonts w:ascii="Mulish" w:hAnsi="Mulish"/>
        </w:rPr>
        <w:t>No se publican</w:t>
      </w:r>
      <w:r w:rsidR="005E50E5" w:rsidRPr="006335D6">
        <w:rPr>
          <w:rFonts w:ascii="Mulish" w:hAnsi="Mulish"/>
        </w:rPr>
        <w:t xml:space="preserve"> directamente en el Portal de Transparencia  </w:t>
      </w:r>
      <w:r w:rsidRPr="006335D6">
        <w:rPr>
          <w:rFonts w:ascii="Mulish" w:hAnsi="Mulish"/>
        </w:rPr>
        <w:t xml:space="preserve"> l</w:t>
      </w:r>
      <w:r w:rsidR="00E15EC7" w:rsidRPr="006335D6">
        <w:rPr>
          <w:rFonts w:ascii="Mulish" w:hAnsi="Mulish"/>
        </w:rPr>
        <w:t>as autorizaciones de compatibilidad concedidas a empleados</w:t>
      </w:r>
      <w:r w:rsidR="00843133" w:rsidRPr="006335D6">
        <w:rPr>
          <w:rFonts w:ascii="Mulish" w:hAnsi="Mulish"/>
        </w:rPr>
        <w:t>.</w:t>
      </w:r>
      <w:r w:rsidR="00E15EC7" w:rsidRPr="006335D6">
        <w:rPr>
          <w:rFonts w:ascii="Mulish" w:hAnsi="Mulish"/>
        </w:rPr>
        <w:t xml:space="preserve"> </w:t>
      </w:r>
    </w:p>
    <w:p w14:paraId="16C53FB7" w14:textId="124F20E8" w:rsidR="004413FC" w:rsidRPr="006335D6" w:rsidRDefault="00F75EE5" w:rsidP="004413FC">
      <w:pPr>
        <w:pStyle w:val="Sinespaciado"/>
        <w:numPr>
          <w:ilvl w:val="1"/>
          <w:numId w:val="20"/>
        </w:numPr>
        <w:spacing w:line="276" w:lineRule="auto"/>
        <w:jc w:val="both"/>
        <w:rPr>
          <w:rFonts w:ascii="Mulish" w:hAnsi="Mulish"/>
        </w:rPr>
      </w:pPr>
      <w:r w:rsidRPr="006335D6">
        <w:rPr>
          <w:rFonts w:ascii="Mulish" w:hAnsi="Mulish"/>
        </w:rPr>
        <w:t>No se publican l</w:t>
      </w:r>
      <w:r w:rsidR="004413FC" w:rsidRPr="006335D6">
        <w:rPr>
          <w:rFonts w:ascii="Mulish" w:hAnsi="Mulish"/>
        </w:rPr>
        <w:t xml:space="preserve">as autorizaciones para el ejercicio de actividades privadas al ceso de altos </w:t>
      </w:r>
      <w:r w:rsidR="00843133" w:rsidRPr="006335D6">
        <w:rPr>
          <w:rFonts w:ascii="Mulish" w:hAnsi="Mulish"/>
        </w:rPr>
        <w:t>c</w:t>
      </w:r>
      <w:r w:rsidR="004413FC" w:rsidRPr="006335D6">
        <w:rPr>
          <w:rFonts w:ascii="Mulish" w:hAnsi="Mulish"/>
        </w:rPr>
        <w:t>argos.</w:t>
      </w:r>
    </w:p>
    <w:p w14:paraId="7254DD72" w14:textId="77777777" w:rsidR="00117FA9" w:rsidRPr="006335D6" w:rsidRDefault="00117FA9" w:rsidP="00117FA9">
      <w:pPr>
        <w:pStyle w:val="Sinespaciado"/>
        <w:spacing w:line="276" w:lineRule="auto"/>
        <w:ind w:left="1800"/>
        <w:jc w:val="both"/>
        <w:rPr>
          <w:rFonts w:ascii="Mulish" w:hAnsi="Mulish"/>
        </w:rPr>
      </w:pPr>
    </w:p>
    <w:p w14:paraId="3CC0421B" w14:textId="2D51F01F" w:rsidR="004413FC" w:rsidRPr="006335D6" w:rsidRDefault="00D95052" w:rsidP="00D95052">
      <w:pPr>
        <w:pStyle w:val="Sinespaciado"/>
        <w:numPr>
          <w:ilvl w:val="1"/>
          <w:numId w:val="20"/>
        </w:numPr>
        <w:spacing w:line="276" w:lineRule="auto"/>
        <w:ind w:left="1418"/>
        <w:jc w:val="both"/>
        <w:rPr>
          <w:rFonts w:ascii="Mulish" w:hAnsi="Mulish"/>
        </w:rPr>
      </w:pPr>
      <w:r w:rsidRPr="006335D6">
        <w:rPr>
          <w:rFonts w:ascii="Mulish" w:hAnsi="Mulish"/>
        </w:rPr>
        <w:t>Respecto de la Información patrimonial</w:t>
      </w:r>
      <w:r w:rsidR="00843133" w:rsidRPr="006335D6">
        <w:rPr>
          <w:rFonts w:ascii="Mulish" w:hAnsi="Mulish"/>
        </w:rPr>
        <w:t>,</w:t>
      </w:r>
      <w:r w:rsidRPr="006335D6">
        <w:rPr>
          <w:rFonts w:ascii="Mulish" w:hAnsi="Mulish"/>
        </w:rPr>
        <w:t xml:space="preserve"> sigue sin publicarse el inventario de bienes inmuebles propiedad </w:t>
      </w:r>
      <w:r w:rsidR="00843133" w:rsidRPr="006335D6">
        <w:rPr>
          <w:rFonts w:ascii="Mulish" w:hAnsi="Mulish"/>
        </w:rPr>
        <w:t>del CSIC</w:t>
      </w:r>
      <w:r w:rsidRPr="006335D6">
        <w:rPr>
          <w:rFonts w:ascii="Mulish" w:hAnsi="Mulish"/>
        </w:rPr>
        <w:t xml:space="preserve"> o sobre los que ejerza algún derecho real.</w:t>
      </w:r>
    </w:p>
    <w:p w14:paraId="36B4E664" w14:textId="77777777" w:rsidR="00D95052" w:rsidRPr="006335D6" w:rsidRDefault="00D95052" w:rsidP="00D95052">
      <w:pPr>
        <w:pStyle w:val="Prrafodelista"/>
        <w:rPr>
          <w:rFonts w:ascii="Mulish" w:hAnsi="Mulish"/>
        </w:rPr>
      </w:pPr>
    </w:p>
    <w:p w14:paraId="54F76956" w14:textId="77777777" w:rsidR="00D95052" w:rsidRPr="006335D6" w:rsidRDefault="00D95052" w:rsidP="00D95052">
      <w:pPr>
        <w:pStyle w:val="Sinespaciado"/>
        <w:spacing w:line="276" w:lineRule="auto"/>
        <w:ind w:left="1058"/>
        <w:jc w:val="both"/>
        <w:rPr>
          <w:rFonts w:ascii="Mulish" w:hAnsi="Mulish"/>
        </w:rPr>
      </w:pPr>
    </w:p>
    <w:p w14:paraId="3290EE5F" w14:textId="77777777" w:rsidR="004413FC" w:rsidRPr="006335D6" w:rsidRDefault="004413FC" w:rsidP="004413FC">
      <w:pPr>
        <w:pStyle w:val="Sinespaciado"/>
        <w:numPr>
          <w:ilvl w:val="0"/>
          <w:numId w:val="18"/>
        </w:numPr>
        <w:spacing w:line="276" w:lineRule="auto"/>
        <w:jc w:val="both"/>
        <w:rPr>
          <w:rFonts w:ascii="Mulish" w:hAnsi="Mulish"/>
        </w:rPr>
      </w:pPr>
      <w:r w:rsidRPr="006335D6">
        <w:rPr>
          <w:rFonts w:ascii="Mulish" w:hAnsi="Mulish"/>
        </w:rPr>
        <w:t xml:space="preserve">Respecto del cumplimiento de los criterios de calidad en la publicación de la información, </w:t>
      </w:r>
    </w:p>
    <w:p w14:paraId="7D157C17" w14:textId="77777777" w:rsidR="00117FA9" w:rsidRPr="006335D6" w:rsidRDefault="00117FA9" w:rsidP="00117FA9">
      <w:pPr>
        <w:pStyle w:val="Sinespaciado"/>
        <w:spacing w:line="276" w:lineRule="auto"/>
        <w:ind w:left="720"/>
        <w:jc w:val="both"/>
        <w:rPr>
          <w:rFonts w:ascii="Mulish" w:hAnsi="Mulish"/>
        </w:rPr>
      </w:pPr>
    </w:p>
    <w:p w14:paraId="3C46666E" w14:textId="3B75B0E6" w:rsidR="004D1FFB" w:rsidRPr="006335D6" w:rsidRDefault="004D1FFB" w:rsidP="00781046">
      <w:pPr>
        <w:pStyle w:val="Prrafodelista"/>
        <w:numPr>
          <w:ilvl w:val="1"/>
          <w:numId w:val="26"/>
        </w:numPr>
        <w:spacing w:line="276" w:lineRule="auto"/>
        <w:rPr>
          <w:rFonts w:ascii="Mulish" w:hAnsi="Mulish"/>
          <w:szCs w:val="22"/>
        </w:rPr>
      </w:pPr>
      <w:r w:rsidRPr="006335D6">
        <w:rPr>
          <w:rFonts w:ascii="Mulish" w:hAnsi="Mulish"/>
          <w:szCs w:val="22"/>
        </w:rPr>
        <w:t>Sigue sin publicarse la fecha de la última revisión o actualización de la información. Para ello bastaría con que esta fecha se publique en la página home del Portal de Transparencia</w:t>
      </w:r>
      <w:r w:rsidR="00843133" w:rsidRPr="006335D6">
        <w:rPr>
          <w:rFonts w:ascii="Mulish" w:hAnsi="Mulish"/>
          <w:szCs w:val="22"/>
        </w:rPr>
        <w:t>.</w:t>
      </w:r>
    </w:p>
    <w:p w14:paraId="73D46F56" w14:textId="3B679300" w:rsidR="004413FC" w:rsidRPr="006335D6" w:rsidRDefault="005E50E5" w:rsidP="00781046">
      <w:pPr>
        <w:pStyle w:val="Sinespaciado"/>
        <w:numPr>
          <w:ilvl w:val="1"/>
          <w:numId w:val="26"/>
        </w:numPr>
        <w:spacing w:line="276" w:lineRule="auto"/>
        <w:jc w:val="both"/>
        <w:rPr>
          <w:rFonts w:ascii="Mulish" w:hAnsi="Mulish"/>
        </w:rPr>
      </w:pPr>
      <w:r w:rsidRPr="006335D6">
        <w:rPr>
          <w:rFonts w:ascii="Mulish" w:hAnsi="Mulish"/>
        </w:rPr>
        <w:t xml:space="preserve">Como se indicó en el informe de evaluación 2023, </w:t>
      </w:r>
      <w:r w:rsidR="001E39CF" w:rsidRPr="006335D6">
        <w:rPr>
          <w:rFonts w:ascii="Mulish" w:hAnsi="Mulish"/>
        </w:rPr>
        <w:t>la</w:t>
      </w:r>
      <w:r w:rsidR="004413FC" w:rsidRPr="006335D6">
        <w:rPr>
          <w:rFonts w:ascii="Mulish" w:hAnsi="Mulish"/>
        </w:rPr>
        <w:t xml:space="preserve"> información debe publicarse en la web </w:t>
      </w:r>
      <w:r w:rsidR="00843133" w:rsidRPr="006335D6">
        <w:rPr>
          <w:rFonts w:ascii="Mulish" w:hAnsi="Mulish"/>
        </w:rPr>
        <w:t>del CSIC</w:t>
      </w:r>
      <w:r w:rsidR="004413FC" w:rsidRPr="006335D6">
        <w:rPr>
          <w:rFonts w:ascii="Mulish" w:hAnsi="Mulish"/>
        </w:rPr>
        <w:t xml:space="preserve">, sin que quepa remisión a la publicación en el Portal de Transparencia de la </w:t>
      </w:r>
      <w:r w:rsidR="004413FC" w:rsidRPr="006335D6">
        <w:rPr>
          <w:rFonts w:ascii="Mulish" w:hAnsi="Mulish"/>
        </w:rPr>
        <w:lastRenderedPageBreak/>
        <w:t xml:space="preserve">AGE, ya que éste sólo debería publicar la información correspondiente a la organización central de los Ministerios, administración </w:t>
      </w:r>
      <w:r w:rsidR="00FF3B1E" w:rsidRPr="006335D6">
        <w:rPr>
          <w:rFonts w:ascii="Mulish" w:hAnsi="Mulish"/>
        </w:rPr>
        <w:t>territorial y Administración</w:t>
      </w:r>
      <w:r w:rsidR="004413FC" w:rsidRPr="006335D6">
        <w:rPr>
          <w:rFonts w:ascii="Mulish" w:hAnsi="Mulish"/>
        </w:rPr>
        <w:t xml:space="preserve"> General del Estado en el Exterior.  Por otra parte, esta forma de publicación exige la realización de nuevas búsquedas para localizar la información </w:t>
      </w:r>
      <w:r w:rsidR="001E39CF" w:rsidRPr="006335D6">
        <w:rPr>
          <w:rFonts w:ascii="Mulish" w:hAnsi="Mulish"/>
        </w:rPr>
        <w:t xml:space="preserve">y </w:t>
      </w:r>
      <w:r w:rsidR="004413FC" w:rsidRPr="006335D6">
        <w:rPr>
          <w:rFonts w:ascii="Mulish" w:hAnsi="Mulish"/>
        </w:rPr>
        <w:t xml:space="preserve">además, en el Portal de Transparencia de la AGE no se publican todas las informaciones obligatorias aplicables a cada uno de </w:t>
      </w:r>
      <w:r w:rsidRPr="006335D6">
        <w:rPr>
          <w:rFonts w:ascii="Mulish" w:hAnsi="Mulish"/>
        </w:rPr>
        <w:t>los organismos</w:t>
      </w:r>
      <w:r w:rsidR="004413FC" w:rsidRPr="006335D6">
        <w:rPr>
          <w:rFonts w:ascii="Mulish" w:hAnsi="Mulish"/>
        </w:rPr>
        <w:t xml:space="preserve"> dependientes.</w:t>
      </w:r>
    </w:p>
    <w:p w14:paraId="37C02D3B" w14:textId="77777777" w:rsidR="004D1FFB" w:rsidRPr="006335D6" w:rsidRDefault="004D1FFB" w:rsidP="00781046">
      <w:pPr>
        <w:pStyle w:val="Prrafodelista"/>
        <w:numPr>
          <w:ilvl w:val="1"/>
          <w:numId w:val="26"/>
        </w:numPr>
        <w:spacing w:line="276" w:lineRule="auto"/>
        <w:jc w:val="both"/>
        <w:rPr>
          <w:rFonts w:ascii="Mulish" w:hAnsi="Mulish"/>
          <w:szCs w:val="22"/>
        </w:rPr>
      </w:pPr>
      <w:r w:rsidRPr="006335D6">
        <w:rPr>
          <w:rFonts w:ascii="Mulish" w:hAnsi="Mulish"/>
          <w:szCs w:val="22"/>
        </w:rPr>
        <w:t>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Este Consejo reitera la recomendación de publicación de esta información obligatoria de forma directa en la web mediante cuadros-resumen con los contenidos de información que establece la LTAIBG.</w:t>
      </w:r>
    </w:p>
    <w:p w14:paraId="6293F4FE" w14:textId="77777777" w:rsidR="00E15EC7" w:rsidRPr="006335D6" w:rsidRDefault="00E15EC7" w:rsidP="00781046">
      <w:pPr>
        <w:pStyle w:val="Prrafodelista"/>
        <w:numPr>
          <w:ilvl w:val="1"/>
          <w:numId w:val="26"/>
        </w:numPr>
        <w:spacing w:line="276" w:lineRule="auto"/>
        <w:rPr>
          <w:rFonts w:ascii="Mulish" w:hAnsi="Mulish"/>
          <w:szCs w:val="22"/>
        </w:rPr>
      </w:pPr>
      <w:r w:rsidRPr="006335D6">
        <w:rPr>
          <w:rFonts w:ascii="Mulish" w:hAnsi="Mulish"/>
          <w:szCs w:val="22"/>
        </w:rPr>
        <w:t>Se reitera la recomendación de que en el caso de que no hubiera información que publicar, se señale expresamente esta circunstancia.</w:t>
      </w:r>
    </w:p>
    <w:p w14:paraId="612A95D4" w14:textId="77777777" w:rsidR="00E15EC7" w:rsidRPr="006335D6" w:rsidRDefault="00E15EC7" w:rsidP="00E15EC7">
      <w:pPr>
        <w:pStyle w:val="Sinespaciado"/>
        <w:spacing w:line="276" w:lineRule="auto"/>
        <w:ind w:left="1440"/>
        <w:jc w:val="both"/>
        <w:rPr>
          <w:rFonts w:ascii="Mulish" w:hAnsi="Mulish"/>
        </w:rPr>
      </w:pPr>
    </w:p>
    <w:p w14:paraId="39C2D2E3" w14:textId="77777777" w:rsidR="004413FC" w:rsidRPr="006335D6" w:rsidRDefault="004413FC" w:rsidP="004413FC">
      <w:pPr>
        <w:pStyle w:val="Sinespaciado"/>
        <w:spacing w:line="276" w:lineRule="auto"/>
        <w:ind w:left="720"/>
        <w:jc w:val="both"/>
        <w:rPr>
          <w:rFonts w:ascii="Mulish" w:hAnsi="Mulish"/>
        </w:rPr>
      </w:pPr>
    </w:p>
    <w:p w14:paraId="02212563" w14:textId="5EAF9825" w:rsidR="004413FC" w:rsidRPr="006335D6" w:rsidRDefault="004413FC" w:rsidP="00FF3B1E">
      <w:pPr>
        <w:pStyle w:val="Sinespaciado"/>
        <w:spacing w:line="276" w:lineRule="auto"/>
        <w:ind w:left="6480" w:firstLine="720"/>
        <w:jc w:val="both"/>
        <w:rPr>
          <w:rFonts w:ascii="Mulish" w:hAnsi="Mulish"/>
        </w:rPr>
      </w:pPr>
      <w:r w:rsidRPr="006335D6">
        <w:rPr>
          <w:rFonts w:ascii="Mulish" w:hAnsi="Mulish"/>
        </w:rPr>
        <w:t xml:space="preserve">Madrid, </w:t>
      </w:r>
      <w:r w:rsidR="00FF3B1E" w:rsidRPr="006335D6">
        <w:rPr>
          <w:rFonts w:ascii="Mulish" w:hAnsi="Mulish"/>
        </w:rPr>
        <w:t>abril</w:t>
      </w:r>
      <w:r w:rsidR="00843133" w:rsidRPr="006335D6">
        <w:rPr>
          <w:rFonts w:ascii="Mulish" w:hAnsi="Mulish"/>
        </w:rPr>
        <w:t xml:space="preserve"> de 2024</w:t>
      </w:r>
    </w:p>
    <w:p w14:paraId="4CA3EF0D" w14:textId="77777777" w:rsidR="00C259F4" w:rsidRPr="006335D6" w:rsidRDefault="00C259F4" w:rsidP="00965C69">
      <w:pPr>
        <w:pStyle w:val="Cuerpodelboletn"/>
        <w:rPr>
          <w:rFonts w:ascii="Mulish" w:hAnsi="Mulish"/>
        </w:rPr>
        <w:sectPr w:rsidR="00C259F4" w:rsidRPr="006335D6" w:rsidSect="00C259F4">
          <w:type w:val="continuous"/>
          <w:pgSz w:w="11906" w:h="16838" w:code="9"/>
          <w:pgMar w:top="1440" w:right="720" w:bottom="1440" w:left="720" w:header="720" w:footer="720" w:gutter="0"/>
          <w:cols w:space="720"/>
          <w:docGrid w:linePitch="326"/>
        </w:sectPr>
      </w:pPr>
    </w:p>
    <w:p w14:paraId="4816A662" w14:textId="77777777" w:rsidR="00903FE0" w:rsidRPr="006335D6" w:rsidRDefault="00903FE0" w:rsidP="00C61E7F">
      <w:pPr>
        <w:pStyle w:val="Sinespaciado"/>
        <w:spacing w:line="276" w:lineRule="auto"/>
        <w:jc w:val="both"/>
        <w:rPr>
          <w:rFonts w:ascii="Mulish" w:hAnsi="Mulish"/>
        </w:rPr>
      </w:pPr>
    </w:p>
    <w:p w14:paraId="27F9D438" w14:textId="77777777" w:rsidR="00E15EC7" w:rsidRPr="006335D6" w:rsidRDefault="00E15EC7" w:rsidP="00C61E7F">
      <w:pPr>
        <w:pStyle w:val="Sinespaciado"/>
        <w:spacing w:line="276" w:lineRule="auto"/>
        <w:jc w:val="both"/>
        <w:rPr>
          <w:rFonts w:ascii="Mulish" w:hAnsi="Mulish"/>
        </w:rPr>
      </w:pPr>
    </w:p>
    <w:p w14:paraId="364F4149" w14:textId="77777777" w:rsidR="00E15EC7" w:rsidRPr="006335D6" w:rsidRDefault="00E15EC7" w:rsidP="00C61E7F">
      <w:pPr>
        <w:pStyle w:val="Sinespaciado"/>
        <w:spacing w:line="276" w:lineRule="auto"/>
        <w:jc w:val="both"/>
        <w:rPr>
          <w:rFonts w:ascii="Mulish" w:hAnsi="Mulish"/>
        </w:rPr>
      </w:pPr>
    </w:p>
    <w:p w14:paraId="1988584D" w14:textId="77777777" w:rsidR="00E15EC7" w:rsidRPr="006335D6" w:rsidRDefault="00E15EC7" w:rsidP="00C61E7F">
      <w:pPr>
        <w:pStyle w:val="Sinespaciado"/>
        <w:spacing w:line="276" w:lineRule="auto"/>
        <w:jc w:val="both"/>
        <w:rPr>
          <w:rFonts w:ascii="Mulish" w:hAnsi="Mulish"/>
        </w:rPr>
      </w:pPr>
    </w:p>
    <w:p w14:paraId="1EB04017" w14:textId="77777777" w:rsidR="00E15EC7" w:rsidRPr="006335D6" w:rsidRDefault="00E15EC7" w:rsidP="00C61E7F">
      <w:pPr>
        <w:pStyle w:val="Sinespaciado"/>
        <w:spacing w:line="276" w:lineRule="auto"/>
        <w:jc w:val="both"/>
        <w:rPr>
          <w:rFonts w:ascii="Mulish" w:hAnsi="Mulish"/>
        </w:rPr>
      </w:pPr>
    </w:p>
    <w:p w14:paraId="6A977C15" w14:textId="77777777" w:rsidR="00E15EC7" w:rsidRPr="006335D6" w:rsidRDefault="00E15EC7" w:rsidP="00C61E7F">
      <w:pPr>
        <w:pStyle w:val="Sinespaciado"/>
        <w:spacing w:line="276" w:lineRule="auto"/>
        <w:jc w:val="both"/>
        <w:rPr>
          <w:rFonts w:ascii="Mulish" w:hAnsi="Mulish"/>
        </w:rPr>
      </w:pPr>
    </w:p>
    <w:p w14:paraId="508027A4" w14:textId="77777777" w:rsidR="00E15EC7" w:rsidRPr="006335D6" w:rsidRDefault="00E15EC7" w:rsidP="00C61E7F">
      <w:pPr>
        <w:pStyle w:val="Sinespaciado"/>
        <w:spacing w:line="276" w:lineRule="auto"/>
        <w:jc w:val="both"/>
        <w:rPr>
          <w:rFonts w:ascii="Mulish" w:hAnsi="Mulish"/>
        </w:rPr>
      </w:pPr>
    </w:p>
    <w:p w14:paraId="5F7D9BA3" w14:textId="77777777" w:rsidR="00E15EC7" w:rsidRPr="006335D6" w:rsidRDefault="00E15EC7" w:rsidP="00C61E7F">
      <w:pPr>
        <w:pStyle w:val="Sinespaciado"/>
        <w:spacing w:line="276" w:lineRule="auto"/>
        <w:jc w:val="both"/>
        <w:rPr>
          <w:rFonts w:ascii="Mulish" w:hAnsi="Mulish"/>
        </w:rPr>
      </w:pPr>
    </w:p>
    <w:p w14:paraId="70C8ACFB" w14:textId="77777777" w:rsidR="00E15EC7" w:rsidRPr="006335D6" w:rsidRDefault="00E15EC7" w:rsidP="00C61E7F">
      <w:pPr>
        <w:pStyle w:val="Sinespaciado"/>
        <w:spacing w:line="276" w:lineRule="auto"/>
        <w:jc w:val="both"/>
        <w:rPr>
          <w:rFonts w:ascii="Mulish" w:hAnsi="Mulish"/>
        </w:rPr>
      </w:pPr>
    </w:p>
    <w:p w14:paraId="5DA1012F" w14:textId="77777777" w:rsidR="00E15EC7" w:rsidRPr="006335D6" w:rsidRDefault="00E15EC7" w:rsidP="00C61E7F">
      <w:pPr>
        <w:pStyle w:val="Sinespaciado"/>
        <w:spacing w:line="276" w:lineRule="auto"/>
        <w:jc w:val="both"/>
        <w:rPr>
          <w:rFonts w:ascii="Mulish" w:hAnsi="Mulish"/>
        </w:rPr>
      </w:pPr>
    </w:p>
    <w:p w14:paraId="04B7466A" w14:textId="77777777" w:rsidR="00E15EC7" w:rsidRPr="006335D6" w:rsidRDefault="00E15EC7" w:rsidP="00C61E7F">
      <w:pPr>
        <w:pStyle w:val="Sinespaciado"/>
        <w:spacing w:line="276" w:lineRule="auto"/>
        <w:jc w:val="both"/>
        <w:rPr>
          <w:rFonts w:ascii="Mulish" w:hAnsi="Mulish"/>
        </w:rPr>
      </w:pPr>
    </w:p>
    <w:p w14:paraId="0614F7ED" w14:textId="77777777" w:rsidR="00E15EC7" w:rsidRPr="006335D6" w:rsidRDefault="00E15EC7" w:rsidP="00C61E7F">
      <w:pPr>
        <w:pStyle w:val="Sinespaciado"/>
        <w:spacing w:line="276" w:lineRule="auto"/>
        <w:jc w:val="both"/>
        <w:rPr>
          <w:rFonts w:ascii="Mulish" w:hAnsi="Mulish"/>
        </w:rPr>
      </w:pPr>
    </w:p>
    <w:p w14:paraId="6D77E10A" w14:textId="77777777" w:rsidR="00E15EC7" w:rsidRPr="006335D6" w:rsidRDefault="00E15EC7" w:rsidP="00C61E7F">
      <w:pPr>
        <w:pStyle w:val="Sinespaciado"/>
        <w:spacing w:line="276" w:lineRule="auto"/>
        <w:jc w:val="both"/>
        <w:rPr>
          <w:rFonts w:ascii="Mulish" w:hAnsi="Mulish"/>
        </w:rPr>
      </w:pPr>
    </w:p>
    <w:p w14:paraId="2B012157" w14:textId="77777777" w:rsidR="00E15EC7" w:rsidRPr="006335D6" w:rsidRDefault="00E15EC7" w:rsidP="00C61E7F">
      <w:pPr>
        <w:pStyle w:val="Sinespaciado"/>
        <w:spacing w:line="276" w:lineRule="auto"/>
        <w:jc w:val="both"/>
        <w:rPr>
          <w:rFonts w:ascii="Mulish" w:hAnsi="Mulish"/>
        </w:rPr>
      </w:pPr>
    </w:p>
    <w:p w14:paraId="6568BEE0" w14:textId="77777777" w:rsidR="009654DA" w:rsidRPr="006335D6" w:rsidRDefault="002D27E4" w:rsidP="00AE4F68">
      <w:pPr>
        <w:pStyle w:val="Cuerpodelboletn"/>
        <w:jc w:val="center"/>
        <w:rPr>
          <w:rFonts w:ascii="Mulish" w:hAnsi="Mulish"/>
          <w:b/>
          <w:sz w:val="30"/>
          <w:szCs w:val="30"/>
        </w:rPr>
      </w:pPr>
      <w:r w:rsidRPr="006335D6">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04CD068D" wp14:editId="4881065F">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5456"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6335D6">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18DE385D" wp14:editId="2025171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25C8E627" w14:textId="77777777" w:rsidR="00465399" w:rsidRPr="00F31BC3" w:rsidRDefault="00465399" w:rsidP="002D27E4">
                            <w:r w:rsidRPr="00965C69">
                              <w:rPr>
                                <w:noProof/>
                                <w:lang w:eastAsia="es-ES"/>
                              </w:rPr>
                              <w:drawing>
                                <wp:inline distT="0" distB="0" distL="0" distR="0" wp14:anchorId="65611982" wp14:editId="591C7A19">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E385D"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TM2hHCQIAAP8DAAAO&#10;AAAAAAAAAAAAAAAAAC4CAABkcnMvZTJvRG9jLnhtbFBLAQItABQABgAIAAAAIQAi76BT3AAAAAcB&#10;AAAPAAAAAAAAAAAAAAAAAGMEAABkcnMvZG93bnJldi54bWxQSwUGAAAAAAQABADzAAAAbAUAAAAA&#10;" fillcolor="#50866c" stroked="f">
                <v:textbox inset=",7.2pt,,7.2pt">
                  <w:txbxContent>
                    <w:p w14:paraId="25C8E627" w14:textId="77777777" w:rsidR="00465399" w:rsidRPr="00F31BC3" w:rsidRDefault="00465399" w:rsidP="002D27E4">
                      <w:r w:rsidRPr="00965C69">
                        <w:rPr>
                          <w:noProof/>
                          <w:lang w:eastAsia="es-ES"/>
                        </w:rPr>
                        <w:drawing>
                          <wp:inline distT="0" distB="0" distL="0" distR="0" wp14:anchorId="65611982" wp14:editId="591C7A19">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6335D6">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49F27B08" wp14:editId="7666C0E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9BEEF"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6335D6">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5F03B722" wp14:editId="2C95835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4D896180" w14:textId="77777777" w:rsidR="00465399" w:rsidRPr="00F31BC3" w:rsidRDefault="00465399" w:rsidP="002D27E4">
                                <w:r w:rsidRPr="00965C69">
                                  <w:rPr>
                                    <w:noProof/>
                                    <w:lang w:eastAsia="es-ES"/>
                                  </w:rPr>
                                  <w:drawing>
                                    <wp:inline distT="0" distB="0" distL="0" distR="0" wp14:anchorId="3485042C" wp14:editId="6DFDE5D2">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3B722"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5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1zT5NCwIAAP8D&#10;AAAOAAAAAAAAAAAAAAAAAC4CAABkcnMvZTJvRG9jLnhtbFBLAQItABQABgAIAAAAIQAECGhB3QAA&#10;AAkBAAAPAAAAAAAAAAAAAAAAAGUEAABkcnMvZG93bnJldi54bWxQSwUGAAAAAAQABADzAAAAbwUA&#10;AAAA&#10;" fillcolor="#50866c" stroked="f">
                    <v:textbox inset=",7.2pt,,7.2pt">
                      <w:txbxContent>
                        <w:p w14:paraId="4D896180" w14:textId="77777777" w:rsidR="00465399" w:rsidRPr="00F31BC3" w:rsidRDefault="00465399" w:rsidP="002D27E4">
                          <w:r w:rsidRPr="00965C69">
                            <w:rPr>
                              <w:noProof/>
                              <w:lang w:eastAsia="es-ES"/>
                            </w:rPr>
                            <w:drawing>
                              <wp:inline distT="0" distB="0" distL="0" distR="0" wp14:anchorId="3485042C" wp14:editId="6DFDE5D2">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6335D6">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6335D6" w14:paraId="5BA39E75"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7E6F8105" w14:textId="77777777" w:rsidR="009654DA" w:rsidRPr="006335D6" w:rsidRDefault="009654DA" w:rsidP="009654DA">
            <w:pPr>
              <w:jc w:val="center"/>
              <w:rPr>
                <w:rFonts w:ascii="Mulish" w:eastAsia="Times New Roman" w:hAnsi="Mulish" w:cs="Calibri"/>
                <w:b/>
                <w:bCs/>
                <w:color w:val="FFFFFF" w:themeColor="background1"/>
                <w:sz w:val="16"/>
                <w:szCs w:val="16"/>
                <w:lang w:eastAsia="es-ES"/>
              </w:rPr>
            </w:pPr>
            <w:r w:rsidRPr="006335D6">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6B5A15E" w14:textId="77777777" w:rsidR="009654DA" w:rsidRPr="006335D6" w:rsidRDefault="009654DA" w:rsidP="009654DA">
            <w:pPr>
              <w:jc w:val="center"/>
              <w:rPr>
                <w:rFonts w:ascii="Mulish" w:eastAsia="Times New Roman" w:hAnsi="Mulish" w:cs="Calibri"/>
                <w:b/>
                <w:bCs/>
                <w:color w:val="FFFFFF" w:themeColor="background1"/>
                <w:sz w:val="16"/>
                <w:szCs w:val="16"/>
                <w:lang w:eastAsia="es-ES"/>
              </w:rPr>
            </w:pPr>
            <w:r w:rsidRPr="006335D6">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50FC5310" w14:textId="77777777" w:rsidR="009654DA" w:rsidRPr="006335D6" w:rsidRDefault="009654DA" w:rsidP="009654DA">
            <w:pPr>
              <w:jc w:val="center"/>
              <w:rPr>
                <w:rFonts w:ascii="Mulish" w:eastAsia="Times New Roman" w:hAnsi="Mulish" w:cs="Calibri"/>
                <w:b/>
                <w:bCs/>
                <w:color w:val="FFFFFF" w:themeColor="background1"/>
                <w:sz w:val="16"/>
                <w:szCs w:val="16"/>
                <w:lang w:eastAsia="es-ES"/>
              </w:rPr>
            </w:pPr>
            <w:r w:rsidRPr="006335D6">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B0B6453" w14:textId="77777777" w:rsidR="009654DA" w:rsidRPr="006335D6" w:rsidRDefault="009654DA" w:rsidP="009654DA">
            <w:pPr>
              <w:jc w:val="center"/>
              <w:rPr>
                <w:rFonts w:ascii="Mulish" w:eastAsia="Times New Roman" w:hAnsi="Mulish" w:cs="Calibri"/>
                <w:b/>
                <w:bCs/>
                <w:color w:val="FFFFFF" w:themeColor="background1"/>
                <w:sz w:val="16"/>
                <w:szCs w:val="16"/>
                <w:lang w:eastAsia="es-ES"/>
              </w:rPr>
            </w:pPr>
            <w:r w:rsidRPr="006335D6">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7F14CA58" w14:textId="77777777" w:rsidR="009654DA" w:rsidRPr="006335D6" w:rsidRDefault="009654DA" w:rsidP="009654DA">
            <w:pPr>
              <w:jc w:val="center"/>
              <w:rPr>
                <w:rFonts w:ascii="Mulish" w:eastAsia="Times New Roman" w:hAnsi="Mulish" w:cs="Calibri"/>
                <w:b/>
                <w:bCs/>
                <w:color w:val="FFFFFF" w:themeColor="background1"/>
                <w:sz w:val="16"/>
                <w:szCs w:val="16"/>
                <w:lang w:eastAsia="es-ES"/>
              </w:rPr>
            </w:pPr>
            <w:r w:rsidRPr="006335D6">
              <w:rPr>
                <w:rFonts w:ascii="Mulish" w:eastAsia="Times New Roman" w:hAnsi="Mulish" w:cs="Calibri"/>
                <w:b/>
                <w:bCs/>
                <w:color w:val="FFFFFF" w:themeColor="background1"/>
                <w:sz w:val="16"/>
                <w:szCs w:val="16"/>
                <w:lang w:eastAsia="es-ES"/>
              </w:rPr>
              <w:t>SIGNIFICADO</w:t>
            </w:r>
          </w:p>
        </w:tc>
      </w:tr>
      <w:tr w:rsidR="009654DA" w:rsidRPr="006335D6" w14:paraId="281D6ADB"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F02DE86"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1F835D"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FFF419A"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E84A156"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12E4BC4"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SI se publica el contenido de la obligación exigida</w:t>
            </w:r>
          </w:p>
        </w:tc>
      </w:tr>
      <w:tr w:rsidR="009654DA" w:rsidRPr="006335D6" w14:paraId="0BAF9624"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0B99266F"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641FC2"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5230821"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BFBABBC"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0F82BA8"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NO se publica el contenido de la obligación exigida</w:t>
            </w:r>
          </w:p>
        </w:tc>
      </w:tr>
      <w:tr w:rsidR="009654DA" w:rsidRPr="006335D6" w14:paraId="7094CA96"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6A1F88D7"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D18EEC"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064E660"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9E6C744"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577661A"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De forma DIRECTA en la misma web o con enlace directo a la información</w:t>
            </w:r>
          </w:p>
        </w:tc>
      </w:tr>
      <w:tr w:rsidR="009654DA" w:rsidRPr="006335D6" w14:paraId="226CED8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172CBFDA"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C8BC47"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EBBE77"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7BF6D0CA"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6B4D56F"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De forma INDIRECTA pero sin dirigir a la información a la que se refiere</w:t>
            </w:r>
          </w:p>
        </w:tc>
      </w:tr>
      <w:tr w:rsidR="009654DA" w:rsidRPr="006335D6" w14:paraId="073136CE"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47E009BD"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E26103"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FB0A9A0"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57682A94"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236463B" w14:textId="77777777" w:rsidR="009654DA" w:rsidRPr="006335D6" w:rsidRDefault="009654DA" w:rsidP="00903FE0">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 xml:space="preserve">Tiene FECHA y </w:t>
            </w:r>
            <w:r w:rsidR="00903FE0" w:rsidRPr="006335D6">
              <w:rPr>
                <w:rFonts w:ascii="Mulish" w:eastAsia="Times New Roman" w:hAnsi="Mulish" w:cs="Calibri"/>
                <w:color w:val="000000"/>
                <w:sz w:val="16"/>
                <w:szCs w:val="16"/>
                <w:lang w:eastAsia="es-ES"/>
              </w:rPr>
              <w:t>está</w:t>
            </w:r>
            <w:r w:rsidRPr="006335D6">
              <w:rPr>
                <w:rFonts w:ascii="Mulish" w:eastAsia="Times New Roman" w:hAnsi="Mulish" w:cs="Calibri"/>
                <w:color w:val="000000"/>
                <w:sz w:val="16"/>
                <w:szCs w:val="16"/>
                <w:lang w:eastAsia="es-ES"/>
              </w:rPr>
              <w:t xml:space="preserve"> dentro de los TRES meses </w:t>
            </w:r>
            <w:r w:rsidR="00903FE0" w:rsidRPr="006335D6">
              <w:rPr>
                <w:rFonts w:ascii="Mulish" w:eastAsia="Times New Roman" w:hAnsi="Mulish" w:cs="Calibri"/>
                <w:color w:val="000000"/>
                <w:sz w:val="16"/>
                <w:szCs w:val="16"/>
                <w:lang w:eastAsia="es-ES"/>
              </w:rPr>
              <w:t>previos a</w:t>
            </w:r>
            <w:r w:rsidRPr="006335D6">
              <w:rPr>
                <w:rFonts w:ascii="Mulish" w:eastAsia="Times New Roman" w:hAnsi="Mulish" w:cs="Calibri"/>
                <w:color w:val="000000"/>
                <w:sz w:val="16"/>
                <w:szCs w:val="16"/>
                <w:lang w:eastAsia="es-ES"/>
              </w:rPr>
              <w:t xml:space="preserve"> la fecha de consulta</w:t>
            </w:r>
          </w:p>
        </w:tc>
      </w:tr>
      <w:tr w:rsidR="009654DA" w:rsidRPr="006335D6" w14:paraId="47DC8674"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0610297F"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514AA81"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4DDE7A2"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000C2AB7"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DCF6181"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Tiene FECHA  pero NO ESTA ACTUALIZADO dentro de los tres meses</w:t>
            </w:r>
          </w:p>
        </w:tc>
      </w:tr>
      <w:tr w:rsidR="009654DA" w:rsidRPr="006335D6" w14:paraId="60689228"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721EE9AD"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6F79460"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303EA8A"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849646F"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29EC7EC"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NO SE CONOCE la fecha de publicación de la información</w:t>
            </w:r>
          </w:p>
        </w:tc>
      </w:tr>
      <w:tr w:rsidR="009654DA" w:rsidRPr="006335D6" w14:paraId="7B5A58BA"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6BBF82D"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42CA28D"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F64CAA6"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28BF0A76"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40127A2"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3 clics como máximo</w:t>
            </w:r>
          </w:p>
        </w:tc>
      </w:tr>
      <w:tr w:rsidR="009654DA" w:rsidRPr="006335D6" w14:paraId="1C33D769"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540AC078"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B86A0D3"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6D48157"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172B369"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8597D96"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4</w:t>
            </w:r>
          </w:p>
        </w:tc>
      </w:tr>
      <w:tr w:rsidR="009654DA" w:rsidRPr="006335D6" w14:paraId="2AA1F560"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BDB8AA0"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061C770"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2CC6B7"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AD028B5"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2EB681E5"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5</w:t>
            </w:r>
          </w:p>
        </w:tc>
      </w:tr>
      <w:tr w:rsidR="009654DA" w:rsidRPr="006335D6" w14:paraId="51256AA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224F2CC8"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275C461"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AFBA145"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669A59"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653C30B5"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6</w:t>
            </w:r>
          </w:p>
        </w:tc>
      </w:tr>
      <w:tr w:rsidR="009654DA" w:rsidRPr="006335D6" w14:paraId="11F00DE8"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2378FC15"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36B77AF"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DB6E67"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927731C"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4977BF3B"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7</w:t>
            </w:r>
          </w:p>
        </w:tc>
      </w:tr>
      <w:tr w:rsidR="009654DA" w:rsidRPr="006335D6" w14:paraId="6F3815F3"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1523E18"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B24FD22"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50FAFBC"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5D5837B"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B21EAC3"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8</w:t>
            </w:r>
          </w:p>
        </w:tc>
      </w:tr>
      <w:tr w:rsidR="009654DA" w:rsidRPr="006335D6" w14:paraId="3282073C"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55AF06AF"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6A047B5"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EBC651"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923E9EB"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11D1A3B5"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9</w:t>
            </w:r>
          </w:p>
        </w:tc>
      </w:tr>
      <w:tr w:rsidR="009654DA" w:rsidRPr="006335D6" w14:paraId="5C3EF1D4"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415C5047"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809893"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969FEA5"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25ABF1C"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E624D5E"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10</w:t>
            </w:r>
          </w:p>
        </w:tc>
      </w:tr>
      <w:tr w:rsidR="009654DA" w:rsidRPr="006335D6" w14:paraId="31933B62"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5D03452"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F74139E"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321688B"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3B475AA"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5D12B414"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11</w:t>
            </w:r>
          </w:p>
        </w:tc>
      </w:tr>
      <w:tr w:rsidR="009654DA" w:rsidRPr="006335D6" w14:paraId="5F9C4CC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859E974"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C5DF297"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B30509E"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79174FE"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22422BF0"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12</w:t>
            </w:r>
          </w:p>
        </w:tc>
      </w:tr>
      <w:tr w:rsidR="009654DA" w:rsidRPr="006335D6" w14:paraId="6CA9E055"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A3B8B00"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95044C3"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76AA471"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1332DFD"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377F975"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Más de 12 clics</w:t>
            </w:r>
          </w:p>
        </w:tc>
      </w:tr>
      <w:tr w:rsidR="009654DA" w:rsidRPr="006335D6" w14:paraId="0714511E"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C100D1F"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ED43C00"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F0E8864"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7B934D99"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D14EEA6"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MUY comprensible o con ayudas, en su caso</w:t>
            </w:r>
          </w:p>
        </w:tc>
      </w:tr>
      <w:tr w:rsidR="009654DA" w:rsidRPr="006335D6" w14:paraId="4ECD0FF8"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31789436"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9DAAAD0"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4D7ED8A"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C0AA42"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4C50B218"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 </w:t>
            </w:r>
          </w:p>
        </w:tc>
      </w:tr>
      <w:tr w:rsidR="009654DA" w:rsidRPr="006335D6" w14:paraId="09BBE844"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BEA8159"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E710E85"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246E054"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418D273"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274E811C"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Comprensible</w:t>
            </w:r>
          </w:p>
        </w:tc>
      </w:tr>
      <w:tr w:rsidR="009654DA" w:rsidRPr="006335D6" w14:paraId="703EB7FE"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8CA2B0F"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EE29452"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560FEA1"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155575"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2E7C43B8"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 </w:t>
            </w:r>
          </w:p>
        </w:tc>
      </w:tr>
      <w:tr w:rsidR="009654DA" w:rsidRPr="006335D6" w14:paraId="4B79EAF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125766C"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53CDD7D"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B09A622"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C370FCA"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37657D05"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Normal</w:t>
            </w:r>
          </w:p>
        </w:tc>
      </w:tr>
      <w:tr w:rsidR="009654DA" w:rsidRPr="006335D6" w14:paraId="009099D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386193"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103F554"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E788CF"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0783941"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F393419"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 </w:t>
            </w:r>
          </w:p>
        </w:tc>
      </w:tr>
      <w:tr w:rsidR="009654DA" w:rsidRPr="006335D6" w14:paraId="6C56E8F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6AC990"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9C367D8"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8736FD5"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F961837"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C2BEE03"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Poco comprensible</w:t>
            </w:r>
          </w:p>
        </w:tc>
      </w:tr>
      <w:tr w:rsidR="009654DA" w:rsidRPr="006335D6" w14:paraId="3887DA3A"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D353482"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2C5024"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80B6B05"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9154E8C"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1731F63"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 </w:t>
            </w:r>
          </w:p>
        </w:tc>
      </w:tr>
      <w:tr w:rsidR="009654DA" w:rsidRPr="006335D6" w14:paraId="25380D0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ECBC4ED"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A4EA5F0"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640F355"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4C3C331"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5241B4D"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Difícilmente comprensible</w:t>
            </w:r>
          </w:p>
        </w:tc>
      </w:tr>
      <w:tr w:rsidR="009654DA" w:rsidRPr="006335D6" w14:paraId="3E616ACE"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596869"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07894A"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B2AD38C"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02587B"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609507B"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 </w:t>
            </w:r>
          </w:p>
        </w:tc>
      </w:tr>
      <w:tr w:rsidR="009654DA" w:rsidRPr="006335D6" w14:paraId="70A992F6"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A4B3ECC"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3B4E967"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E6B17B0"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D78C421"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D09164E"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NADA comprensible</w:t>
            </w:r>
          </w:p>
        </w:tc>
      </w:tr>
      <w:tr w:rsidR="009654DA" w:rsidRPr="006335D6" w14:paraId="2BE17D67"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3477E566"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76A8419C"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FE9E96C" w14:textId="77777777" w:rsidR="009654DA" w:rsidRPr="006335D6" w:rsidRDefault="009654DA" w:rsidP="009654DA">
            <w:pPr>
              <w:jc w:val="center"/>
              <w:rPr>
                <w:rFonts w:ascii="Mulish" w:eastAsia="Times New Roman" w:hAnsi="Mulish" w:cs="Calibri"/>
                <w:sz w:val="16"/>
                <w:szCs w:val="16"/>
                <w:lang w:eastAsia="es-ES"/>
              </w:rPr>
            </w:pPr>
            <w:r w:rsidRPr="006335D6">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3BAC8F81" w14:textId="77777777" w:rsidR="009654DA" w:rsidRPr="006335D6" w:rsidRDefault="009654DA" w:rsidP="009654DA">
            <w:pPr>
              <w:jc w:val="center"/>
              <w:rPr>
                <w:rFonts w:ascii="Mulish" w:eastAsia="Times New Roman" w:hAnsi="Mulish" w:cs="Calibri"/>
                <w:sz w:val="16"/>
                <w:szCs w:val="16"/>
                <w:lang w:eastAsia="es-ES"/>
              </w:rPr>
            </w:pPr>
            <w:r w:rsidRPr="006335D6">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0A1556" w14:textId="77777777" w:rsidR="009654DA" w:rsidRPr="006335D6" w:rsidRDefault="009654DA" w:rsidP="009654DA">
            <w:pPr>
              <w:rPr>
                <w:rFonts w:ascii="Mulish" w:eastAsia="Times New Roman" w:hAnsi="Mulish" w:cs="Calibri"/>
                <w:sz w:val="16"/>
                <w:szCs w:val="16"/>
                <w:lang w:eastAsia="es-ES"/>
              </w:rPr>
            </w:pPr>
            <w:r w:rsidRPr="006335D6">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6335D6" w14:paraId="261108DC"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0494A73F"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55E0D2A9"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2CFE6EC5" w14:textId="77777777" w:rsidR="009654DA" w:rsidRPr="006335D6"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EC3915" w14:textId="77777777" w:rsidR="009654DA" w:rsidRPr="006335D6" w:rsidRDefault="009654DA" w:rsidP="009654DA">
            <w:pPr>
              <w:jc w:val="center"/>
              <w:rPr>
                <w:rFonts w:ascii="Mulish" w:eastAsia="Times New Roman" w:hAnsi="Mulish" w:cs="Calibri"/>
                <w:sz w:val="16"/>
                <w:szCs w:val="16"/>
                <w:lang w:eastAsia="es-ES"/>
              </w:rPr>
            </w:pPr>
            <w:r w:rsidRPr="006335D6">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C56B956" w14:textId="77777777" w:rsidR="009654DA" w:rsidRPr="006335D6" w:rsidRDefault="009654DA" w:rsidP="009654DA">
            <w:pPr>
              <w:rPr>
                <w:rFonts w:ascii="Mulish" w:eastAsia="Times New Roman" w:hAnsi="Mulish" w:cs="Calibri"/>
                <w:sz w:val="16"/>
                <w:szCs w:val="16"/>
                <w:lang w:eastAsia="es-ES"/>
              </w:rPr>
            </w:pPr>
            <w:r w:rsidRPr="006335D6">
              <w:rPr>
                <w:rFonts w:ascii="Mulish" w:eastAsia="Times New Roman" w:hAnsi="Mulish" w:cs="Calibri"/>
                <w:sz w:val="16"/>
                <w:szCs w:val="16"/>
                <w:lang w:eastAsia="es-ES"/>
              </w:rPr>
              <w:t>la información se presenta dispersa sin agrupación ni ordenación alguna</w:t>
            </w:r>
          </w:p>
        </w:tc>
      </w:tr>
      <w:tr w:rsidR="009654DA" w:rsidRPr="006335D6" w14:paraId="20B7CE9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8DBA0F"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627BEFF" w14:textId="77777777" w:rsidR="009654DA" w:rsidRPr="006335D6" w:rsidRDefault="00903FE0"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D705B1"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2D0234F6"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48B69D27"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Es un formato reutilizable establecido</w:t>
            </w:r>
          </w:p>
        </w:tc>
      </w:tr>
      <w:tr w:rsidR="009654DA" w:rsidRPr="006335D6" w14:paraId="61E7D3C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7C4BA5"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96ED0E9"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B513790"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5CD5CA4"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267C471"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NO es un formato reutilizable</w:t>
            </w:r>
          </w:p>
        </w:tc>
      </w:tr>
      <w:tr w:rsidR="009654DA" w:rsidRPr="006335D6" w14:paraId="4ACA2BFF"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5B36F81"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FC970EC"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DFDC509"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5B7C9FB1"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70736B2"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Apartado específico o banner en la página inicial del sitio</w:t>
            </w:r>
          </w:p>
        </w:tc>
      </w:tr>
      <w:tr w:rsidR="009654DA" w:rsidRPr="006335D6" w14:paraId="0E59784B"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906AD9A"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03ED03A"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4C70E66"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38023EB"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65EE9F13"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Apartado específico pero NO en la página de inicio</w:t>
            </w:r>
          </w:p>
        </w:tc>
      </w:tr>
      <w:tr w:rsidR="009654DA" w:rsidRPr="006335D6" w14:paraId="2EB16D0E"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968874D" w14:textId="77777777" w:rsidR="009654DA" w:rsidRPr="006335D6"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A1B5556" w14:textId="77777777" w:rsidR="009654DA" w:rsidRPr="006335D6"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5A59F34" w14:textId="77777777" w:rsidR="009654DA" w:rsidRPr="006335D6"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DD97B5D" w14:textId="77777777" w:rsidR="009654DA" w:rsidRPr="006335D6" w:rsidRDefault="009654DA" w:rsidP="009654DA">
            <w:pPr>
              <w:jc w:val="cente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B5E60B9" w14:textId="77777777" w:rsidR="009654DA" w:rsidRPr="006335D6" w:rsidRDefault="009654DA" w:rsidP="009654DA">
            <w:pPr>
              <w:rPr>
                <w:rFonts w:ascii="Mulish" w:eastAsia="Times New Roman" w:hAnsi="Mulish" w:cs="Calibri"/>
                <w:color w:val="000000"/>
                <w:sz w:val="16"/>
                <w:szCs w:val="16"/>
                <w:lang w:eastAsia="es-ES"/>
              </w:rPr>
            </w:pPr>
            <w:r w:rsidRPr="006335D6">
              <w:rPr>
                <w:rFonts w:ascii="Mulish" w:eastAsia="Times New Roman" w:hAnsi="Mulish" w:cs="Calibri"/>
                <w:color w:val="000000"/>
                <w:sz w:val="16"/>
                <w:szCs w:val="16"/>
                <w:lang w:eastAsia="es-ES"/>
              </w:rPr>
              <w:t>No existe un apartado específico de transparencia</w:t>
            </w:r>
          </w:p>
        </w:tc>
      </w:tr>
    </w:tbl>
    <w:p w14:paraId="67B16F60" w14:textId="7CC2EA68" w:rsidR="00965C69" w:rsidRPr="006335D6" w:rsidRDefault="00965C69" w:rsidP="00965C69">
      <w:pPr>
        <w:pStyle w:val="Cuerpodelboletn"/>
        <w:rPr>
          <w:rFonts w:ascii="Mulish" w:hAnsi="Mulish"/>
        </w:rPr>
      </w:pPr>
    </w:p>
    <w:sectPr w:rsidR="00965C69" w:rsidRPr="006335D6"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CD91" w14:textId="77777777" w:rsidR="00465399" w:rsidRDefault="00465399" w:rsidP="00F31BC3">
      <w:r>
        <w:separator/>
      </w:r>
    </w:p>
  </w:endnote>
  <w:endnote w:type="continuationSeparator" w:id="0">
    <w:p w14:paraId="61250A08" w14:textId="77777777" w:rsidR="00465399" w:rsidRDefault="0046539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8F93" w14:textId="77777777" w:rsidR="00152850" w:rsidRDefault="001528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DFFE" w14:textId="77777777" w:rsidR="00152850" w:rsidRDefault="001528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E1E4" w14:textId="77777777" w:rsidR="00152850" w:rsidRDefault="001528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9C30" w14:textId="77777777" w:rsidR="00465399" w:rsidRDefault="00465399" w:rsidP="00F31BC3">
      <w:r>
        <w:separator/>
      </w:r>
    </w:p>
  </w:footnote>
  <w:footnote w:type="continuationSeparator" w:id="0">
    <w:p w14:paraId="0E0661A8" w14:textId="77777777" w:rsidR="00465399" w:rsidRDefault="00465399"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1AB2" w14:textId="7BD4EDD4" w:rsidR="00152850" w:rsidRDefault="006335D6">
    <w:pPr>
      <w:pStyle w:val="Encabezado"/>
    </w:pPr>
    <w:r>
      <w:rPr>
        <w:noProof/>
      </w:rPr>
      <w:pict w14:anchorId="490C6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1672" o:spid="_x0000_s2050" type="#_x0000_t136" style="position:absolute;margin-left:0;margin-top:0;width:629.6pt;height:114.4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8933" w14:textId="492028C5" w:rsidR="00152850" w:rsidRDefault="006335D6">
    <w:pPr>
      <w:pStyle w:val="Encabezado"/>
    </w:pPr>
    <w:r>
      <w:rPr>
        <w:noProof/>
      </w:rPr>
      <w:pict w14:anchorId="17198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1673" o:spid="_x0000_s2051" type="#_x0000_t136" style="position:absolute;margin-left:0;margin-top:0;width:629.6pt;height:114.4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D374" w14:textId="64C2F394" w:rsidR="00152850" w:rsidRDefault="006335D6">
    <w:pPr>
      <w:pStyle w:val="Encabezado"/>
    </w:pPr>
    <w:r>
      <w:rPr>
        <w:noProof/>
      </w:rPr>
      <w:pict w14:anchorId="26DF6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1671" o:spid="_x0000_s2049" type="#_x0000_t136" style="position:absolute;margin-left:0;margin-top:0;width:629.6pt;height:114.4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760F8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4"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15:restartNumberingAfterBreak="0">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5766EA"/>
    <w:multiLevelType w:val="hybridMultilevel"/>
    <w:tmpl w:val="C1FEB768"/>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color w:val="00B05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0187A05"/>
    <w:multiLevelType w:val="hybridMultilevel"/>
    <w:tmpl w:val="B7F4B4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1F577B8"/>
    <w:multiLevelType w:val="hybridMultilevel"/>
    <w:tmpl w:val="F45C0FF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6C22FA"/>
    <w:multiLevelType w:val="hybridMultilevel"/>
    <w:tmpl w:val="837A472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98B1643"/>
    <w:multiLevelType w:val="hybridMultilevel"/>
    <w:tmpl w:val="48B82DCE"/>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ED63169"/>
    <w:multiLevelType w:val="hybridMultilevel"/>
    <w:tmpl w:val="0CBABB2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1"/>
  </w:num>
  <w:num w:numId="4">
    <w:abstractNumId w:val="0"/>
  </w:num>
  <w:num w:numId="5">
    <w:abstractNumId w:val="20"/>
  </w:num>
  <w:num w:numId="6">
    <w:abstractNumId w:val="22"/>
  </w:num>
  <w:num w:numId="7">
    <w:abstractNumId w:val="17"/>
  </w:num>
  <w:num w:numId="8">
    <w:abstractNumId w:val="1"/>
  </w:num>
  <w:num w:numId="9">
    <w:abstractNumId w:val="4"/>
  </w:num>
  <w:num w:numId="10">
    <w:abstractNumId w:val="3"/>
  </w:num>
  <w:num w:numId="11">
    <w:abstractNumId w:val="24"/>
  </w:num>
  <w:num w:numId="12">
    <w:abstractNumId w:val="16"/>
  </w:num>
  <w:num w:numId="13">
    <w:abstractNumId w:val="9"/>
  </w:num>
  <w:num w:numId="14">
    <w:abstractNumId w:val="25"/>
  </w:num>
  <w:num w:numId="15">
    <w:abstractNumId w:val="2"/>
  </w:num>
  <w:num w:numId="16">
    <w:abstractNumId w:val="26"/>
  </w:num>
  <w:num w:numId="17">
    <w:abstractNumId w:val="13"/>
  </w:num>
  <w:num w:numId="18">
    <w:abstractNumId w:val="8"/>
  </w:num>
  <w:num w:numId="19">
    <w:abstractNumId w:val="7"/>
  </w:num>
  <w:num w:numId="20">
    <w:abstractNumId w:val="21"/>
  </w:num>
  <w:num w:numId="21">
    <w:abstractNumId w:val="5"/>
  </w:num>
  <w:num w:numId="22">
    <w:abstractNumId w:val="6"/>
  </w:num>
  <w:num w:numId="23">
    <w:abstractNumId w:val="14"/>
  </w:num>
  <w:num w:numId="24">
    <w:abstractNumId w:val="12"/>
  </w:num>
  <w:num w:numId="25">
    <w:abstractNumId w:val="18"/>
  </w:num>
  <w:num w:numId="26">
    <w:abstractNumId w:val="15"/>
  </w:num>
  <w:num w:numId="27">
    <w:abstractNumId w:val="19"/>
  </w:num>
  <w:num w:numId="28">
    <w:abstractNumId w:val="2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1946"/>
    <w:rsid w:val="00016718"/>
    <w:rsid w:val="00032D8A"/>
    <w:rsid w:val="00035DFF"/>
    <w:rsid w:val="00040AF4"/>
    <w:rsid w:val="00053A0E"/>
    <w:rsid w:val="0005642F"/>
    <w:rsid w:val="000649A2"/>
    <w:rsid w:val="00066050"/>
    <w:rsid w:val="00072B7E"/>
    <w:rsid w:val="000775A5"/>
    <w:rsid w:val="00085C93"/>
    <w:rsid w:val="000A77F5"/>
    <w:rsid w:val="000D3907"/>
    <w:rsid w:val="000D5417"/>
    <w:rsid w:val="000D54C1"/>
    <w:rsid w:val="000E0A9E"/>
    <w:rsid w:val="000F0DA5"/>
    <w:rsid w:val="00100121"/>
    <w:rsid w:val="00104DE9"/>
    <w:rsid w:val="00104E94"/>
    <w:rsid w:val="001149B1"/>
    <w:rsid w:val="00117FA9"/>
    <w:rsid w:val="00132732"/>
    <w:rsid w:val="00146C3C"/>
    <w:rsid w:val="001521CD"/>
    <w:rsid w:val="00152850"/>
    <w:rsid w:val="00155DA2"/>
    <w:rsid w:val="00164876"/>
    <w:rsid w:val="001763F8"/>
    <w:rsid w:val="00183301"/>
    <w:rsid w:val="00187CDD"/>
    <w:rsid w:val="0019448F"/>
    <w:rsid w:val="00194820"/>
    <w:rsid w:val="00196703"/>
    <w:rsid w:val="001A0BD4"/>
    <w:rsid w:val="001A0DA8"/>
    <w:rsid w:val="001A5305"/>
    <w:rsid w:val="001C2217"/>
    <w:rsid w:val="001C3E2F"/>
    <w:rsid w:val="001C4509"/>
    <w:rsid w:val="001C7C78"/>
    <w:rsid w:val="001C7D84"/>
    <w:rsid w:val="001E39CF"/>
    <w:rsid w:val="001E4A41"/>
    <w:rsid w:val="001E5AAD"/>
    <w:rsid w:val="001F3AE5"/>
    <w:rsid w:val="0021682B"/>
    <w:rsid w:val="00231D61"/>
    <w:rsid w:val="00243294"/>
    <w:rsid w:val="00244EDA"/>
    <w:rsid w:val="002467FA"/>
    <w:rsid w:val="00250846"/>
    <w:rsid w:val="00254414"/>
    <w:rsid w:val="00263F79"/>
    <w:rsid w:val="002A6D14"/>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413FC"/>
    <w:rsid w:val="00465399"/>
    <w:rsid w:val="004720A5"/>
    <w:rsid w:val="004724E2"/>
    <w:rsid w:val="0047735C"/>
    <w:rsid w:val="004859CC"/>
    <w:rsid w:val="004A1663"/>
    <w:rsid w:val="004C6440"/>
    <w:rsid w:val="004D1FFB"/>
    <w:rsid w:val="004D4B3E"/>
    <w:rsid w:val="004D50CC"/>
    <w:rsid w:val="004D6B23"/>
    <w:rsid w:val="004D7037"/>
    <w:rsid w:val="004E09F9"/>
    <w:rsid w:val="004E7B33"/>
    <w:rsid w:val="00506864"/>
    <w:rsid w:val="00521C69"/>
    <w:rsid w:val="005301DF"/>
    <w:rsid w:val="00536832"/>
    <w:rsid w:val="00540929"/>
    <w:rsid w:val="00563295"/>
    <w:rsid w:val="00564E23"/>
    <w:rsid w:val="00582A8C"/>
    <w:rsid w:val="005B1544"/>
    <w:rsid w:val="005C0C13"/>
    <w:rsid w:val="005C4778"/>
    <w:rsid w:val="005E2505"/>
    <w:rsid w:val="005E50E5"/>
    <w:rsid w:val="005E6704"/>
    <w:rsid w:val="005F580F"/>
    <w:rsid w:val="00603DFC"/>
    <w:rsid w:val="00607613"/>
    <w:rsid w:val="006253FA"/>
    <w:rsid w:val="006266A5"/>
    <w:rsid w:val="006335D6"/>
    <w:rsid w:val="00633EAA"/>
    <w:rsid w:val="00650F07"/>
    <w:rsid w:val="0069673B"/>
    <w:rsid w:val="006B2C2E"/>
    <w:rsid w:val="006B75D8"/>
    <w:rsid w:val="006C0CDD"/>
    <w:rsid w:val="006D49E7"/>
    <w:rsid w:val="006D4C90"/>
    <w:rsid w:val="006E75DE"/>
    <w:rsid w:val="00702A3B"/>
    <w:rsid w:val="007071A8"/>
    <w:rsid w:val="00707515"/>
    <w:rsid w:val="00707C14"/>
    <w:rsid w:val="00707ECD"/>
    <w:rsid w:val="00714C54"/>
    <w:rsid w:val="00715E7D"/>
    <w:rsid w:val="00717272"/>
    <w:rsid w:val="0073626B"/>
    <w:rsid w:val="007465AA"/>
    <w:rsid w:val="00751FAA"/>
    <w:rsid w:val="00760E4B"/>
    <w:rsid w:val="0076567C"/>
    <w:rsid w:val="0076640C"/>
    <w:rsid w:val="00767C60"/>
    <w:rsid w:val="00774C97"/>
    <w:rsid w:val="00777FB3"/>
    <w:rsid w:val="00781046"/>
    <w:rsid w:val="00781700"/>
    <w:rsid w:val="00790143"/>
    <w:rsid w:val="007942B7"/>
    <w:rsid w:val="007954A6"/>
    <w:rsid w:val="007C65C5"/>
    <w:rsid w:val="007D1701"/>
    <w:rsid w:val="007D5CBF"/>
    <w:rsid w:val="007D69D9"/>
    <w:rsid w:val="007E083A"/>
    <w:rsid w:val="007F1D56"/>
    <w:rsid w:val="007F5F9D"/>
    <w:rsid w:val="00800B69"/>
    <w:rsid w:val="00803D20"/>
    <w:rsid w:val="00805A8D"/>
    <w:rsid w:val="00807495"/>
    <w:rsid w:val="00821526"/>
    <w:rsid w:val="0082470D"/>
    <w:rsid w:val="00825202"/>
    <w:rsid w:val="00825ACB"/>
    <w:rsid w:val="00826275"/>
    <w:rsid w:val="008362EE"/>
    <w:rsid w:val="00836976"/>
    <w:rsid w:val="00843133"/>
    <w:rsid w:val="008514EC"/>
    <w:rsid w:val="00853CB9"/>
    <w:rsid w:val="00857C55"/>
    <w:rsid w:val="00865E5A"/>
    <w:rsid w:val="00880290"/>
    <w:rsid w:val="00882A5B"/>
    <w:rsid w:val="00891E6F"/>
    <w:rsid w:val="00894358"/>
    <w:rsid w:val="0089455A"/>
    <w:rsid w:val="00897D04"/>
    <w:rsid w:val="008A5AAE"/>
    <w:rsid w:val="008B032F"/>
    <w:rsid w:val="008B6789"/>
    <w:rsid w:val="008D6E75"/>
    <w:rsid w:val="008F2EF6"/>
    <w:rsid w:val="00902A71"/>
    <w:rsid w:val="009039FD"/>
    <w:rsid w:val="00903FE0"/>
    <w:rsid w:val="009050E7"/>
    <w:rsid w:val="00912DB4"/>
    <w:rsid w:val="00943D32"/>
    <w:rsid w:val="00947271"/>
    <w:rsid w:val="00960287"/>
    <w:rsid w:val="009654DA"/>
    <w:rsid w:val="00965C69"/>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E51"/>
    <w:rsid w:val="00A51AAD"/>
    <w:rsid w:val="00A64070"/>
    <w:rsid w:val="00A670E9"/>
    <w:rsid w:val="00A82709"/>
    <w:rsid w:val="00AA0AE1"/>
    <w:rsid w:val="00AB495E"/>
    <w:rsid w:val="00AC2723"/>
    <w:rsid w:val="00AC4A6F"/>
    <w:rsid w:val="00AD6065"/>
    <w:rsid w:val="00AE1467"/>
    <w:rsid w:val="00AE4F68"/>
    <w:rsid w:val="00AE6A4F"/>
    <w:rsid w:val="00AF196B"/>
    <w:rsid w:val="00AF5151"/>
    <w:rsid w:val="00B1184C"/>
    <w:rsid w:val="00B11C03"/>
    <w:rsid w:val="00B220EC"/>
    <w:rsid w:val="00B5314A"/>
    <w:rsid w:val="00B56A3A"/>
    <w:rsid w:val="00B7084E"/>
    <w:rsid w:val="00B77C12"/>
    <w:rsid w:val="00B85EA1"/>
    <w:rsid w:val="00B87734"/>
    <w:rsid w:val="00BA03C4"/>
    <w:rsid w:val="00BA14E6"/>
    <w:rsid w:val="00BA3611"/>
    <w:rsid w:val="00BA4354"/>
    <w:rsid w:val="00BA5833"/>
    <w:rsid w:val="00BB2529"/>
    <w:rsid w:val="00BB3652"/>
    <w:rsid w:val="00BB46CF"/>
    <w:rsid w:val="00BC61D1"/>
    <w:rsid w:val="00BC748E"/>
    <w:rsid w:val="00BD17A4"/>
    <w:rsid w:val="00BD18E4"/>
    <w:rsid w:val="00BD1BB3"/>
    <w:rsid w:val="00BD1E44"/>
    <w:rsid w:val="00BD2172"/>
    <w:rsid w:val="00BD2842"/>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B6837"/>
    <w:rsid w:val="00CC3B31"/>
    <w:rsid w:val="00CC48E8"/>
    <w:rsid w:val="00CD3DE8"/>
    <w:rsid w:val="00CD774C"/>
    <w:rsid w:val="00CF21EB"/>
    <w:rsid w:val="00CF5B92"/>
    <w:rsid w:val="00D014E1"/>
    <w:rsid w:val="00D01CA1"/>
    <w:rsid w:val="00D12D2E"/>
    <w:rsid w:val="00D1453D"/>
    <w:rsid w:val="00D41F4C"/>
    <w:rsid w:val="00D44BCF"/>
    <w:rsid w:val="00D45F5C"/>
    <w:rsid w:val="00D520C8"/>
    <w:rsid w:val="00D64652"/>
    <w:rsid w:val="00D70570"/>
    <w:rsid w:val="00D9090A"/>
    <w:rsid w:val="00D95052"/>
    <w:rsid w:val="00D96084"/>
    <w:rsid w:val="00DA6660"/>
    <w:rsid w:val="00DC195D"/>
    <w:rsid w:val="00DC5B52"/>
    <w:rsid w:val="00DD515F"/>
    <w:rsid w:val="00DF25D7"/>
    <w:rsid w:val="00DF54AF"/>
    <w:rsid w:val="00DF555F"/>
    <w:rsid w:val="00DF56A7"/>
    <w:rsid w:val="00E023B5"/>
    <w:rsid w:val="00E07201"/>
    <w:rsid w:val="00E11FBC"/>
    <w:rsid w:val="00E15EC7"/>
    <w:rsid w:val="00E17DF6"/>
    <w:rsid w:val="00E33169"/>
    <w:rsid w:val="00E4458C"/>
    <w:rsid w:val="00E51AC4"/>
    <w:rsid w:val="00E6528C"/>
    <w:rsid w:val="00E73F4D"/>
    <w:rsid w:val="00E83650"/>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52E1A"/>
    <w:rsid w:val="00F614CD"/>
    <w:rsid w:val="00F7274D"/>
    <w:rsid w:val="00F75EE5"/>
    <w:rsid w:val="00F95333"/>
    <w:rsid w:val="00FA0C58"/>
    <w:rsid w:val="00FA11BE"/>
    <w:rsid w:val="00FA1911"/>
    <w:rsid w:val="00FA5997"/>
    <w:rsid w:val="00FA5AFD"/>
    <w:rsid w:val="00FB1035"/>
    <w:rsid w:val="00FB3065"/>
    <w:rsid w:val="00FB5F9E"/>
    <w:rsid w:val="00FC4E74"/>
    <w:rsid w:val="00FD4E10"/>
    <w:rsid w:val="00FE2187"/>
    <w:rsid w:val="00FF3B1E"/>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3C47C6B1"/>
  <w15:docId w15:val="{86F35E3F-DD4E-4029-BA80-7BBC95A9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6">
    <w:name w:val="Sombreado medio 2 - Énfasis 36"/>
    <w:basedOn w:val="Tablanormal"/>
    <w:next w:val="Sombreadomedio2-nfasis3"/>
    <w:uiPriority w:val="64"/>
    <w:rsid w:val="00A640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basedOn w:val="Tablanormal"/>
    <w:uiPriority w:val="59"/>
    <w:rsid w:val="0078104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60287"/>
    <w:rPr>
      <w:sz w:val="16"/>
      <w:szCs w:val="16"/>
    </w:rPr>
  </w:style>
  <w:style w:type="paragraph" w:styleId="Textocomentario">
    <w:name w:val="annotation text"/>
    <w:basedOn w:val="Normal"/>
    <w:link w:val="TextocomentarioCar"/>
    <w:uiPriority w:val="99"/>
    <w:semiHidden/>
    <w:unhideWhenUsed/>
    <w:rsid w:val="00960287"/>
    <w:rPr>
      <w:sz w:val="20"/>
      <w:szCs w:val="20"/>
    </w:rPr>
  </w:style>
  <w:style w:type="character" w:customStyle="1" w:styleId="TextocomentarioCar">
    <w:name w:val="Texto comentario Car"/>
    <w:basedOn w:val="Fuentedeprrafopredeter"/>
    <w:link w:val="Textocomentario"/>
    <w:uiPriority w:val="99"/>
    <w:semiHidden/>
    <w:rsid w:val="00960287"/>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960287"/>
    <w:rPr>
      <w:b/>
      <w:bCs/>
    </w:rPr>
  </w:style>
  <w:style w:type="character" w:customStyle="1" w:styleId="AsuntodelcomentarioCar">
    <w:name w:val="Asunto del comentario Car"/>
    <w:basedOn w:val="TextocomentarioCar"/>
    <w:link w:val="Asuntodelcomentario"/>
    <w:uiPriority w:val="99"/>
    <w:semiHidden/>
    <w:rsid w:val="00960287"/>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645">
      <w:bodyDiv w:val="1"/>
      <w:marLeft w:val="0"/>
      <w:marRight w:val="0"/>
      <w:marTop w:val="0"/>
      <w:marBottom w:val="0"/>
      <w:divBdr>
        <w:top w:val="none" w:sz="0" w:space="0" w:color="auto"/>
        <w:left w:val="none" w:sz="0" w:space="0" w:color="auto"/>
        <w:bottom w:val="none" w:sz="0" w:space="0" w:color="auto"/>
        <w:right w:val="none" w:sz="0" w:space="0" w:color="auto"/>
      </w:divBdr>
    </w:div>
    <w:div w:id="99111157">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02629216">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61000563">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1607758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0015CB"/>
    <w:rsid w:val="0015011A"/>
    <w:rsid w:val="00202DDA"/>
    <w:rsid w:val="00443EA4"/>
    <w:rsid w:val="0051307B"/>
    <w:rsid w:val="00583D19"/>
    <w:rsid w:val="00626FED"/>
    <w:rsid w:val="00722728"/>
    <w:rsid w:val="00787EBD"/>
    <w:rsid w:val="007C3485"/>
    <w:rsid w:val="008E118A"/>
    <w:rsid w:val="00A104A7"/>
    <w:rsid w:val="00AB484A"/>
    <w:rsid w:val="00C32372"/>
    <w:rsid w:val="00DA008C"/>
    <w:rsid w:val="00DC78EE"/>
    <w:rsid w:val="00DE3DE6"/>
    <w:rsid w:val="00EA0738"/>
    <w:rsid w:val="00EB2177"/>
    <w:rsid w:val="00EC3F90"/>
    <w:rsid w:val="00EF5732"/>
    <w:rsid w:val="00F0267E"/>
    <w:rsid w:val="00FA1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E35B3B01-5C7F-4A5F-BA25-05E635C7C56B}">
  <ds:schemaRefs>
    <ds:schemaRef ds:uri="http://schemas.openxmlformats.org/officeDocument/2006/bibliography"/>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6250-407E-40A4-BA71-9F03B03EA852}">
  <ds:schemaRefs>
    <ds:schemaRef ds:uri="http://schemas.openxmlformats.org/package/2006/metadata/core-properties"/>
    <ds:schemaRef ds:uri="http://schemas.microsoft.com/office/2006/metadata/properties"/>
    <ds:schemaRef ds:uri="4873beb7-5857-4685-be1f-d57550cc96cc"/>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Boletn_semanal.dotx</Template>
  <TotalTime>369</TotalTime>
  <Pages>6</Pages>
  <Words>1694</Words>
  <Characters>9322</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13</cp:revision>
  <cp:lastPrinted>2008-09-26T23:14:00Z</cp:lastPrinted>
  <dcterms:created xsi:type="dcterms:W3CDTF">2024-02-23T10:28:00Z</dcterms:created>
  <dcterms:modified xsi:type="dcterms:W3CDTF">2024-05-17T09:10:00Z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