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  <w:gridCol w:w="525"/>
        <w:gridCol w:w="1347"/>
        <w:gridCol w:w="3799"/>
        <w:gridCol w:w="301"/>
        <w:gridCol w:w="3767"/>
        <w:gridCol w:w="25"/>
      </w:tblGrid>
      <w:tr w:rsidR="006B588F" w:rsidRPr="00313B5D" w:rsidTr="006B588F">
        <w:trPr>
          <w:cantSplit/>
          <w:trHeight w:hRule="exact" w:val="301"/>
        </w:trPr>
        <w:tc>
          <w:tcPr>
            <w:tcW w:w="184" w:type="dxa"/>
            <w:vMerge w:val="restart"/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  <w:r w:rsidRPr="00313B5D">
              <w:rPr>
                <w:rFonts w:asciiTheme="minorHAnsi" w:hAnsiTheme="minorHAnsi" w:cstheme="minorHAnsi"/>
              </w:rPr>
              <w:br w:type="page"/>
            </w:r>
            <w:r w:rsidRPr="00313B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-36195</wp:posOffset>
                      </wp:positionV>
                      <wp:extent cx="2194560" cy="91440"/>
                      <wp:effectExtent l="0" t="2540" r="0" b="12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88F" w:rsidRPr="00C649DD" w:rsidRDefault="006B588F" w:rsidP="006B588F">
                                  <w:pPr>
                                    <w:jc w:val="both"/>
                                    <w:rPr>
                                      <w:rFonts w:ascii="Arial" w:hAnsi="Arial"/>
                                      <w:b/>
                                      <w:spacing w:val="402"/>
                                      <w:kern w:val="16"/>
                                      <w:sz w:val="16"/>
                                    </w:rPr>
                                  </w:pPr>
                                  <w:r w:rsidRPr="00C649DD">
                                    <w:rPr>
                                      <w:rFonts w:ascii="Arial" w:hAnsi="Arial"/>
                                      <w:b/>
                                      <w:spacing w:val="402"/>
                                      <w:kern w:val="16"/>
                                      <w:sz w:val="16"/>
                                    </w:rPr>
                                    <w:t>OFICIO</w:t>
                                  </w:r>
                                </w:p>
                                <w:p w:rsidR="006B588F" w:rsidRDefault="006B588F" w:rsidP="006B588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3.55pt;margin-top:-2.85pt;width:172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" o:allowincell="f" filled="f" stroked="f" strokeweight="0">
                      <v:textbox inset="0,0,0,0">
                        <w:txbxContent>
                          <w:p w:rsidR="006B588F" w:rsidRPr="00C649DD" w:rsidRDefault="006B588F" w:rsidP="006B588F">
                            <w:pPr>
                              <w:jc w:val="both"/>
                              <w:rPr>
                                <w:rFonts w:ascii="Arial" w:hAnsi="Arial"/>
                                <w:b/>
                                <w:spacing w:val="402"/>
                                <w:kern w:val="16"/>
                                <w:sz w:val="16"/>
                              </w:rPr>
                            </w:pPr>
                            <w:r w:rsidRPr="00C649DD">
                              <w:rPr>
                                <w:rFonts w:ascii="Arial" w:hAnsi="Arial"/>
                                <w:b/>
                                <w:spacing w:val="402"/>
                                <w:kern w:val="16"/>
                                <w:sz w:val="16"/>
                              </w:rPr>
                              <w:t>OFICIO</w:t>
                            </w:r>
                          </w:p>
                          <w:p w:rsidR="006B588F" w:rsidRDefault="006B588F" w:rsidP="006B58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6B588F" w:rsidRPr="00313B5D" w:rsidRDefault="006B588F" w:rsidP="005B04D4">
            <w:pPr>
              <w:jc w:val="center"/>
              <w:rPr>
                <w:rFonts w:asciiTheme="minorHAnsi" w:hAnsiTheme="minorHAnsi" w:cstheme="minorHAnsi"/>
                <w:spacing w:val="20"/>
                <w:kern w:val="16"/>
                <w:position w:val="2"/>
                <w:sz w:val="16"/>
              </w:rPr>
            </w:pPr>
          </w:p>
          <w:p w:rsidR="006B588F" w:rsidRPr="00313B5D" w:rsidRDefault="006B588F" w:rsidP="005B04D4">
            <w:pPr>
              <w:jc w:val="center"/>
              <w:rPr>
                <w:rFonts w:asciiTheme="minorHAnsi" w:hAnsiTheme="minorHAnsi" w:cstheme="minorHAnsi"/>
                <w:spacing w:val="20"/>
                <w:kern w:val="16"/>
                <w:position w:val="2"/>
                <w:sz w:val="16"/>
              </w:rPr>
            </w:pPr>
          </w:p>
        </w:tc>
        <w:tc>
          <w:tcPr>
            <w:tcW w:w="3799" w:type="dxa"/>
            <w:vMerge w:val="restart"/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  <w:tr w:rsidR="006B588F" w:rsidRPr="00313B5D" w:rsidTr="006B588F">
        <w:trPr>
          <w:cantSplit/>
          <w:trHeight w:hRule="exact" w:val="201"/>
        </w:trPr>
        <w:tc>
          <w:tcPr>
            <w:tcW w:w="184" w:type="dxa"/>
            <w:vMerge/>
            <w:tcBorders>
              <w:top w:val="nil"/>
            </w:tcBorders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</w:tcBorders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47" w:type="dxa"/>
            <w:vMerge/>
            <w:vAlign w:val="center"/>
          </w:tcPr>
          <w:p w:rsidR="006B588F" w:rsidRPr="00313B5D" w:rsidRDefault="006B588F" w:rsidP="005B04D4">
            <w:pPr>
              <w:jc w:val="center"/>
              <w:rPr>
                <w:rFonts w:asciiTheme="minorHAnsi" w:hAnsiTheme="minorHAnsi" w:cstheme="minorHAnsi"/>
                <w:spacing w:val="20"/>
                <w:kern w:val="16"/>
                <w:position w:val="2"/>
                <w:sz w:val="16"/>
              </w:rPr>
            </w:pPr>
          </w:p>
        </w:tc>
        <w:tc>
          <w:tcPr>
            <w:tcW w:w="3799" w:type="dxa"/>
            <w:vMerge/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Merge w:val="restart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  <w:vMerge w:val="restart"/>
          </w:tcPr>
          <w:p w:rsidR="006B588F" w:rsidRPr="00313B5D" w:rsidRDefault="006B588F" w:rsidP="006B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70BA" w:rsidRPr="00313B5D" w:rsidRDefault="003234D0" w:rsidP="005B04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3B5D">
              <w:rPr>
                <w:rFonts w:asciiTheme="minorHAnsi" w:hAnsiTheme="minorHAnsi" w:cstheme="minorHAnsi"/>
                <w:sz w:val="18"/>
                <w:szCs w:val="18"/>
              </w:rPr>
              <w:t xml:space="preserve">Consejo de Transparencia </w:t>
            </w:r>
            <w:r w:rsidR="00313B5D">
              <w:rPr>
                <w:rFonts w:asciiTheme="minorHAnsi" w:hAnsiTheme="minorHAnsi" w:cstheme="minorHAnsi"/>
                <w:sz w:val="18"/>
                <w:szCs w:val="18"/>
              </w:rPr>
              <w:t>y Buen Gobierno</w:t>
            </w:r>
          </w:p>
          <w:p w:rsidR="006B588F" w:rsidRPr="00313B5D" w:rsidRDefault="006B588F" w:rsidP="005B04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  <w:tr w:rsidR="006B588F" w:rsidRPr="00313B5D" w:rsidTr="006B588F">
        <w:trPr>
          <w:cantSplit/>
          <w:trHeight w:val="320"/>
        </w:trPr>
        <w:tc>
          <w:tcPr>
            <w:tcW w:w="184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  <w:sz w:val="14"/>
              </w:rPr>
            </w:pPr>
            <w:r w:rsidRPr="00313B5D">
              <w:rPr>
                <w:rFonts w:asciiTheme="minorHAnsi" w:hAnsiTheme="minorHAnsi" w:cstheme="minorHAnsi"/>
                <w:sz w:val="14"/>
              </w:rPr>
              <w:t>S/REF.</w:t>
            </w:r>
          </w:p>
        </w:tc>
        <w:tc>
          <w:tcPr>
            <w:tcW w:w="3799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  <w:tr w:rsidR="006B588F" w:rsidRPr="00313B5D" w:rsidTr="006B588F">
        <w:trPr>
          <w:cantSplit/>
          <w:trHeight w:val="320"/>
        </w:trPr>
        <w:tc>
          <w:tcPr>
            <w:tcW w:w="184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  <w:sz w:val="14"/>
              </w:rPr>
            </w:pPr>
            <w:r w:rsidRPr="00313B5D">
              <w:rPr>
                <w:rFonts w:asciiTheme="minorHAnsi" w:hAnsiTheme="minorHAnsi" w:cstheme="minorHAnsi"/>
                <w:sz w:val="14"/>
              </w:rPr>
              <w:t xml:space="preserve">N/REF.  </w:t>
            </w:r>
          </w:p>
        </w:tc>
        <w:tc>
          <w:tcPr>
            <w:tcW w:w="3799" w:type="dxa"/>
          </w:tcPr>
          <w:p w:rsidR="006B588F" w:rsidRPr="00313B5D" w:rsidRDefault="006B588F" w:rsidP="005B04D4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  <w:tr w:rsidR="006B588F" w:rsidRPr="00313B5D" w:rsidTr="006B588F">
        <w:trPr>
          <w:cantSplit/>
          <w:trHeight w:val="320"/>
        </w:trPr>
        <w:tc>
          <w:tcPr>
            <w:tcW w:w="184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  <w:sz w:val="14"/>
              </w:rPr>
            </w:pPr>
            <w:r w:rsidRPr="00313B5D">
              <w:rPr>
                <w:rFonts w:asciiTheme="minorHAnsi" w:hAnsiTheme="minorHAnsi" w:cstheme="minorHAnsi"/>
                <w:sz w:val="14"/>
              </w:rPr>
              <w:t xml:space="preserve">FECHA: </w:t>
            </w:r>
          </w:p>
        </w:tc>
        <w:tc>
          <w:tcPr>
            <w:tcW w:w="3799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  <w:tr w:rsidR="006B588F" w:rsidRPr="00313B5D" w:rsidTr="006B588F">
        <w:trPr>
          <w:cantSplit/>
          <w:trHeight w:val="320"/>
        </w:trPr>
        <w:tc>
          <w:tcPr>
            <w:tcW w:w="184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  <w:sz w:val="14"/>
              </w:rPr>
            </w:pPr>
            <w:r w:rsidRPr="00313B5D">
              <w:rPr>
                <w:rFonts w:asciiTheme="minorHAnsi" w:hAnsiTheme="minorHAnsi" w:cstheme="minorHAnsi"/>
                <w:sz w:val="14"/>
              </w:rPr>
              <w:t xml:space="preserve">ASUNTO: </w:t>
            </w:r>
          </w:p>
        </w:tc>
        <w:tc>
          <w:tcPr>
            <w:tcW w:w="3799" w:type="dxa"/>
            <w:vMerge w:val="restart"/>
          </w:tcPr>
          <w:p w:rsidR="006B588F" w:rsidRPr="00313B5D" w:rsidRDefault="006B588F" w:rsidP="000934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  <w:tr w:rsidR="006B588F" w:rsidRPr="00313B5D" w:rsidTr="006B588F">
        <w:trPr>
          <w:cantSplit/>
          <w:trHeight w:val="320"/>
        </w:trPr>
        <w:tc>
          <w:tcPr>
            <w:tcW w:w="184" w:type="dxa"/>
            <w:tcBorders>
              <w:bottom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99" w:type="dxa"/>
            <w:vMerge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</w:tcPr>
          <w:p w:rsidR="006B588F" w:rsidRPr="00313B5D" w:rsidRDefault="006B588F" w:rsidP="005B04D4">
            <w:pPr>
              <w:rPr>
                <w:rFonts w:asciiTheme="minorHAnsi" w:hAnsiTheme="minorHAnsi" w:cstheme="minorHAnsi"/>
              </w:rPr>
            </w:pPr>
          </w:p>
        </w:tc>
      </w:tr>
    </w:tbl>
    <w:p w:rsidR="00A12F37" w:rsidRDefault="00A12F37" w:rsidP="00CF133D"/>
    <w:p w:rsidR="007A3C15" w:rsidRDefault="007A3C15" w:rsidP="00CF133D"/>
    <w:p w:rsidR="007A3C15" w:rsidRPr="00313B5D" w:rsidRDefault="007A3C15" w:rsidP="007A3C15">
      <w:pPr>
        <w:ind w:left="567" w:right="-567" w:firstLine="567"/>
        <w:jc w:val="both"/>
        <w:rPr>
          <w:rFonts w:asciiTheme="minorHAnsi" w:hAnsiTheme="minorHAnsi" w:cstheme="minorHAnsi"/>
        </w:rPr>
      </w:pPr>
    </w:p>
    <w:p w:rsidR="003234D0" w:rsidRPr="00313B5D" w:rsidRDefault="006070BA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 w:rsidRPr="00313B5D">
        <w:rPr>
          <w:rFonts w:asciiTheme="minorHAnsi" w:hAnsiTheme="minorHAnsi" w:cstheme="minorHAnsi"/>
          <w:lang w:val="es-ES_tradnl"/>
        </w:rPr>
        <w:t>En referencia a</w:t>
      </w:r>
      <w:r w:rsidR="003234D0" w:rsidRPr="00313B5D">
        <w:rPr>
          <w:rFonts w:asciiTheme="minorHAnsi" w:hAnsiTheme="minorHAnsi" w:cstheme="minorHAnsi"/>
          <w:lang w:val="es-ES_tradnl"/>
        </w:rPr>
        <w:t xml:space="preserve"> las conclusiones del informe provisional de revisión del cumplimiento de las recomendaciones efectuadas por el C</w:t>
      </w:r>
      <w:r w:rsidR="00313B5D" w:rsidRPr="00313B5D">
        <w:rPr>
          <w:rFonts w:asciiTheme="minorHAnsi" w:hAnsiTheme="minorHAnsi" w:cstheme="minorHAnsi"/>
          <w:lang w:val="es-ES_tradnl"/>
        </w:rPr>
        <w:t xml:space="preserve">onsejo de </w:t>
      </w:r>
      <w:r w:rsidR="003234D0" w:rsidRPr="00313B5D">
        <w:rPr>
          <w:rFonts w:asciiTheme="minorHAnsi" w:hAnsiTheme="minorHAnsi" w:cstheme="minorHAnsi"/>
          <w:lang w:val="es-ES_tradnl"/>
        </w:rPr>
        <w:t>T</w:t>
      </w:r>
      <w:r w:rsidR="00313B5D" w:rsidRPr="00313B5D">
        <w:rPr>
          <w:rFonts w:asciiTheme="minorHAnsi" w:hAnsiTheme="minorHAnsi" w:cstheme="minorHAnsi"/>
          <w:lang w:val="es-ES_tradnl"/>
        </w:rPr>
        <w:t xml:space="preserve">ransparencia y </w:t>
      </w:r>
      <w:r w:rsidR="003234D0" w:rsidRPr="00313B5D">
        <w:rPr>
          <w:rFonts w:asciiTheme="minorHAnsi" w:hAnsiTheme="minorHAnsi" w:cstheme="minorHAnsi"/>
          <w:lang w:val="es-ES_tradnl"/>
        </w:rPr>
        <w:t>B</w:t>
      </w:r>
      <w:r w:rsidR="00313B5D" w:rsidRPr="00313B5D">
        <w:rPr>
          <w:rFonts w:asciiTheme="minorHAnsi" w:hAnsiTheme="minorHAnsi" w:cstheme="minorHAnsi"/>
          <w:lang w:val="es-ES_tradnl"/>
        </w:rPr>
        <w:t xml:space="preserve">uen </w:t>
      </w:r>
      <w:r w:rsidR="003234D0" w:rsidRPr="00313B5D">
        <w:rPr>
          <w:rFonts w:asciiTheme="minorHAnsi" w:hAnsiTheme="minorHAnsi" w:cstheme="minorHAnsi"/>
          <w:lang w:val="es-ES_tradnl"/>
        </w:rPr>
        <w:t>G</w:t>
      </w:r>
      <w:r w:rsidR="00313B5D" w:rsidRPr="00313B5D">
        <w:rPr>
          <w:rFonts w:asciiTheme="minorHAnsi" w:hAnsiTheme="minorHAnsi" w:cstheme="minorHAnsi"/>
          <w:lang w:val="es-ES_tradnl"/>
        </w:rPr>
        <w:t>obierno</w:t>
      </w:r>
      <w:r w:rsidR="003234D0" w:rsidRPr="00313B5D">
        <w:rPr>
          <w:rFonts w:asciiTheme="minorHAnsi" w:hAnsiTheme="minorHAnsi" w:cstheme="minorHAnsi"/>
          <w:lang w:val="es-ES_tradnl"/>
        </w:rPr>
        <w:t xml:space="preserve"> en materia de publicidad activa de la Confederación Hidrográfica del Ebro de fecha 02/04/2024 que tuvo entrada en este Organismo con fecha 16/04/2024, se </w:t>
      </w:r>
      <w:r w:rsidR="00313B5D" w:rsidRPr="00313B5D">
        <w:rPr>
          <w:rFonts w:asciiTheme="minorHAnsi" w:hAnsiTheme="minorHAnsi" w:cstheme="minorHAnsi"/>
          <w:lang w:val="es-ES_tradnl"/>
        </w:rPr>
        <w:t xml:space="preserve">trasladan las siguientes </w:t>
      </w:r>
      <w:r w:rsidR="00313B5D" w:rsidRPr="00313B5D">
        <w:rPr>
          <w:rFonts w:asciiTheme="minorHAnsi" w:hAnsiTheme="minorHAnsi" w:cstheme="minorHAnsi"/>
          <w:b/>
          <w:lang w:val="es-ES_tradnl"/>
        </w:rPr>
        <w:t>OBSERVACIONES:</w:t>
      </w:r>
    </w:p>
    <w:p w:rsidR="00313B5D" w:rsidRPr="00313B5D" w:rsidRDefault="00313B5D" w:rsidP="00313B5D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</w:p>
    <w:p w:rsidR="00313B5D" w:rsidRPr="00313B5D" w:rsidRDefault="00313B5D" w:rsidP="00313B5D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</w:rPr>
      </w:pPr>
      <w:r w:rsidRPr="00313B5D">
        <w:rPr>
          <w:rFonts w:asciiTheme="minorHAnsi" w:hAnsiTheme="minorHAnsi" w:cstheme="minorHAnsi"/>
          <w:b/>
          <w:lang w:val="es-ES_tradnl"/>
        </w:rPr>
        <w:t>Primera. -</w:t>
      </w:r>
      <w:r w:rsidRPr="00313B5D">
        <w:rPr>
          <w:rFonts w:asciiTheme="minorHAnsi" w:hAnsiTheme="minorHAnsi" w:cstheme="minorHAnsi"/>
          <w:lang w:val="es-ES_tradnl"/>
        </w:rPr>
        <w:t xml:space="preserve">  </w:t>
      </w:r>
      <w:r w:rsidR="00FD7BCE">
        <w:rPr>
          <w:rFonts w:asciiTheme="minorHAnsi" w:hAnsiTheme="minorHAnsi" w:cstheme="minorHAnsi"/>
          <w:lang w:val="es-ES_tradnl"/>
        </w:rPr>
        <w:t>E</w:t>
      </w:r>
      <w:bookmarkStart w:id="0" w:name="_GoBack"/>
      <w:bookmarkEnd w:id="0"/>
      <w:r w:rsidRPr="00313B5D">
        <w:rPr>
          <w:rFonts w:asciiTheme="minorHAnsi" w:hAnsiTheme="minorHAnsi" w:cstheme="minorHAnsi"/>
          <w:lang w:val="es-ES_tradnl"/>
        </w:rPr>
        <w:t>n el organismo no hay personal dedicado de forma exclusiva y habitual a la materia de publicidad activa de transparencia debido a la situación deficitaria de personal que conlleva el aumento de</w:t>
      </w:r>
      <w:r w:rsidRPr="00313B5D">
        <w:rPr>
          <w:rFonts w:asciiTheme="minorHAnsi" w:hAnsiTheme="minorHAnsi" w:cstheme="minorHAnsi"/>
        </w:rPr>
        <w:t xml:space="preserve"> la carga de trabajo y la priorización de aquellas tareas indispensables para la prestación de los servicios públicos esenciales.</w:t>
      </w: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 w:rsidRPr="00313B5D">
        <w:rPr>
          <w:rFonts w:asciiTheme="minorHAnsi" w:hAnsiTheme="minorHAnsi" w:cstheme="minorHAnsi"/>
          <w:b/>
          <w:lang w:val="es-ES_tradnl"/>
        </w:rPr>
        <w:t>Segunda.</w:t>
      </w:r>
      <w:r w:rsidRPr="00313B5D">
        <w:rPr>
          <w:rFonts w:asciiTheme="minorHAnsi" w:hAnsiTheme="minorHAnsi" w:cstheme="minorHAnsi"/>
          <w:lang w:val="es-ES_tradnl"/>
        </w:rPr>
        <w:t xml:space="preserve"> -  En cuanto a las omisiones detectadas se informa:</w:t>
      </w: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</w:p>
    <w:p w:rsidR="00313B5D" w:rsidRPr="00313B5D" w:rsidRDefault="003234D0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 w:rsidRPr="00313B5D">
        <w:rPr>
          <w:rFonts w:asciiTheme="minorHAnsi" w:hAnsiTheme="minorHAnsi" w:cstheme="minorHAnsi"/>
          <w:lang w:val="es-ES_tradnl"/>
        </w:rPr>
        <w:t xml:space="preserve"> </w:t>
      </w:r>
      <w:r w:rsidR="00313B5D" w:rsidRPr="00313B5D">
        <w:rPr>
          <w:rFonts w:asciiTheme="minorHAnsi" w:hAnsiTheme="minorHAnsi" w:cstheme="minorHAnsi"/>
          <w:lang w:val="es-ES_tradnl"/>
        </w:rPr>
        <w:t xml:space="preserve">- </w:t>
      </w:r>
      <w:r w:rsidRPr="00313B5D">
        <w:rPr>
          <w:rFonts w:asciiTheme="minorHAnsi" w:hAnsiTheme="minorHAnsi" w:cstheme="minorHAnsi"/>
          <w:lang w:val="es-ES_tradnl"/>
        </w:rPr>
        <w:t xml:space="preserve">Como consecuencia de la evaluación realizada en 2023, por parte de este Organismo se hizo un </w:t>
      </w:r>
      <w:r w:rsidR="00313B5D" w:rsidRPr="00313B5D">
        <w:rPr>
          <w:rFonts w:asciiTheme="minorHAnsi" w:hAnsiTheme="minorHAnsi" w:cstheme="minorHAnsi"/>
          <w:lang w:val="es-ES_tradnl"/>
        </w:rPr>
        <w:t xml:space="preserve">importante </w:t>
      </w:r>
      <w:r w:rsidRPr="00313B5D">
        <w:rPr>
          <w:rFonts w:asciiTheme="minorHAnsi" w:hAnsiTheme="minorHAnsi" w:cstheme="minorHAnsi"/>
          <w:lang w:val="es-ES_tradnl"/>
        </w:rPr>
        <w:t>esfuerzo por cumplir con lo indicado en el informe ampliando la información de publicidad activa e</w:t>
      </w:r>
      <w:r w:rsidR="00313B5D">
        <w:rPr>
          <w:rFonts w:asciiTheme="minorHAnsi" w:hAnsiTheme="minorHAnsi" w:cstheme="minorHAnsi"/>
          <w:lang w:val="es-ES_tradnl"/>
        </w:rPr>
        <w:t>n la página web del organismo: s</w:t>
      </w:r>
      <w:r w:rsidRPr="00313B5D">
        <w:rPr>
          <w:rFonts w:asciiTheme="minorHAnsi" w:hAnsiTheme="minorHAnsi" w:cstheme="minorHAnsi"/>
          <w:lang w:val="es-ES_tradnl"/>
        </w:rPr>
        <w:t xml:space="preserve">e creó un apartado </w:t>
      </w:r>
      <w:r w:rsidR="00313B5D" w:rsidRPr="00313B5D">
        <w:rPr>
          <w:rFonts w:asciiTheme="minorHAnsi" w:hAnsiTheme="minorHAnsi" w:cstheme="minorHAnsi"/>
          <w:lang w:val="es-ES_tradnl"/>
        </w:rPr>
        <w:t xml:space="preserve">específico de transparencia estructurado conforme a la Ley, se amplió la información conforme las conclusiones y se incorporó la información patrimonial. </w:t>
      </w: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 w:rsidRPr="00313B5D">
        <w:rPr>
          <w:rFonts w:asciiTheme="minorHAnsi" w:hAnsiTheme="minorHAnsi" w:cstheme="minorHAnsi"/>
          <w:lang w:val="es-ES_tradnl"/>
        </w:rPr>
        <w:t xml:space="preserve">-  </w:t>
      </w:r>
      <w:r>
        <w:rPr>
          <w:rFonts w:asciiTheme="minorHAnsi" w:hAnsiTheme="minorHAnsi" w:cstheme="minorHAnsi"/>
          <w:lang w:val="es-ES_tradnl"/>
        </w:rPr>
        <w:t>Recientemente (posiblemente con fecha posterior a la revisión) se incorporó</w:t>
      </w:r>
      <w:r w:rsidRPr="00313B5D">
        <w:rPr>
          <w:rFonts w:asciiTheme="minorHAnsi" w:hAnsiTheme="minorHAnsi" w:cstheme="minorHAnsi"/>
          <w:lang w:val="es-ES_tradnl"/>
        </w:rPr>
        <w:t xml:space="preserve"> en el apartado de información de relevancia juríd</w:t>
      </w:r>
      <w:r>
        <w:rPr>
          <w:rFonts w:asciiTheme="minorHAnsi" w:hAnsiTheme="minorHAnsi" w:cstheme="minorHAnsi"/>
          <w:lang w:val="es-ES_tradnl"/>
        </w:rPr>
        <w:t>ica la normativa de aplicación, si bien es cierto sin publicarse la fecha en que se revisó o actualizó por última vez.</w:t>
      </w: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</w:p>
    <w:p w:rsid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 w:rsidRPr="00313B5D">
        <w:rPr>
          <w:rFonts w:asciiTheme="minorHAnsi" w:hAnsiTheme="minorHAnsi" w:cstheme="minorHAnsi"/>
          <w:lang w:val="es-ES_tradnl"/>
        </w:rPr>
        <w:t>- En cuanto a la información económica</w:t>
      </w:r>
      <w:r>
        <w:rPr>
          <w:rFonts w:asciiTheme="minorHAnsi" w:hAnsiTheme="minorHAnsi" w:cstheme="minorHAnsi"/>
          <w:lang w:val="es-ES_tradnl"/>
        </w:rPr>
        <w:t xml:space="preserve"> referente a contratos</w:t>
      </w:r>
      <w:r w:rsidRPr="00313B5D">
        <w:rPr>
          <w:rFonts w:asciiTheme="minorHAnsi" w:hAnsiTheme="minorHAnsi" w:cstheme="minorHAnsi"/>
          <w:lang w:val="es-ES_tradnl"/>
        </w:rPr>
        <w:t xml:space="preserve">, </w:t>
      </w:r>
      <w:r>
        <w:rPr>
          <w:rFonts w:asciiTheme="minorHAnsi" w:hAnsiTheme="minorHAnsi" w:cstheme="minorHAnsi"/>
          <w:lang w:val="es-ES_tradnl"/>
        </w:rPr>
        <w:t>el Servicio de Contratación ha informado de que se cumplen con todas las obligaciones de publicidad que establece la vigente Ley de Contratos a través de la Plataforma de Contratación del Sector Público, en concreto las modificaciones de los contratos y los encargos a medios propios aparecen en la misma. Asimismo, se quiere dejar constancia de que es la Plataforma de Contratación la que posibilita el acceso a determinada información a través de la calificación de determinados datos como abiertos.</w:t>
      </w:r>
    </w:p>
    <w:p w:rsid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</w:p>
    <w:p w:rsidR="00313B5D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    </w:t>
      </w:r>
    </w:p>
    <w:p w:rsidR="003234D0" w:rsidRPr="00313B5D" w:rsidRDefault="00313B5D" w:rsidP="006070BA">
      <w:pPr>
        <w:spacing w:line="240" w:lineRule="exact"/>
        <w:ind w:left="567" w:right="-567" w:firstLine="567"/>
        <w:jc w:val="both"/>
        <w:rPr>
          <w:rFonts w:asciiTheme="minorHAnsi" w:hAnsiTheme="minorHAnsi" w:cstheme="minorHAnsi"/>
          <w:lang w:val="es-ES_tradnl"/>
        </w:rPr>
      </w:pPr>
      <w:r w:rsidRPr="00313B5D">
        <w:rPr>
          <w:rFonts w:asciiTheme="minorHAnsi" w:hAnsiTheme="minorHAnsi" w:cstheme="minorHAnsi"/>
          <w:lang w:val="es-ES_tradnl"/>
        </w:rPr>
        <w:t xml:space="preserve"> </w:t>
      </w:r>
    </w:p>
    <w:p w:rsidR="00DA08DC" w:rsidRPr="00313B5D" w:rsidRDefault="00DA08DC" w:rsidP="00DA08DC">
      <w:pPr>
        <w:spacing w:after="160" w:line="240" w:lineRule="exact"/>
        <w:rPr>
          <w:rFonts w:asciiTheme="minorHAnsi" w:eastAsia="Calibri" w:hAnsiTheme="minorHAnsi" w:cstheme="minorHAnsi"/>
          <w:iCs/>
          <w:lang w:val="es-ES_tradnl" w:eastAsia="en-US"/>
        </w:rPr>
      </w:pPr>
    </w:p>
    <w:p w:rsidR="007A3C15" w:rsidRPr="00313B5D" w:rsidRDefault="007A3C15" w:rsidP="00DA08DC">
      <w:pPr>
        <w:spacing w:after="160" w:line="240" w:lineRule="exact"/>
        <w:rPr>
          <w:rFonts w:asciiTheme="minorHAnsi" w:eastAsia="Calibri" w:hAnsiTheme="minorHAnsi" w:cstheme="minorHAnsi"/>
          <w:lang w:eastAsia="en-US"/>
        </w:rPr>
      </w:pPr>
    </w:p>
    <w:sectPr w:rsidR="007A3C15" w:rsidRPr="00313B5D" w:rsidSect="003073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40" w:right="1134" w:bottom="1560" w:left="79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A6" w:rsidRDefault="00E579A6">
      <w:r>
        <w:separator/>
      </w:r>
    </w:p>
  </w:endnote>
  <w:endnote w:type="continuationSeparator" w:id="0">
    <w:p w:rsidR="00E579A6" w:rsidRDefault="00E5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670"/>
      <w:gridCol w:w="2529"/>
      <w:gridCol w:w="3803"/>
      <w:gridCol w:w="1982"/>
    </w:tblGrid>
    <w:tr w:rsidR="00A12F37" w:rsidTr="00327C13">
      <w:trPr>
        <w:cantSplit/>
        <w:trHeight w:val="71"/>
      </w:trPr>
      <w:tc>
        <w:tcPr>
          <w:tcW w:w="2529" w:type="dxa"/>
          <w:gridSpan w:val="2"/>
        </w:tcPr>
        <w:p w:rsidR="00A12F37" w:rsidRDefault="00A12F37" w:rsidP="00A12F37">
          <w:pPr>
            <w:pStyle w:val="Piedepgina"/>
          </w:pPr>
        </w:p>
      </w:tc>
      <w:tc>
        <w:tcPr>
          <w:tcW w:w="2529" w:type="dxa"/>
        </w:tcPr>
        <w:p w:rsidR="00A12F37" w:rsidRDefault="00A12F37" w:rsidP="00A12F37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A12F37" w:rsidRDefault="00A12F37" w:rsidP="00A12F37">
          <w:pPr>
            <w:pStyle w:val="Piedepgina"/>
          </w:pPr>
        </w:p>
      </w:tc>
      <w:tc>
        <w:tcPr>
          <w:tcW w:w="1982" w:type="dxa"/>
          <w:vMerge w:val="restart"/>
          <w:tcBorders>
            <w:left w:val="single" w:sz="4" w:space="0" w:color="auto"/>
          </w:tcBorders>
        </w:tcPr>
        <w:p w:rsidR="00A12F37" w:rsidRDefault="00A12F37" w:rsidP="00A12F37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Pº DE SAGASTA Nº 24 – 28</w:t>
          </w:r>
        </w:p>
        <w:p w:rsidR="00A12F37" w:rsidRDefault="00A12F37" w:rsidP="00A12F37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50071 ZARAGOZA</w:t>
          </w:r>
        </w:p>
        <w:p w:rsidR="00A12F37" w:rsidRDefault="00A12F37" w:rsidP="00A12F37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TEL.: 976 71 10 00</w:t>
          </w:r>
        </w:p>
        <w:p w:rsidR="00A12F37" w:rsidRDefault="00A12F37" w:rsidP="00A12F37">
          <w:pPr>
            <w:pStyle w:val="Piedepgina"/>
            <w:rPr>
              <w:rFonts w:ascii="Arial" w:hAnsi="Arial"/>
              <w:sz w:val="14"/>
            </w:rPr>
          </w:pPr>
        </w:p>
      </w:tc>
    </w:tr>
    <w:tr w:rsidR="00A12F37" w:rsidTr="00327C13">
      <w:trPr>
        <w:cantSplit/>
      </w:trPr>
      <w:tc>
        <w:tcPr>
          <w:tcW w:w="1859" w:type="dxa"/>
          <w:vAlign w:val="center"/>
        </w:tcPr>
        <w:p w:rsidR="00A12F37" w:rsidRDefault="00A12F37" w:rsidP="00A12F37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670" w:type="dxa"/>
          <w:tcBorders>
            <w:left w:val="nil"/>
          </w:tcBorders>
          <w:vAlign w:val="center"/>
        </w:tcPr>
        <w:p w:rsidR="00A12F37" w:rsidRDefault="00A12F37" w:rsidP="00A12F37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2529" w:type="dxa"/>
          <w:vAlign w:val="center"/>
        </w:tcPr>
        <w:p w:rsidR="00A12F37" w:rsidRDefault="00A12F37" w:rsidP="00A12F37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A12F37" w:rsidRDefault="00A12F37" w:rsidP="00A12F37">
          <w:pPr>
            <w:pStyle w:val="Piedepgina"/>
          </w:pPr>
        </w:p>
      </w:tc>
      <w:tc>
        <w:tcPr>
          <w:tcW w:w="1982" w:type="dxa"/>
          <w:vMerge/>
          <w:tcBorders>
            <w:left w:val="single" w:sz="4" w:space="0" w:color="auto"/>
          </w:tcBorders>
        </w:tcPr>
        <w:p w:rsidR="00A12F37" w:rsidRDefault="00A12F37" w:rsidP="00A12F37">
          <w:pPr>
            <w:pStyle w:val="Piedepgina"/>
          </w:pPr>
        </w:p>
      </w:tc>
    </w:tr>
    <w:tr w:rsidR="00A12F37" w:rsidTr="00327C13">
      <w:trPr>
        <w:cantSplit/>
        <w:trHeight w:hRule="exact" w:val="267"/>
      </w:trPr>
      <w:tc>
        <w:tcPr>
          <w:tcW w:w="5058" w:type="dxa"/>
          <w:gridSpan w:val="3"/>
          <w:vAlign w:val="center"/>
        </w:tcPr>
        <w:p w:rsidR="00A12F37" w:rsidRDefault="00A12F37" w:rsidP="00A12F37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A12F37" w:rsidRDefault="00A12F37" w:rsidP="00A12F37">
          <w:pPr>
            <w:pStyle w:val="Piedepgina"/>
          </w:pPr>
        </w:p>
      </w:tc>
      <w:tc>
        <w:tcPr>
          <w:tcW w:w="1982" w:type="dxa"/>
          <w:vMerge/>
          <w:tcBorders>
            <w:left w:val="single" w:sz="4" w:space="0" w:color="auto"/>
          </w:tcBorders>
        </w:tcPr>
        <w:p w:rsidR="00A12F37" w:rsidRDefault="00A12F37" w:rsidP="00A12F37">
          <w:pPr>
            <w:pStyle w:val="Piedepgina"/>
          </w:pPr>
        </w:p>
      </w:tc>
    </w:tr>
  </w:tbl>
  <w:p w:rsidR="00FD09AE" w:rsidRDefault="00FD09AE" w:rsidP="00A12F37">
    <w:pPr>
      <w:pStyle w:val="Piedepgina"/>
      <w:ind w:left="9214" w:right="-1079"/>
      <w:jc w:val="both"/>
    </w:pPr>
  </w:p>
  <w:p w:rsidR="00FD09AE" w:rsidRDefault="00FD0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670"/>
      <w:gridCol w:w="2529"/>
      <w:gridCol w:w="3803"/>
      <w:gridCol w:w="1982"/>
    </w:tblGrid>
    <w:tr w:rsidR="00FD09AE" w:rsidTr="007110E2">
      <w:trPr>
        <w:cantSplit/>
        <w:trHeight w:val="71"/>
      </w:trPr>
      <w:tc>
        <w:tcPr>
          <w:tcW w:w="2529" w:type="dxa"/>
          <w:gridSpan w:val="2"/>
        </w:tcPr>
        <w:p w:rsidR="00FD09AE" w:rsidRDefault="00FD09AE" w:rsidP="003862B3">
          <w:pPr>
            <w:pStyle w:val="Piedepgina"/>
          </w:pPr>
        </w:p>
      </w:tc>
      <w:tc>
        <w:tcPr>
          <w:tcW w:w="2529" w:type="dxa"/>
        </w:tcPr>
        <w:p w:rsidR="00FD09AE" w:rsidRDefault="00FD09AE" w:rsidP="003862B3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FD09AE" w:rsidRDefault="00FD09AE" w:rsidP="003862B3">
          <w:pPr>
            <w:pStyle w:val="Piedepgina"/>
          </w:pPr>
        </w:p>
      </w:tc>
      <w:tc>
        <w:tcPr>
          <w:tcW w:w="1982" w:type="dxa"/>
          <w:vMerge w:val="restart"/>
          <w:tcBorders>
            <w:left w:val="single" w:sz="4" w:space="0" w:color="auto"/>
          </w:tcBorders>
        </w:tcPr>
        <w:p w:rsidR="00FD09AE" w:rsidRDefault="00FD09AE" w:rsidP="003862B3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Pº DE SAGASTA Nº 24 – 28</w:t>
          </w:r>
        </w:p>
        <w:p w:rsidR="00FD09AE" w:rsidRDefault="00FD09AE" w:rsidP="003862B3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50071 ZARAGOZA</w:t>
          </w:r>
        </w:p>
        <w:p w:rsidR="00FD09AE" w:rsidRDefault="00FD09AE" w:rsidP="003862B3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TEL.: 976 71 10 00</w:t>
          </w:r>
        </w:p>
        <w:p w:rsidR="00FD09AE" w:rsidRDefault="00FD09AE" w:rsidP="003862B3">
          <w:pPr>
            <w:pStyle w:val="Piedepgina"/>
            <w:rPr>
              <w:rFonts w:ascii="Arial" w:hAnsi="Arial"/>
              <w:sz w:val="14"/>
            </w:rPr>
          </w:pPr>
        </w:p>
      </w:tc>
    </w:tr>
    <w:tr w:rsidR="00FD09AE" w:rsidTr="00E36E78">
      <w:trPr>
        <w:cantSplit/>
      </w:trPr>
      <w:tc>
        <w:tcPr>
          <w:tcW w:w="1859" w:type="dxa"/>
          <w:vAlign w:val="center"/>
        </w:tcPr>
        <w:p w:rsidR="00FD09AE" w:rsidRDefault="00FD09AE" w:rsidP="00E36E78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670" w:type="dxa"/>
          <w:tcBorders>
            <w:left w:val="nil"/>
          </w:tcBorders>
          <w:vAlign w:val="center"/>
        </w:tcPr>
        <w:p w:rsidR="00FD09AE" w:rsidRDefault="00FD09AE" w:rsidP="003862B3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2529" w:type="dxa"/>
          <w:vAlign w:val="center"/>
        </w:tcPr>
        <w:p w:rsidR="00FD09AE" w:rsidRDefault="00FD09AE" w:rsidP="003862B3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FD09AE" w:rsidRDefault="00FD09AE" w:rsidP="003862B3">
          <w:pPr>
            <w:pStyle w:val="Piedepgina"/>
          </w:pPr>
        </w:p>
      </w:tc>
      <w:tc>
        <w:tcPr>
          <w:tcW w:w="1982" w:type="dxa"/>
          <w:vMerge/>
          <w:tcBorders>
            <w:left w:val="single" w:sz="4" w:space="0" w:color="auto"/>
          </w:tcBorders>
        </w:tcPr>
        <w:p w:rsidR="00FD09AE" w:rsidRDefault="00FD09AE" w:rsidP="003862B3">
          <w:pPr>
            <w:pStyle w:val="Piedepgina"/>
          </w:pPr>
        </w:p>
      </w:tc>
    </w:tr>
    <w:tr w:rsidR="00FD09AE">
      <w:trPr>
        <w:cantSplit/>
        <w:trHeight w:hRule="exact" w:val="267"/>
      </w:trPr>
      <w:tc>
        <w:tcPr>
          <w:tcW w:w="5058" w:type="dxa"/>
          <w:gridSpan w:val="3"/>
          <w:vAlign w:val="center"/>
        </w:tcPr>
        <w:p w:rsidR="00FD09AE" w:rsidRDefault="00FD09AE" w:rsidP="003862B3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FD09AE" w:rsidRDefault="00FD09AE" w:rsidP="003862B3">
          <w:pPr>
            <w:pStyle w:val="Piedepgina"/>
          </w:pPr>
        </w:p>
      </w:tc>
      <w:tc>
        <w:tcPr>
          <w:tcW w:w="1982" w:type="dxa"/>
          <w:vMerge/>
          <w:tcBorders>
            <w:left w:val="single" w:sz="4" w:space="0" w:color="auto"/>
          </w:tcBorders>
        </w:tcPr>
        <w:p w:rsidR="00FD09AE" w:rsidRDefault="00FD09AE" w:rsidP="003862B3">
          <w:pPr>
            <w:pStyle w:val="Piedepgina"/>
          </w:pPr>
        </w:p>
      </w:tc>
    </w:tr>
  </w:tbl>
  <w:p w:rsidR="00FD09AE" w:rsidRPr="00086A4B" w:rsidRDefault="00FD09AE" w:rsidP="00086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A6" w:rsidRDefault="00E579A6">
      <w:r>
        <w:separator/>
      </w:r>
    </w:p>
  </w:footnote>
  <w:footnote w:type="continuationSeparator" w:id="0">
    <w:p w:rsidR="00E579A6" w:rsidRDefault="00E5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AE" w:rsidRPr="00BA56F4" w:rsidRDefault="006A5788" w:rsidP="006A5788">
    <w:pPr>
      <w:pStyle w:val="Encabezado"/>
      <w:ind w:left="7371" w:firstLine="142"/>
    </w:pPr>
    <w:r>
      <w:rPr>
        <w:rFonts w:ascii="Gill Sans MT" w:hAnsi="Gill Sans MT"/>
        <w:noProof/>
        <w:sz w:val="14"/>
      </w:rPr>
      <w:drawing>
        <wp:inline distT="0" distB="0" distL="0" distR="0" wp14:anchorId="10DC07CF" wp14:editId="64244027">
          <wp:extent cx="1483995" cy="777875"/>
          <wp:effectExtent l="19050" t="0" r="1905" b="0"/>
          <wp:docPr id="50" name="Imagen 50" descr="EscudoCon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Confeder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="1131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FD09AE" w:rsidTr="002437A5">
      <w:trPr>
        <w:trHeight w:val="426"/>
      </w:trPr>
      <w:tc>
        <w:tcPr>
          <w:tcW w:w="3189" w:type="dxa"/>
          <w:vAlign w:val="center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FD09AE" w:rsidTr="002437A5">
      <w:trPr>
        <w:trHeight w:val="690"/>
      </w:trPr>
      <w:tc>
        <w:tcPr>
          <w:tcW w:w="3189" w:type="dxa"/>
        </w:tcPr>
        <w:p w:rsidR="00FD09AE" w:rsidRPr="004775D2" w:rsidRDefault="00FD09AE" w:rsidP="002437A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4775D2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FD09AE" w:rsidRPr="004775D2" w:rsidRDefault="006F689E" w:rsidP="002437A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PARA LA TRANSICIÓN ECOLÓGICA</w:t>
          </w:r>
          <w:r w:rsidR="002B1B91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Y EL RETO DEMOGRÁFICO</w:t>
          </w:r>
        </w:p>
        <w:p w:rsidR="00FD09AE" w:rsidRPr="004775D2" w:rsidRDefault="00FD09AE" w:rsidP="002437A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</w:tr>
    <w:tr w:rsidR="00FD09AE" w:rsidTr="002437A5">
      <w:tc>
        <w:tcPr>
          <w:tcW w:w="3189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8"/>
      <w:gridCol w:w="35"/>
      <w:gridCol w:w="2427"/>
    </w:tblGrid>
    <w:tr w:rsidR="00FD09AE" w:rsidTr="002437A5">
      <w:tc>
        <w:tcPr>
          <w:tcW w:w="2478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  <w:tcMar>
            <w:top w:w="57" w:type="dxa"/>
            <w:left w:w="57" w:type="dxa"/>
            <w:bottom w:w="57" w:type="dxa"/>
            <w:right w:w="0" w:type="dxa"/>
          </w:tcMar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>
                <wp:extent cx="1483995" cy="777875"/>
                <wp:effectExtent l="19050" t="0" r="1905" b="0"/>
                <wp:docPr id="51" name="Imagen 51" descr="EscudoConfeder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Confeder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09AE" w:rsidTr="002437A5">
      <w:trPr>
        <w:trHeight w:hRule="exact" w:val="57"/>
      </w:trPr>
      <w:tc>
        <w:tcPr>
          <w:tcW w:w="2478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FD09AE" w:rsidTr="002437A5">
      <w:trPr>
        <w:trHeight w:val="211"/>
      </w:trPr>
      <w:tc>
        <w:tcPr>
          <w:tcW w:w="2478" w:type="dxa"/>
          <w:tcMar>
            <w:top w:w="57" w:type="dxa"/>
            <w:left w:w="57" w:type="dxa"/>
            <w:bottom w:w="57" w:type="dxa"/>
          </w:tcMar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  <w:tcMar>
            <w:top w:w="57" w:type="dxa"/>
            <w:left w:w="57" w:type="dxa"/>
            <w:bottom w:w="57" w:type="dxa"/>
          </w:tcMar>
        </w:tcPr>
        <w:p w:rsidR="00FD09AE" w:rsidRDefault="00FD09AE" w:rsidP="002437A5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</w:tbl>
  <w:p w:rsidR="00FD09AE" w:rsidRDefault="00FD09AE" w:rsidP="00E36E78">
    <w:pPr>
      <w:pStyle w:val="Textonotapie"/>
      <w:tabs>
        <w:tab w:val="left" w:pos="1021"/>
        <w:tab w:val="left" w:pos="8080"/>
      </w:tabs>
      <w:ind w:left="-284"/>
      <w:rPr>
        <w:sz w:val="24"/>
      </w:rPr>
    </w:pPr>
    <w:r>
      <w:rPr>
        <w:noProof/>
        <w:lang w:val="es-ES"/>
      </w:rPr>
      <w:drawing>
        <wp:inline distT="0" distB="0" distL="0" distR="0">
          <wp:extent cx="803910" cy="744855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09AE" w:rsidRDefault="00FD09AE" w:rsidP="00BA56F4">
    <w:pPr>
      <w:pStyle w:val="Encabezado"/>
      <w:ind w:left="-794" w:right="-10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BE5"/>
    <w:multiLevelType w:val="hybridMultilevel"/>
    <w:tmpl w:val="08120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76EC"/>
    <w:multiLevelType w:val="hybridMultilevel"/>
    <w:tmpl w:val="139A5368"/>
    <w:lvl w:ilvl="0" w:tplc="39DAAD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2B44BF"/>
    <w:multiLevelType w:val="hybridMultilevel"/>
    <w:tmpl w:val="4168A2F0"/>
    <w:lvl w:ilvl="0" w:tplc="39DAA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EF0235"/>
    <w:multiLevelType w:val="hybridMultilevel"/>
    <w:tmpl w:val="30408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601D9"/>
    <w:multiLevelType w:val="hybridMultilevel"/>
    <w:tmpl w:val="138EAEBE"/>
    <w:lvl w:ilvl="0" w:tplc="39DAA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C1CE5"/>
    <w:multiLevelType w:val="hybridMultilevel"/>
    <w:tmpl w:val="72606E12"/>
    <w:lvl w:ilvl="0" w:tplc="39DA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AA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09BC"/>
    <w:multiLevelType w:val="hybridMultilevel"/>
    <w:tmpl w:val="493C1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4EDD"/>
    <w:multiLevelType w:val="hybridMultilevel"/>
    <w:tmpl w:val="78804C4A"/>
    <w:lvl w:ilvl="0" w:tplc="39DAA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E736F1"/>
    <w:multiLevelType w:val="hybridMultilevel"/>
    <w:tmpl w:val="99C6D380"/>
    <w:lvl w:ilvl="0" w:tplc="4D3C7A0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34B3"/>
    <w:multiLevelType w:val="hybridMultilevel"/>
    <w:tmpl w:val="D96C967A"/>
    <w:lvl w:ilvl="0" w:tplc="39DA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E7E71"/>
    <w:multiLevelType w:val="hybridMultilevel"/>
    <w:tmpl w:val="AD54F488"/>
    <w:lvl w:ilvl="0" w:tplc="733A107C">
      <w:start w:val="1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0620F"/>
    <w:multiLevelType w:val="hybridMultilevel"/>
    <w:tmpl w:val="C6C294EA"/>
    <w:lvl w:ilvl="0" w:tplc="6778DA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607DA"/>
    <w:multiLevelType w:val="hybridMultilevel"/>
    <w:tmpl w:val="B0F653B2"/>
    <w:lvl w:ilvl="0" w:tplc="39DA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D"/>
    <w:rsid w:val="00010D91"/>
    <w:rsid w:val="00017ADE"/>
    <w:rsid w:val="0002045E"/>
    <w:rsid w:val="00023429"/>
    <w:rsid w:val="000309FB"/>
    <w:rsid w:val="00032A17"/>
    <w:rsid w:val="000372AA"/>
    <w:rsid w:val="00046DE2"/>
    <w:rsid w:val="000629A6"/>
    <w:rsid w:val="00071375"/>
    <w:rsid w:val="00086A4B"/>
    <w:rsid w:val="000934AA"/>
    <w:rsid w:val="000937CD"/>
    <w:rsid w:val="000B527C"/>
    <w:rsid w:val="000F4B8E"/>
    <w:rsid w:val="00114A81"/>
    <w:rsid w:val="00141A86"/>
    <w:rsid w:val="001836FA"/>
    <w:rsid w:val="001F2001"/>
    <w:rsid w:val="001F35DD"/>
    <w:rsid w:val="001F365E"/>
    <w:rsid w:val="00201CB2"/>
    <w:rsid w:val="002146C8"/>
    <w:rsid w:val="002437A5"/>
    <w:rsid w:val="002604E3"/>
    <w:rsid w:val="002919BB"/>
    <w:rsid w:val="00294760"/>
    <w:rsid w:val="002B1B91"/>
    <w:rsid w:val="002B2C5C"/>
    <w:rsid w:val="0030067D"/>
    <w:rsid w:val="003073E2"/>
    <w:rsid w:val="00313B5D"/>
    <w:rsid w:val="003234D0"/>
    <w:rsid w:val="003605F1"/>
    <w:rsid w:val="003862B3"/>
    <w:rsid w:val="00390557"/>
    <w:rsid w:val="00395ABC"/>
    <w:rsid w:val="0039652C"/>
    <w:rsid w:val="003F66D6"/>
    <w:rsid w:val="00424143"/>
    <w:rsid w:val="00457C69"/>
    <w:rsid w:val="00467034"/>
    <w:rsid w:val="0049565E"/>
    <w:rsid w:val="004A7392"/>
    <w:rsid w:val="004D1CD5"/>
    <w:rsid w:val="0050336E"/>
    <w:rsid w:val="00522269"/>
    <w:rsid w:val="00564FA3"/>
    <w:rsid w:val="005F1AEE"/>
    <w:rsid w:val="00603EE5"/>
    <w:rsid w:val="006070BA"/>
    <w:rsid w:val="00632145"/>
    <w:rsid w:val="00693495"/>
    <w:rsid w:val="006A5788"/>
    <w:rsid w:val="006A6C1E"/>
    <w:rsid w:val="006B3C86"/>
    <w:rsid w:val="006B588F"/>
    <w:rsid w:val="006C436D"/>
    <w:rsid w:val="006E31F9"/>
    <w:rsid w:val="006E7246"/>
    <w:rsid w:val="006E7355"/>
    <w:rsid w:val="006F689E"/>
    <w:rsid w:val="00710366"/>
    <w:rsid w:val="007110E2"/>
    <w:rsid w:val="00740AA6"/>
    <w:rsid w:val="00756E6E"/>
    <w:rsid w:val="00781E5F"/>
    <w:rsid w:val="007A3C15"/>
    <w:rsid w:val="007E5F0F"/>
    <w:rsid w:val="007E63B2"/>
    <w:rsid w:val="007F6D00"/>
    <w:rsid w:val="00810B6D"/>
    <w:rsid w:val="0082759C"/>
    <w:rsid w:val="00830063"/>
    <w:rsid w:val="0085251A"/>
    <w:rsid w:val="00861215"/>
    <w:rsid w:val="008726DA"/>
    <w:rsid w:val="00872F44"/>
    <w:rsid w:val="00890909"/>
    <w:rsid w:val="009175E8"/>
    <w:rsid w:val="00935BB4"/>
    <w:rsid w:val="00943AD7"/>
    <w:rsid w:val="009470BB"/>
    <w:rsid w:val="00951B77"/>
    <w:rsid w:val="00962106"/>
    <w:rsid w:val="009778EB"/>
    <w:rsid w:val="009C22C3"/>
    <w:rsid w:val="009E549A"/>
    <w:rsid w:val="00A12F37"/>
    <w:rsid w:val="00A31431"/>
    <w:rsid w:val="00A32FE5"/>
    <w:rsid w:val="00A34A9D"/>
    <w:rsid w:val="00A35629"/>
    <w:rsid w:val="00A53EB9"/>
    <w:rsid w:val="00A54F9E"/>
    <w:rsid w:val="00A555BF"/>
    <w:rsid w:val="00A654F7"/>
    <w:rsid w:val="00A90FC3"/>
    <w:rsid w:val="00A949E0"/>
    <w:rsid w:val="00A9622E"/>
    <w:rsid w:val="00AE4B5F"/>
    <w:rsid w:val="00AF3711"/>
    <w:rsid w:val="00AF741E"/>
    <w:rsid w:val="00B2280C"/>
    <w:rsid w:val="00B2516E"/>
    <w:rsid w:val="00B347AE"/>
    <w:rsid w:val="00B34DC4"/>
    <w:rsid w:val="00B41B9F"/>
    <w:rsid w:val="00B91D37"/>
    <w:rsid w:val="00BA06B0"/>
    <w:rsid w:val="00BA56F4"/>
    <w:rsid w:val="00C07F64"/>
    <w:rsid w:val="00C16ED6"/>
    <w:rsid w:val="00C25821"/>
    <w:rsid w:val="00C54367"/>
    <w:rsid w:val="00C649DD"/>
    <w:rsid w:val="00C67907"/>
    <w:rsid w:val="00C72D40"/>
    <w:rsid w:val="00CE779F"/>
    <w:rsid w:val="00CF133D"/>
    <w:rsid w:val="00D00307"/>
    <w:rsid w:val="00D631B8"/>
    <w:rsid w:val="00D6605C"/>
    <w:rsid w:val="00D7793E"/>
    <w:rsid w:val="00D9052E"/>
    <w:rsid w:val="00DA08DC"/>
    <w:rsid w:val="00DC0C12"/>
    <w:rsid w:val="00DC262D"/>
    <w:rsid w:val="00DE770F"/>
    <w:rsid w:val="00DF36C5"/>
    <w:rsid w:val="00E02206"/>
    <w:rsid w:val="00E36E78"/>
    <w:rsid w:val="00E5083D"/>
    <w:rsid w:val="00E51640"/>
    <w:rsid w:val="00E56950"/>
    <w:rsid w:val="00E579A6"/>
    <w:rsid w:val="00EA6A83"/>
    <w:rsid w:val="00F152A7"/>
    <w:rsid w:val="00F33302"/>
    <w:rsid w:val="00F50BF4"/>
    <w:rsid w:val="00F56092"/>
    <w:rsid w:val="00FA323A"/>
    <w:rsid w:val="00FC3697"/>
    <w:rsid w:val="00FD09A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DD61C78"/>
  <w15:docId w15:val="{3BE7D079-809F-420D-9BCD-19D26847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7CD"/>
  </w:style>
  <w:style w:type="paragraph" w:styleId="Ttulo1">
    <w:name w:val="heading 1"/>
    <w:basedOn w:val="Normal"/>
    <w:next w:val="Normal"/>
    <w:qFormat/>
    <w:rsid w:val="000937CD"/>
    <w:pPr>
      <w:keepNext/>
      <w:outlineLvl w:val="0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95A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937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93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86A4B"/>
    <w:rPr>
      <w:lang w:val="es-ES"/>
    </w:rPr>
  </w:style>
  <w:style w:type="paragraph" w:styleId="Textonotapie">
    <w:name w:val="footnote text"/>
    <w:basedOn w:val="Normal"/>
    <w:link w:val="TextonotapieCar"/>
    <w:rsid w:val="00E36E78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E36E78"/>
    <w:rPr>
      <w:lang w:val="es-ES_tradnl"/>
    </w:rPr>
  </w:style>
  <w:style w:type="paragraph" w:styleId="Textodeglobo">
    <w:name w:val="Balloon Text"/>
    <w:basedOn w:val="Normal"/>
    <w:link w:val="TextodegloboCar"/>
    <w:rsid w:val="00DF36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36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6D0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CE779F"/>
  </w:style>
  <w:style w:type="character" w:styleId="Hipervnculo">
    <w:name w:val="Hyperlink"/>
    <w:basedOn w:val="Fuentedeprrafopredeter"/>
    <w:unhideWhenUsed/>
    <w:rsid w:val="00DC262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6070BA"/>
    <w:pPr>
      <w:jc w:val="center"/>
    </w:pPr>
    <w:rPr>
      <w:rFonts w:ascii="Arial" w:hAnsi="Arial"/>
      <w:b/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70BA"/>
    <w:rPr>
      <w:rFonts w:ascii="Arial" w:hAnsi="Arial"/>
      <w:b/>
      <w:sz w:val="28"/>
      <w:lang w:val="es-ES_tradnl"/>
    </w:rPr>
  </w:style>
  <w:style w:type="table" w:styleId="Tablaconcuadrcula">
    <w:name w:val="Table Grid"/>
    <w:basedOn w:val="Tablanormal"/>
    <w:uiPriority w:val="59"/>
    <w:rsid w:val="0060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395AB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ar\AppData\Roaming\Microsoft\Plantillas\Oficio_Venta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Oficio_Ventana.dot</Template>
  <TotalTime>182</TotalTime>
  <Pages>1</Pages>
  <Words>319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apomar</dc:creator>
  <cp:lastModifiedBy>Carlos Arrazola</cp:lastModifiedBy>
  <cp:revision>4</cp:revision>
  <cp:lastPrinted>2021-04-15T10:17:00Z</cp:lastPrinted>
  <dcterms:created xsi:type="dcterms:W3CDTF">2024-05-02T08:08:00Z</dcterms:created>
  <dcterms:modified xsi:type="dcterms:W3CDTF">2024-05-09T08:16:00Z</dcterms:modified>
</cp:coreProperties>
</file>