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BA806E2" w:rsidR="00D361A9" w:rsidRDefault="00C74112">
      <w:r>
        <w:t>Casa Árabe</w:t>
      </w:r>
      <w:r w:rsidR="00334CF9">
        <w:t xml:space="preserve"> no ha efectuado observaciones al informe provisional de evaluación.</w:t>
      </w:r>
      <w:r w:rsidR="00D27783">
        <w:t xml:space="preserve"> Mediante correo electrónico de fecha 2</w:t>
      </w:r>
      <w:r>
        <w:t>3</w:t>
      </w:r>
      <w:r w:rsidR="00D27783">
        <w:t xml:space="preserve"> de abril de 2024, informa a este Consejo, sobre </w:t>
      </w:r>
      <w:r>
        <w:t>las dificultades técnicas, derivadas de un ciber ataque sufrido por la entidad, para implementar con carácter inmediato la recomendaciones derivadas de la evaluación y expresa su disposición a implantar estas recomendaciones una vez resuelto el problema informático sufrido por Casa Árabe.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B171AE"/>
    <w:rsid w:val="00C74112"/>
    <w:rsid w:val="00D27783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2024-04-23T12:21:00Z</dcterms:created>
  <dcterms:modified xsi:type="dcterms:W3CDTF">2024-04-23T12:21:00Z</dcterms:modified>
</cp:coreProperties>
</file>