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4145CA34" w:rsidR="00D361A9" w:rsidRDefault="00D07970">
      <w:r>
        <w:t>La Gerencia de Infraestructuras y Equipamiento de Cultura</w:t>
      </w:r>
      <w:r w:rsidR="00334CF9">
        <w:t xml:space="preserve"> no ha efectuado observaciones al informe provisional de evaluación.</w:t>
      </w:r>
      <w:r>
        <w:t xml:space="preserve"> Mediante escrito de fecha 25 de abril de 2024, manifiesta su disposición a aplicar las recomendaciones derivadas de la evaluación</w:t>
      </w:r>
      <w:r w:rsidR="009776C8">
        <w:t>.</w:t>
      </w:r>
    </w:p>
    <w:sectPr w:rsidR="00D361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334CF9"/>
    <w:rsid w:val="00613793"/>
    <w:rsid w:val="009776C8"/>
    <w:rsid w:val="00B171AE"/>
    <w:rsid w:val="00D07970"/>
    <w:rsid w:val="00D3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218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3</cp:revision>
  <dcterms:created xsi:type="dcterms:W3CDTF">2024-04-29T15:57:00Z</dcterms:created>
  <dcterms:modified xsi:type="dcterms:W3CDTF">2024-05-21T09:15:00Z</dcterms:modified>
</cp:coreProperties>
</file>