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1D069065" w:rsidR="006F17B5" w:rsidRPr="00406F06" w:rsidRDefault="006F17B5" w:rsidP="001B16D9">
      <w:pPr>
        <w:pStyle w:val="Ttulo1"/>
        <w:jc w:val="both"/>
        <w:rPr>
          <w:rFonts w:ascii="Mulish" w:hAnsi="Mulish"/>
          <w:color w:val="079386"/>
        </w:rPr>
      </w:pPr>
      <w:r w:rsidRPr="00406F06">
        <w:rPr>
          <w:rFonts w:ascii="Mulish" w:hAnsi="Mulish"/>
          <w:color w:val="079386"/>
        </w:rPr>
        <w:t xml:space="preserve">INFORME RELATIVO A LAS OBSERVACIONES REMITIDAS POR </w:t>
      </w:r>
      <w:r w:rsidR="00405A70">
        <w:rPr>
          <w:rFonts w:ascii="Mulish" w:hAnsi="Mulish"/>
          <w:color w:val="079386"/>
        </w:rPr>
        <w:t xml:space="preserve">LA AGENCIA </w:t>
      </w:r>
      <w:r w:rsidR="007A4E04">
        <w:rPr>
          <w:rFonts w:ascii="Mulish" w:hAnsi="Mulish"/>
          <w:color w:val="079386"/>
        </w:rPr>
        <w:t>DE INFORMACIÓN Y CONTROL ALIMENTARIO</w:t>
      </w:r>
      <w:r w:rsidR="00405A70">
        <w:rPr>
          <w:rFonts w:ascii="Mulish" w:hAnsi="Mulish"/>
          <w:color w:val="079386"/>
        </w:rPr>
        <w:t xml:space="preserve"> (</w:t>
      </w:r>
      <w:r w:rsidR="007A4E04">
        <w:rPr>
          <w:rFonts w:ascii="Mulish" w:hAnsi="Mulish"/>
          <w:color w:val="079386"/>
        </w:rPr>
        <w:t>AICA</w:t>
      </w:r>
      <w:r w:rsidR="00405A70">
        <w:rPr>
          <w:rFonts w:ascii="Mulish" w:hAnsi="Mulish"/>
          <w:color w:val="079386"/>
        </w:rPr>
        <w:t>)</w:t>
      </w:r>
      <w:r w:rsidR="007704A4" w:rsidRPr="00406F06">
        <w:rPr>
          <w:rFonts w:ascii="Mulish" w:hAnsi="Mulish"/>
          <w:color w:val="079386"/>
        </w:rPr>
        <w:t xml:space="preserve"> </w:t>
      </w:r>
      <w:r w:rsidRPr="00406F06">
        <w:rPr>
          <w:rFonts w:ascii="Mulish" w:hAnsi="Mulish"/>
          <w:color w:val="079386"/>
        </w:rPr>
        <w:t>EN RELACIÓN CON EL INFORME DEL CTBG SOBRE CUMPLIMIENTO DE LAS OBLIGACIONES DE PUBLICIDAD ACTIVA ESTABLECIDAS POR LA LTAIBG</w:t>
      </w:r>
    </w:p>
    <w:p w14:paraId="093557A1" w14:textId="77777777" w:rsidR="006F17B5" w:rsidRPr="00406F06" w:rsidRDefault="006F17B5" w:rsidP="006F17B5">
      <w:pPr>
        <w:jc w:val="center"/>
        <w:rPr>
          <w:rFonts w:ascii="Mulish" w:hAnsi="Mulish" w:cstheme="minorHAnsi"/>
          <w:szCs w:val="24"/>
        </w:rPr>
      </w:pPr>
    </w:p>
    <w:p w14:paraId="5E6F6CF0" w14:textId="7002D978" w:rsidR="00D23111" w:rsidRPr="0029634D" w:rsidRDefault="00D23111" w:rsidP="009E16B5">
      <w:pPr>
        <w:tabs>
          <w:tab w:val="left" w:pos="284"/>
        </w:tabs>
        <w:spacing w:before="120" w:after="120" w:line="312" w:lineRule="auto"/>
        <w:contextualSpacing/>
        <w:jc w:val="both"/>
        <w:rPr>
          <w:rFonts w:ascii="Mulish" w:hAnsi="Mulish" w:cstheme="minorHAnsi"/>
          <w:szCs w:val="24"/>
        </w:rPr>
      </w:pPr>
      <w:r w:rsidRPr="0029634D">
        <w:rPr>
          <w:rFonts w:ascii="Mulish" w:hAnsi="Mulish" w:cstheme="minorHAnsi"/>
          <w:szCs w:val="24"/>
        </w:rPr>
        <w:t>En contestación a su</w:t>
      </w:r>
      <w:r w:rsidR="00C25FA5" w:rsidRPr="0029634D">
        <w:rPr>
          <w:rFonts w:ascii="Mulish" w:hAnsi="Mulish" w:cstheme="minorHAnsi"/>
          <w:szCs w:val="24"/>
        </w:rPr>
        <w:t xml:space="preserve"> </w:t>
      </w:r>
      <w:r w:rsidR="00C506D3" w:rsidRPr="0029634D">
        <w:rPr>
          <w:rFonts w:ascii="Mulish" w:hAnsi="Mulish" w:cstheme="minorHAnsi"/>
          <w:szCs w:val="24"/>
        </w:rPr>
        <w:t>escrito</w:t>
      </w:r>
      <w:r w:rsidR="00190952" w:rsidRPr="0029634D">
        <w:rPr>
          <w:rFonts w:ascii="Mulish" w:hAnsi="Mulish" w:cstheme="minorHAnsi"/>
          <w:szCs w:val="24"/>
        </w:rPr>
        <w:t xml:space="preserve"> </w:t>
      </w:r>
      <w:r w:rsidR="00565608" w:rsidRPr="0029634D">
        <w:rPr>
          <w:rFonts w:ascii="Mulish" w:hAnsi="Mulish" w:cstheme="minorHAnsi"/>
          <w:szCs w:val="24"/>
        </w:rPr>
        <w:t xml:space="preserve">de fecha </w:t>
      </w:r>
      <w:r w:rsidR="007A4E04">
        <w:rPr>
          <w:rFonts w:ascii="Mulish" w:hAnsi="Mulish" w:cstheme="minorHAnsi"/>
          <w:szCs w:val="24"/>
        </w:rPr>
        <w:t>3</w:t>
      </w:r>
      <w:r w:rsidRPr="0029634D">
        <w:rPr>
          <w:rFonts w:ascii="Mulish" w:hAnsi="Mulish" w:cstheme="minorHAnsi"/>
          <w:szCs w:val="24"/>
        </w:rPr>
        <w:t xml:space="preserve"> de </w:t>
      </w:r>
      <w:r w:rsidR="007A4E04">
        <w:rPr>
          <w:rFonts w:ascii="Mulish" w:hAnsi="Mulish" w:cstheme="minorHAnsi"/>
          <w:szCs w:val="24"/>
        </w:rPr>
        <w:t>junio</w:t>
      </w:r>
      <w:r w:rsidRPr="0029634D">
        <w:rPr>
          <w:rFonts w:ascii="Mulish" w:hAnsi="Mulish" w:cstheme="minorHAnsi"/>
          <w:szCs w:val="24"/>
        </w:rPr>
        <w:t xml:space="preserve"> de 202</w:t>
      </w:r>
      <w:r w:rsidR="00FA580C" w:rsidRPr="0029634D">
        <w:rPr>
          <w:rFonts w:ascii="Mulish" w:hAnsi="Mulish" w:cstheme="minorHAnsi"/>
          <w:szCs w:val="24"/>
        </w:rPr>
        <w:t>4</w:t>
      </w:r>
      <w:r w:rsidR="00C119CE" w:rsidRPr="0029634D">
        <w:rPr>
          <w:rFonts w:ascii="Mulish" w:hAnsi="Mulish" w:cstheme="minorHAnsi"/>
          <w:szCs w:val="24"/>
        </w:rPr>
        <w:t>,</w:t>
      </w:r>
      <w:r w:rsidR="005B1C12" w:rsidRPr="0029634D">
        <w:rPr>
          <w:rFonts w:ascii="Mulish" w:hAnsi="Mulish" w:cstheme="minorHAnsi"/>
          <w:szCs w:val="24"/>
        </w:rPr>
        <w:t xml:space="preserve"> </w:t>
      </w:r>
      <w:r w:rsidRPr="0029634D">
        <w:rPr>
          <w:rFonts w:ascii="Mulish" w:hAnsi="Mulish" w:cstheme="minorHAnsi"/>
          <w:szCs w:val="24"/>
        </w:rPr>
        <w:t xml:space="preserve">una vez analizadas </w:t>
      </w:r>
      <w:r w:rsidR="00C119CE" w:rsidRPr="0029634D">
        <w:rPr>
          <w:rFonts w:ascii="Mulish" w:hAnsi="Mulish" w:cstheme="minorHAnsi"/>
          <w:szCs w:val="24"/>
        </w:rPr>
        <w:t xml:space="preserve">todas </w:t>
      </w:r>
      <w:r w:rsidRPr="0029634D">
        <w:rPr>
          <w:rFonts w:ascii="Mulish" w:hAnsi="Mulish" w:cstheme="minorHAnsi"/>
          <w:szCs w:val="24"/>
        </w:rPr>
        <w:t xml:space="preserve">las observaciones realizadas al borrador de informe de evaluación </w:t>
      </w:r>
      <w:r w:rsidR="00B81EE6" w:rsidRPr="0029634D">
        <w:rPr>
          <w:rFonts w:ascii="Mulish" w:hAnsi="Mulish" w:cstheme="minorHAnsi"/>
          <w:szCs w:val="24"/>
        </w:rPr>
        <w:t xml:space="preserve">relativo al </w:t>
      </w:r>
      <w:r w:rsidRPr="0029634D">
        <w:rPr>
          <w:rFonts w:ascii="Mulish" w:hAnsi="Mulish" w:cstheme="minorHAnsi"/>
          <w:szCs w:val="24"/>
        </w:rPr>
        <w:t xml:space="preserve">cumplimiento de las obligaciones de publicidad activa por parte de esa </w:t>
      </w:r>
      <w:r w:rsidR="00855ECA" w:rsidRPr="0029634D">
        <w:rPr>
          <w:rFonts w:ascii="Mulish" w:hAnsi="Mulish" w:cstheme="minorHAnsi"/>
          <w:szCs w:val="24"/>
        </w:rPr>
        <w:t>Institución</w:t>
      </w:r>
      <w:r w:rsidRPr="0029634D">
        <w:rPr>
          <w:rFonts w:ascii="Mulish" w:hAnsi="Mulish" w:cstheme="minorHAnsi"/>
          <w:szCs w:val="24"/>
        </w:rPr>
        <w:t>, este CTBG efectúa las siguientes consideraciones:</w:t>
      </w:r>
    </w:p>
    <w:p w14:paraId="6E0359F5" w14:textId="77777777" w:rsidR="00897F59" w:rsidRPr="0029634D" w:rsidRDefault="00897F59" w:rsidP="0029634D">
      <w:pPr>
        <w:tabs>
          <w:tab w:val="left" w:pos="284"/>
        </w:tabs>
        <w:spacing w:before="120" w:after="120" w:line="312" w:lineRule="auto"/>
        <w:jc w:val="both"/>
        <w:rPr>
          <w:rFonts w:ascii="Mulish" w:hAnsi="Mulish" w:cstheme="minorHAnsi"/>
          <w:bCs/>
          <w:szCs w:val="24"/>
        </w:rPr>
      </w:pPr>
    </w:p>
    <w:p w14:paraId="0056FF6D" w14:textId="77777777" w:rsidR="007A4E04" w:rsidRPr="007A4E04" w:rsidRDefault="007A4E04" w:rsidP="00512DD9">
      <w:pPr>
        <w:pStyle w:val="Prrafodelista"/>
        <w:tabs>
          <w:tab w:val="left" w:pos="284"/>
        </w:tabs>
        <w:spacing w:before="120" w:after="120" w:line="312" w:lineRule="auto"/>
        <w:jc w:val="both"/>
        <w:rPr>
          <w:rFonts w:ascii="Mulish" w:eastAsia="Calibri" w:hAnsi="Mulish" w:cs="Calibri"/>
          <w:sz w:val="24"/>
          <w:szCs w:val="24"/>
        </w:rPr>
      </w:pPr>
      <w:bookmarkStart w:id="0" w:name="_Hlk165887391"/>
    </w:p>
    <w:p w14:paraId="2807F5AD" w14:textId="650EAEDE" w:rsidR="00BC1739" w:rsidRPr="0029634D" w:rsidRDefault="007A4E04" w:rsidP="00897F59">
      <w:pPr>
        <w:pStyle w:val="Prrafodelista"/>
        <w:numPr>
          <w:ilvl w:val="0"/>
          <w:numId w:val="11"/>
        </w:numPr>
        <w:tabs>
          <w:tab w:val="left" w:pos="284"/>
        </w:tabs>
        <w:spacing w:before="120" w:after="120" w:line="312" w:lineRule="auto"/>
        <w:jc w:val="both"/>
        <w:rPr>
          <w:rFonts w:ascii="Mulish" w:eastAsia="Calibri" w:hAnsi="Mulish" w:cs="Calibri"/>
          <w:sz w:val="24"/>
          <w:szCs w:val="24"/>
        </w:rPr>
      </w:pPr>
      <w:r>
        <w:rPr>
          <w:rFonts w:ascii="Mulish" w:hAnsi="Mulish" w:cstheme="minorHAnsi"/>
          <w:bCs/>
          <w:sz w:val="24"/>
          <w:szCs w:val="24"/>
        </w:rPr>
        <w:t>Este Consejo quiere efectuar algunas aclaraciones relativas a algunos de los comentarios que incluye AICA en su informe de observaciones:</w:t>
      </w:r>
    </w:p>
    <w:p w14:paraId="5C57433F" w14:textId="69CB6CEB" w:rsidR="007A4E04" w:rsidRPr="007A4E04" w:rsidRDefault="007A4E04" w:rsidP="00C142A4">
      <w:pPr>
        <w:pStyle w:val="Prrafodelista"/>
        <w:numPr>
          <w:ilvl w:val="1"/>
          <w:numId w:val="11"/>
        </w:numPr>
        <w:jc w:val="both"/>
        <w:rPr>
          <w:rFonts w:ascii="Mulish" w:eastAsia="Calibri" w:hAnsi="Mulish" w:cs="Calibri"/>
          <w:sz w:val="24"/>
          <w:szCs w:val="24"/>
        </w:rPr>
      </w:pPr>
      <w:r w:rsidRPr="007A4E04">
        <w:rPr>
          <w:rFonts w:ascii="Mulish" w:eastAsia="Calibri" w:hAnsi="Mulish" w:cs="Calibri"/>
          <w:sz w:val="24"/>
          <w:szCs w:val="24"/>
        </w:rPr>
        <w:t xml:space="preserve">Para </w:t>
      </w:r>
      <w:r>
        <w:rPr>
          <w:rFonts w:ascii="Mulish" w:eastAsia="Calibri" w:hAnsi="Mulish" w:cs="Calibri"/>
          <w:sz w:val="24"/>
          <w:szCs w:val="24"/>
        </w:rPr>
        <w:t>algunas</w:t>
      </w:r>
      <w:r w:rsidRPr="007A4E04">
        <w:rPr>
          <w:rFonts w:ascii="Mulish" w:eastAsia="Calibri" w:hAnsi="Mulish" w:cs="Calibri"/>
          <w:sz w:val="24"/>
          <w:szCs w:val="24"/>
        </w:rPr>
        <w:t xml:space="preserve"> obligaciones</w:t>
      </w:r>
      <w:r w:rsidR="00482F1F">
        <w:rPr>
          <w:rFonts w:ascii="Mulish" w:eastAsia="Calibri" w:hAnsi="Mulish" w:cs="Calibri"/>
          <w:sz w:val="24"/>
          <w:szCs w:val="24"/>
        </w:rPr>
        <w:t xml:space="preserve"> (por ejemplo, las del grupo planificación</w:t>
      </w:r>
      <w:r w:rsidR="003D68A9">
        <w:rPr>
          <w:rFonts w:ascii="Mulish" w:eastAsia="Calibri" w:hAnsi="Mulish" w:cs="Calibri"/>
          <w:sz w:val="24"/>
          <w:szCs w:val="24"/>
        </w:rPr>
        <w:t>)</w:t>
      </w:r>
      <w:r w:rsidRPr="007A4E04">
        <w:rPr>
          <w:rFonts w:ascii="Mulish" w:eastAsia="Calibri" w:hAnsi="Mulish" w:cs="Calibri"/>
          <w:sz w:val="24"/>
          <w:szCs w:val="24"/>
        </w:rPr>
        <w:t xml:space="preserve"> señala </w:t>
      </w:r>
      <w:r w:rsidR="005A0876">
        <w:rPr>
          <w:rFonts w:ascii="Mulish" w:eastAsia="Calibri" w:hAnsi="Mulish" w:cs="Calibri"/>
          <w:sz w:val="24"/>
          <w:szCs w:val="24"/>
        </w:rPr>
        <w:t>AICA</w:t>
      </w:r>
      <w:r w:rsidRPr="007A4E04">
        <w:rPr>
          <w:rFonts w:ascii="Mulish" w:eastAsia="Calibri" w:hAnsi="Mulish" w:cs="Calibri"/>
          <w:sz w:val="24"/>
          <w:szCs w:val="24"/>
        </w:rPr>
        <w:t xml:space="preserve"> en sus observaciones que “</w:t>
      </w:r>
      <w:r w:rsidR="0068076C" w:rsidRPr="0068076C">
        <w:rPr>
          <w:rFonts w:ascii="Mulish" w:eastAsia="Calibri" w:hAnsi="Mulish" w:cs="Calibri"/>
          <w:sz w:val="24"/>
          <w:szCs w:val="24"/>
        </w:rPr>
        <w:t>Si los hubiera, se incluirán en una página ad hoc</w:t>
      </w:r>
      <w:r w:rsidRPr="007A4E04">
        <w:rPr>
          <w:rFonts w:ascii="Mulish" w:eastAsia="Calibri" w:hAnsi="Mulish" w:cs="Calibri"/>
          <w:sz w:val="24"/>
          <w:szCs w:val="24"/>
        </w:rPr>
        <w:t>”, o</w:t>
      </w:r>
      <w:r w:rsidR="00C142A4">
        <w:rPr>
          <w:rFonts w:ascii="Mulish" w:eastAsia="Calibri" w:hAnsi="Mulish" w:cs="Calibri"/>
          <w:sz w:val="24"/>
          <w:szCs w:val="24"/>
        </w:rPr>
        <w:t xml:space="preserve">, en el caso de las subvenciones y ayudas públicas </w:t>
      </w:r>
      <w:r w:rsidR="00C142A4" w:rsidRPr="007A4E04">
        <w:rPr>
          <w:rFonts w:ascii="Mulish" w:eastAsia="Calibri" w:hAnsi="Mulish" w:cs="Calibri"/>
          <w:sz w:val="24"/>
          <w:szCs w:val="24"/>
        </w:rPr>
        <w:t>que</w:t>
      </w:r>
      <w:r w:rsidRPr="007A4E04">
        <w:rPr>
          <w:rFonts w:ascii="Mulish" w:eastAsia="Calibri" w:hAnsi="Mulish" w:cs="Calibri"/>
          <w:sz w:val="24"/>
          <w:szCs w:val="24"/>
        </w:rPr>
        <w:t xml:space="preserve"> “</w:t>
      </w:r>
      <w:r w:rsidR="00C142A4" w:rsidRPr="00C142A4">
        <w:rPr>
          <w:rFonts w:ascii="Mulish" w:eastAsia="Calibri" w:hAnsi="Mulish" w:cs="Calibri"/>
          <w:sz w:val="24"/>
          <w:szCs w:val="24"/>
        </w:rPr>
        <w:t>No. AICA no da subvenciones. No está dentro de sus funciones</w:t>
      </w:r>
      <w:r w:rsidRPr="007A4E04">
        <w:rPr>
          <w:rFonts w:ascii="Mulish" w:eastAsia="Calibri" w:hAnsi="Mulish" w:cs="Calibri"/>
          <w:sz w:val="24"/>
          <w:szCs w:val="24"/>
        </w:rPr>
        <w:t>”</w:t>
      </w:r>
      <w:r w:rsidR="00C142A4">
        <w:rPr>
          <w:rFonts w:ascii="Mulish" w:eastAsia="Calibri" w:hAnsi="Mulish" w:cs="Calibri"/>
          <w:sz w:val="24"/>
          <w:szCs w:val="24"/>
        </w:rPr>
        <w:t>, o en el caso</w:t>
      </w:r>
      <w:r w:rsidR="003D68A9">
        <w:rPr>
          <w:rFonts w:ascii="Mulish" w:eastAsia="Calibri" w:hAnsi="Mulish" w:cs="Calibri"/>
          <w:sz w:val="24"/>
          <w:szCs w:val="24"/>
        </w:rPr>
        <w:t xml:space="preserve"> de las autorizaciones para el ejercicio de actividades privadas al cese de altos cargos se indica que no procede porque la Agencia carece de Altos Cargos. </w:t>
      </w:r>
      <w:r w:rsidRPr="007A4E04">
        <w:rPr>
          <w:rFonts w:ascii="Mulish" w:eastAsia="Calibri" w:hAnsi="Mulish" w:cs="Calibri"/>
          <w:sz w:val="24"/>
          <w:szCs w:val="24"/>
        </w:rPr>
        <w:t xml:space="preserve">Como ha señalado este Consejo en el apartado conclusiones y recomendaciones del informe provisional de evaluación, la única manera de distinguir - por los ciudadanos y también por los evaluadores -,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Por esta razón, este Consejo, recomendó a </w:t>
      </w:r>
      <w:r w:rsidR="003D68A9">
        <w:rPr>
          <w:rFonts w:ascii="Mulish" w:eastAsia="Calibri" w:hAnsi="Mulish" w:cs="Calibri"/>
          <w:sz w:val="24"/>
          <w:szCs w:val="24"/>
        </w:rPr>
        <w:t>AICA</w:t>
      </w:r>
      <w:r w:rsidRPr="007A4E04">
        <w:rPr>
          <w:rFonts w:ascii="Mulish" w:eastAsia="Calibri" w:hAnsi="Mulish" w:cs="Calibri"/>
          <w:sz w:val="24"/>
          <w:szCs w:val="24"/>
        </w:rPr>
        <w:t xml:space="preserve"> que en el apartado correspondiente a la obligación de publicidad activa para la que no ha existido actividad, se haga constar que la falta de publicación se debe a la falta de actividad en ese ámbito.</w:t>
      </w:r>
    </w:p>
    <w:p w14:paraId="4D71D9C8" w14:textId="5EB54A57" w:rsidR="00BC1739" w:rsidRDefault="005A0876" w:rsidP="00BC1739">
      <w:pPr>
        <w:pStyle w:val="Prrafodelista"/>
        <w:numPr>
          <w:ilvl w:val="1"/>
          <w:numId w:val="11"/>
        </w:numPr>
        <w:tabs>
          <w:tab w:val="left" w:pos="284"/>
        </w:tabs>
        <w:spacing w:before="120" w:after="120" w:line="312" w:lineRule="auto"/>
        <w:jc w:val="both"/>
        <w:rPr>
          <w:rFonts w:ascii="Mulish" w:eastAsia="Calibri" w:hAnsi="Mulish" w:cs="Calibri"/>
          <w:sz w:val="24"/>
          <w:szCs w:val="24"/>
        </w:rPr>
      </w:pPr>
      <w:r>
        <w:rPr>
          <w:rFonts w:ascii="Mulish" w:eastAsia="Calibri" w:hAnsi="Mulish" w:cs="Calibri"/>
          <w:sz w:val="24"/>
          <w:szCs w:val="24"/>
        </w:rPr>
        <w:t xml:space="preserve">En relación con los informes de auditoría de cuentas, señalar que el contenido material de esta obligación está referido a los informes de auditoría y fiscalización elaborados por órganos de control externo, en </w:t>
      </w:r>
      <w:r>
        <w:rPr>
          <w:rFonts w:ascii="Mulish" w:eastAsia="Calibri" w:hAnsi="Mulish" w:cs="Calibri"/>
          <w:sz w:val="24"/>
          <w:szCs w:val="24"/>
        </w:rPr>
        <w:lastRenderedPageBreak/>
        <w:t xml:space="preserve">el caso del Sector Público Institucional Estatal, el órgano de control externo es el Tribunal de Cuentas. La IGAE, </w:t>
      </w:r>
      <w:r w:rsidR="00512DD9">
        <w:rPr>
          <w:rFonts w:ascii="Mulish" w:eastAsia="Calibri" w:hAnsi="Mulish" w:cs="Calibri"/>
          <w:sz w:val="24"/>
          <w:szCs w:val="24"/>
        </w:rPr>
        <w:t>a tenor de lo dispuesto en el artículo 140 de la Ley General Presupuestaria, es un órgano de control interno.</w:t>
      </w:r>
    </w:p>
    <w:p w14:paraId="106B8B24" w14:textId="77FA9AA9" w:rsidR="00C7694A" w:rsidRPr="00C7694A" w:rsidRDefault="00512DD9" w:rsidP="00C7694A">
      <w:pPr>
        <w:pStyle w:val="Prrafodelista"/>
        <w:numPr>
          <w:ilvl w:val="1"/>
          <w:numId w:val="11"/>
        </w:numPr>
        <w:tabs>
          <w:tab w:val="left" w:pos="284"/>
        </w:tabs>
        <w:spacing w:before="120" w:after="120" w:line="312" w:lineRule="auto"/>
        <w:jc w:val="both"/>
        <w:rPr>
          <w:rFonts w:ascii="Mulish" w:eastAsia="Calibri" w:hAnsi="Mulish" w:cs="Calibri"/>
          <w:sz w:val="24"/>
          <w:szCs w:val="24"/>
        </w:rPr>
      </w:pPr>
      <w:r>
        <w:rPr>
          <w:rFonts w:ascii="Mulish" w:eastAsia="Calibri" w:hAnsi="Mulish" w:cs="Calibri"/>
          <w:sz w:val="24"/>
          <w:szCs w:val="24"/>
        </w:rPr>
        <w:t xml:space="preserve">En relación con la </w:t>
      </w:r>
      <w:r w:rsidR="00C7694A">
        <w:rPr>
          <w:rFonts w:ascii="Mulish" w:eastAsia="Calibri" w:hAnsi="Mulish" w:cs="Calibri"/>
          <w:sz w:val="24"/>
          <w:szCs w:val="24"/>
        </w:rPr>
        <w:t>obligación</w:t>
      </w:r>
      <w:r>
        <w:rPr>
          <w:rFonts w:ascii="Mulish" w:eastAsia="Calibri" w:hAnsi="Mulish" w:cs="Calibri"/>
          <w:sz w:val="24"/>
          <w:szCs w:val="24"/>
        </w:rPr>
        <w:t xml:space="preserve"> </w:t>
      </w:r>
      <w:r w:rsidR="00C7694A">
        <w:rPr>
          <w:rFonts w:ascii="Mulish" w:eastAsia="Calibri" w:hAnsi="Mulish" w:cs="Calibri"/>
          <w:sz w:val="24"/>
          <w:szCs w:val="24"/>
        </w:rPr>
        <w:t>autorizaciones de compatibilidad concedidas a empleados y autorizaciones para el ejercicio de actividades privadas, señala AICA que n</w:t>
      </w:r>
      <w:r w:rsidR="00C7694A" w:rsidRPr="00C7694A">
        <w:rPr>
          <w:rFonts w:ascii="Mulish" w:eastAsia="Calibri" w:hAnsi="Mulish" w:cs="Calibri"/>
          <w:sz w:val="24"/>
          <w:szCs w:val="24"/>
        </w:rPr>
        <w:t>o procede</w:t>
      </w:r>
      <w:r w:rsidR="00C7694A">
        <w:rPr>
          <w:rFonts w:ascii="Mulish" w:eastAsia="Calibri" w:hAnsi="Mulish" w:cs="Calibri"/>
          <w:sz w:val="24"/>
          <w:szCs w:val="24"/>
        </w:rPr>
        <w:t xml:space="preserve"> porque</w:t>
      </w:r>
      <w:r w:rsidR="00C7694A" w:rsidRPr="00C7694A">
        <w:rPr>
          <w:rFonts w:ascii="Mulish" w:eastAsia="Calibri" w:hAnsi="Mulish" w:cs="Calibri"/>
          <w:sz w:val="24"/>
          <w:szCs w:val="24"/>
        </w:rPr>
        <w:t xml:space="preserve"> </w:t>
      </w:r>
      <w:r w:rsidR="00C7694A">
        <w:rPr>
          <w:rFonts w:ascii="Mulish" w:eastAsia="Calibri" w:hAnsi="Mulish" w:cs="Calibri"/>
          <w:sz w:val="24"/>
          <w:szCs w:val="24"/>
        </w:rPr>
        <w:t>l</w:t>
      </w:r>
      <w:r w:rsidR="00C7694A" w:rsidRPr="00C7694A">
        <w:rPr>
          <w:rFonts w:ascii="Mulish" w:eastAsia="Calibri" w:hAnsi="Mulish" w:cs="Calibri"/>
          <w:sz w:val="24"/>
          <w:szCs w:val="24"/>
        </w:rPr>
        <w:t>a compatibilidad con actividad privada compete al Ministerio de Transformación Digital y Función Pública.</w:t>
      </w:r>
      <w:r w:rsidR="00C7694A" w:rsidRPr="00C7694A">
        <w:t xml:space="preserve"> </w:t>
      </w:r>
      <w:r w:rsidR="00C7694A" w:rsidRPr="00C7694A">
        <w:rPr>
          <w:rFonts w:ascii="Mulish" w:eastAsia="Calibri" w:hAnsi="Mulish" w:cs="Calibri"/>
          <w:sz w:val="24"/>
          <w:szCs w:val="24"/>
        </w:rPr>
        <w:t>En este sentido cabe recordar que el artículo 5.4 de la LTAIBG señala que la información sujeta a las obligaciones de transparencia será publicada en las correspondientes sedes electrónicas o páginas web de los sujetos obligados</w:t>
      </w:r>
      <w:r w:rsidR="00D43DEF">
        <w:rPr>
          <w:rFonts w:ascii="Mulish" w:eastAsia="Calibri" w:hAnsi="Mulish" w:cs="Calibri"/>
          <w:sz w:val="24"/>
          <w:szCs w:val="24"/>
        </w:rPr>
        <w:t>.</w:t>
      </w:r>
    </w:p>
    <w:p w14:paraId="0004AED9" w14:textId="79F36235" w:rsidR="00D43DEF" w:rsidRDefault="00C7694A" w:rsidP="00D43DEF">
      <w:pPr>
        <w:pStyle w:val="Prrafodelista"/>
        <w:tabs>
          <w:tab w:val="left" w:pos="284"/>
        </w:tabs>
        <w:spacing w:before="120" w:after="120" w:line="312" w:lineRule="auto"/>
        <w:ind w:left="1440"/>
        <w:jc w:val="both"/>
        <w:rPr>
          <w:rFonts w:ascii="Mulish" w:eastAsia="Calibri" w:hAnsi="Mulish" w:cs="Calibri"/>
          <w:sz w:val="24"/>
          <w:szCs w:val="24"/>
        </w:rPr>
      </w:pPr>
      <w:r w:rsidRPr="00C7694A">
        <w:rPr>
          <w:rFonts w:ascii="Mulish" w:eastAsia="Calibri" w:hAnsi="Mulish" w:cs="Calibri"/>
          <w:sz w:val="24"/>
          <w:szCs w:val="24"/>
        </w:rPr>
        <w:t>El hecho de que quien tiene la competencia para otorgar la autorización sea un órgano diferente, no implica que pueda obviarse la publicación de esta información por parte del órgano en el que la persona autorizada prestó sus servicios</w:t>
      </w:r>
      <w:r w:rsidR="00D43DEF">
        <w:rPr>
          <w:rFonts w:ascii="Mulish" w:eastAsia="Calibri" w:hAnsi="Mulish" w:cs="Calibri"/>
          <w:sz w:val="24"/>
          <w:szCs w:val="24"/>
        </w:rPr>
        <w:t>.</w:t>
      </w:r>
    </w:p>
    <w:p w14:paraId="6FEAA5A7" w14:textId="49C9DFB1" w:rsidR="00D43DEF" w:rsidRDefault="00D43DEF" w:rsidP="00D43DEF">
      <w:pPr>
        <w:tabs>
          <w:tab w:val="left" w:pos="284"/>
        </w:tabs>
        <w:spacing w:before="120" w:after="120" w:line="312" w:lineRule="auto"/>
        <w:jc w:val="both"/>
        <w:rPr>
          <w:rFonts w:ascii="Mulish" w:eastAsia="Calibri" w:hAnsi="Mulish" w:cs="Calibri"/>
          <w:szCs w:val="24"/>
        </w:rPr>
      </w:pPr>
    </w:p>
    <w:p w14:paraId="609756ED" w14:textId="3099339F" w:rsidR="00D43DEF" w:rsidRPr="00D43DEF" w:rsidRDefault="00D43DEF" w:rsidP="00D43DEF">
      <w:pPr>
        <w:tabs>
          <w:tab w:val="left" w:pos="284"/>
        </w:tabs>
        <w:spacing w:before="120" w:after="120" w:line="312" w:lineRule="auto"/>
        <w:jc w:val="both"/>
        <w:rPr>
          <w:rFonts w:ascii="Mulish" w:eastAsia="Calibri" w:hAnsi="Mulish" w:cs="Calibri"/>
          <w:szCs w:val="24"/>
        </w:rPr>
      </w:pPr>
      <w:r>
        <w:rPr>
          <w:rFonts w:ascii="Mulish" w:eastAsia="Calibri" w:hAnsi="Mulish" w:cs="Calibri"/>
          <w:szCs w:val="24"/>
        </w:rPr>
        <w:t>Este Consejo valora muy positivamente la disposición de AICA a aplicar las recomendaciones derivadas de la evaluación, lo que redundará en un incremento de su Índice de Cumplimiento</w:t>
      </w:r>
    </w:p>
    <w:bookmarkEnd w:id="0"/>
    <w:p w14:paraId="5BC74298" w14:textId="77777777" w:rsidR="0029634D" w:rsidRDefault="0029634D" w:rsidP="0029634D">
      <w:pPr>
        <w:pStyle w:val="Prrafodelista"/>
        <w:tabs>
          <w:tab w:val="left" w:pos="284"/>
        </w:tabs>
        <w:spacing w:before="120" w:after="120" w:line="312" w:lineRule="auto"/>
        <w:ind w:left="1440"/>
        <w:jc w:val="both"/>
        <w:rPr>
          <w:rFonts w:ascii="Mulish" w:hAnsi="Mulish" w:cstheme="minorHAnsi"/>
          <w:bCs/>
          <w:szCs w:val="24"/>
        </w:rPr>
      </w:pPr>
    </w:p>
    <w:p w14:paraId="5B401E42" w14:textId="360D9FD9" w:rsidR="006F17B5" w:rsidRPr="00406F06" w:rsidRDefault="006F17B5" w:rsidP="009557B1">
      <w:pPr>
        <w:autoSpaceDE w:val="0"/>
        <w:autoSpaceDN w:val="0"/>
        <w:adjustRightInd w:val="0"/>
        <w:spacing w:after="0"/>
        <w:jc w:val="right"/>
        <w:rPr>
          <w:rFonts w:ascii="Mulish" w:hAnsi="Mulish"/>
          <w:szCs w:val="24"/>
        </w:rPr>
      </w:pPr>
      <w:r w:rsidRPr="00406F06">
        <w:rPr>
          <w:rFonts w:ascii="Mulish" w:hAnsi="Mulish" w:cstheme="minorHAnsi"/>
          <w:szCs w:val="24"/>
        </w:rPr>
        <w:t xml:space="preserve">Madrid, </w:t>
      </w:r>
      <w:r w:rsidR="00D43DEF">
        <w:rPr>
          <w:rFonts w:ascii="Mulish" w:hAnsi="Mulish" w:cstheme="minorHAnsi"/>
          <w:szCs w:val="24"/>
        </w:rPr>
        <w:t>junio</w:t>
      </w:r>
      <w:r w:rsidRPr="00406F06">
        <w:rPr>
          <w:rFonts w:ascii="Mulish" w:hAnsi="Mulish" w:cstheme="minorHAnsi"/>
          <w:szCs w:val="24"/>
        </w:rPr>
        <w:t xml:space="preserve"> de 202</w:t>
      </w:r>
      <w:r w:rsidR="001C701F" w:rsidRPr="00406F06">
        <w:rPr>
          <w:rFonts w:ascii="Mulish" w:hAnsi="Mulish" w:cstheme="minorHAnsi"/>
          <w:szCs w:val="24"/>
        </w:rPr>
        <w:t>4</w:t>
      </w:r>
    </w:p>
    <w:sectPr w:rsidR="006F17B5" w:rsidRPr="00406F06"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5" type="#_x0000_t75" style="width:11.25pt;height:11.25pt" o:bullet="t">
        <v:imagedata r:id="rId1" o:title="BD14529_"/>
      </v:shape>
    </w:pict>
  </w:numPicBullet>
  <w:numPicBullet w:numPicBulletId="1">
    <w:pict>
      <v:shape id="_x0000_i1296"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6F06D24E"/>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5113"/>
    <w:rsid w:val="00006776"/>
    <w:rsid w:val="000234B9"/>
    <w:rsid w:val="00033E75"/>
    <w:rsid w:val="00034F48"/>
    <w:rsid w:val="00036A5D"/>
    <w:rsid w:val="0005249D"/>
    <w:rsid w:val="00070294"/>
    <w:rsid w:val="00070950"/>
    <w:rsid w:val="00073E04"/>
    <w:rsid w:val="00074030"/>
    <w:rsid w:val="0007734F"/>
    <w:rsid w:val="000A7C47"/>
    <w:rsid w:val="000B3139"/>
    <w:rsid w:val="000D4422"/>
    <w:rsid w:val="000E5D1F"/>
    <w:rsid w:val="001257F9"/>
    <w:rsid w:val="0013625B"/>
    <w:rsid w:val="0014196C"/>
    <w:rsid w:val="00151290"/>
    <w:rsid w:val="0016439B"/>
    <w:rsid w:val="00173960"/>
    <w:rsid w:val="001750A8"/>
    <w:rsid w:val="00175D6C"/>
    <w:rsid w:val="0018324C"/>
    <w:rsid w:val="00186B56"/>
    <w:rsid w:val="00190952"/>
    <w:rsid w:val="00192060"/>
    <w:rsid w:val="0019362B"/>
    <w:rsid w:val="00194E05"/>
    <w:rsid w:val="001B16D9"/>
    <w:rsid w:val="001B7352"/>
    <w:rsid w:val="001C701F"/>
    <w:rsid w:val="001E44BC"/>
    <w:rsid w:val="001F290B"/>
    <w:rsid w:val="00235A40"/>
    <w:rsid w:val="00251194"/>
    <w:rsid w:val="002540DD"/>
    <w:rsid w:val="00292806"/>
    <w:rsid w:val="0029634D"/>
    <w:rsid w:val="002A4771"/>
    <w:rsid w:val="002A7933"/>
    <w:rsid w:val="002C000A"/>
    <w:rsid w:val="002F5D0B"/>
    <w:rsid w:val="00316F9A"/>
    <w:rsid w:val="003245B8"/>
    <w:rsid w:val="003259B9"/>
    <w:rsid w:val="00344FE7"/>
    <w:rsid w:val="00351475"/>
    <w:rsid w:val="003656B1"/>
    <w:rsid w:val="003B5DE7"/>
    <w:rsid w:val="003D10D1"/>
    <w:rsid w:val="003D2C6C"/>
    <w:rsid w:val="003D52DF"/>
    <w:rsid w:val="003D68A9"/>
    <w:rsid w:val="003F0972"/>
    <w:rsid w:val="003F38BD"/>
    <w:rsid w:val="00405A70"/>
    <w:rsid w:val="00406F06"/>
    <w:rsid w:val="004108BB"/>
    <w:rsid w:val="004124E7"/>
    <w:rsid w:val="00431713"/>
    <w:rsid w:val="0045134F"/>
    <w:rsid w:val="00466973"/>
    <w:rsid w:val="00470F02"/>
    <w:rsid w:val="00482F1F"/>
    <w:rsid w:val="0049491F"/>
    <w:rsid w:val="004B15B8"/>
    <w:rsid w:val="004D4EF1"/>
    <w:rsid w:val="00511BED"/>
    <w:rsid w:val="00512DD9"/>
    <w:rsid w:val="00516CD7"/>
    <w:rsid w:val="00525FCA"/>
    <w:rsid w:val="0055202A"/>
    <w:rsid w:val="00565608"/>
    <w:rsid w:val="005A0876"/>
    <w:rsid w:val="005B1C12"/>
    <w:rsid w:val="005E2370"/>
    <w:rsid w:val="005F0570"/>
    <w:rsid w:val="005F4305"/>
    <w:rsid w:val="005F59A5"/>
    <w:rsid w:val="00614890"/>
    <w:rsid w:val="00620AB5"/>
    <w:rsid w:val="00636FF6"/>
    <w:rsid w:val="006615ED"/>
    <w:rsid w:val="006803DF"/>
    <w:rsid w:val="0068076C"/>
    <w:rsid w:val="006F17B5"/>
    <w:rsid w:val="006F5890"/>
    <w:rsid w:val="006F5AFB"/>
    <w:rsid w:val="0071472F"/>
    <w:rsid w:val="007342F2"/>
    <w:rsid w:val="00745E83"/>
    <w:rsid w:val="007479B0"/>
    <w:rsid w:val="00752071"/>
    <w:rsid w:val="00753179"/>
    <w:rsid w:val="007704A4"/>
    <w:rsid w:val="00772C2A"/>
    <w:rsid w:val="007759D6"/>
    <w:rsid w:val="007A4E04"/>
    <w:rsid w:val="007A662D"/>
    <w:rsid w:val="007B482F"/>
    <w:rsid w:val="007C00E5"/>
    <w:rsid w:val="007C0642"/>
    <w:rsid w:val="007D24E2"/>
    <w:rsid w:val="00815DA2"/>
    <w:rsid w:val="0085302F"/>
    <w:rsid w:val="00855ECA"/>
    <w:rsid w:val="0089717A"/>
    <w:rsid w:val="00897F59"/>
    <w:rsid w:val="008B79BD"/>
    <w:rsid w:val="00901F1F"/>
    <w:rsid w:val="009029E0"/>
    <w:rsid w:val="00910EC2"/>
    <w:rsid w:val="00915434"/>
    <w:rsid w:val="00950524"/>
    <w:rsid w:val="009557B1"/>
    <w:rsid w:val="009951FE"/>
    <w:rsid w:val="009B1497"/>
    <w:rsid w:val="009B18C5"/>
    <w:rsid w:val="009B7ADA"/>
    <w:rsid w:val="009D2560"/>
    <w:rsid w:val="009D6677"/>
    <w:rsid w:val="009E084D"/>
    <w:rsid w:val="009E16B5"/>
    <w:rsid w:val="009E30AA"/>
    <w:rsid w:val="009E6E79"/>
    <w:rsid w:val="00A24192"/>
    <w:rsid w:val="00A26523"/>
    <w:rsid w:val="00A41DE8"/>
    <w:rsid w:val="00A52A4D"/>
    <w:rsid w:val="00A603C7"/>
    <w:rsid w:val="00A62936"/>
    <w:rsid w:val="00A70779"/>
    <w:rsid w:val="00A74B96"/>
    <w:rsid w:val="00AE5BF4"/>
    <w:rsid w:val="00AF587E"/>
    <w:rsid w:val="00B263E1"/>
    <w:rsid w:val="00B2797F"/>
    <w:rsid w:val="00B31F84"/>
    <w:rsid w:val="00B35A53"/>
    <w:rsid w:val="00B4112D"/>
    <w:rsid w:val="00B81EE6"/>
    <w:rsid w:val="00BB48B9"/>
    <w:rsid w:val="00BC1739"/>
    <w:rsid w:val="00BC7A82"/>
    <w:rsid w:val="00BE33B9"/>
    <w:rsid w:val="00C01613"/>
    <w:rsid w:val="00C0201F"/>
    <w:rsid w:val="00C119CE"/>
    <w:rsid w:val="00C13C51"/>
    <w:rsid w:val="00C142A4"/>
    <w:rsid w:val="00C23F36"/>
    <w:rsid w:val="00C25FA5"/>
    <w:rsid w:val="00C305B6"/>
    <w:rsid w:val="00C3135F"/>
    <w:rsid w:val="00C506D3"/>
    <w:rsid w:val="00C736B9"/>
    <w:rsid w:val="00C7694A"/>
    <w:rsid w:val="00C80C7C"/>
    <w:rsid w:val="00C82AB2"/>
    <w:rsid w:val="00C87BC3"/>
    <w:rsid w:val="00C90859"/>
    <w:rsid w:val="00C93842"/>
    <w:rsid w:val="00CB4447"/>
    <w:rsid w:val="00CD334A"/>
    <w:rsid w:val="00CE0196"/>
    <w:rsid w:val="00CF0704"/>
    <w:rsid w:val="00D14C16"/>
    <w:rsid w:val="00D23111"/>
    <w:rsid w:val="00D43DEF"/>
    <w:rsid w:val="00D445A4"/>
    <w:rsid w:val="00D44E9D"/>
    <w:rsid w:val="00D55DED"/>
    <w:rsid w:val="00D72EF9"/>
    <w:rsid w:val="00D847B0"/>
    <w:rsid w:val="00D91A37"/>
    <w:rsid w:val="00D96715"/>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173E"/>
    <w:rsid w:val="00EF5F68"/>
    <w:rsid w:val="00F17B00"/>
    <w:rsid w:val="00F5121D"/>
    <w:rsid w:val="00F7456B"/>
    <w:rsid w:val="00F74B17"/>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508</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3</cp:revision>
  <cp:lastPrinted>2015-01-27T17:42:00Z</cp:lastPrinted>
  <dcterms:created xsi:type="dcterms:W3CDTF">2024-06-10T10:30:00Z</dcterms:created>
  <dcterms:modified xsi:type="dcterms:W3CDTF">2024-06-10T10:47:00Z</dcterms:modified>
</cp:coreProperties>
</file>