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12E9" w14:textId="2283177F" w:rsidR="006F17B5" w:rsidRPr="003324B1" w:rsidRDefault="006F17B5" w:rsidP="001B16D9">
      <w:pPr>
        <w:pStyle w:val="Ttulo1"/>
        <w:jc w:val="both"/>
        <w:rPr>
          <w:rFonts w:ascii="Mulish" w:hAnsi="Mulish"/>
          <w:color w:val="079386"/>
        </w:rPr>
      </w:pPr>
      <w:r w:rsidRPr="003324B1">
        <w:rPr>
          <w:rFonts w:ascii="Mulish" w:hAnsi="Mulish"/>
          <w:color w:val="079386"/>
        </w:rPr>
        <w:t xml:space="preserve">INFORME RELATIVO A LAS OBSERVACIONES REMITIDAS POR </w:t>
      </w:r>
      <w:r w:rsidR="00920684" w:rsidRPr="003324B1">
        <w:rPr>
          <w:rFonts w:ascii="Mulish" w:hAnsi="Mulish"/>
          <w:color w:val="079386"/>
        </w:rPr>
        <w:t>ALMERÍA ALTA VELOCIDAD</w:t>
      </w:r>
      <w:r w:rsidR="007704A4" w:rsidRPr="003324B1">
        <w:rPr>
          <w:rFonts w:ascii="Mulish" w:hAnsi="Mulish"/>
          <w:color w:val="079386"/>
        </w:rPr>
        <w:t xml:space="preserve"> </w:t>
      </w:r>
      <w:r w:rsidRPr="003324B1">
        <w:rPr>
          <w:rFonts w:ascii="Mulish" w:hAnsi="Mulish"/>
          <w:color w:val="079386"/>
        </w:rPr>
        <w:t>EN RELACIÓN CON EL INFORME DEL CTBG SOBRE CUMPLIMIENTO DE LAS OBLIGACIONES DE PUBLICIDAD ACTIVA ESTABLECIDAS POR LA LTAIBG</w:t>
      </w:r>
    </w:p>
    <w:p w14:paraId="093557A1" w14:textId="77777777" w:rsidR="006F17B5" w:rsidRPr="003324B1" w:rsidRDefault="006F17B5" w:rsidP="006F17B5">
      <w:pPr>
        <w:jc w:val="center"/>
        <w:rPr>
          <w:rFonts w:ascii="Mulish" w:hAnsi="Mulish" w:cstheme="minorHAnsi"/>
          <w:szCs w:val="24"/>
        </w:rPr>
      </w:pPr>
    </w:p>
    <w:p w14:paraId="5E6F6CF0" w14:textId="62E21177" w:rsidR="00D23111" w:rsidRPr="003324B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Cs w:val="24"/>
        </w:rPr>
      </w:pPr>
      <w:r w:rsidRPr="003324B1">
        <w:rPr>
          <w:rFonts w:ascii="Mulish" w:hAnsi="Mulish" w:cstheme="minorHAnsi"/>
          <w:szCs w:val="24"/>
        </w:rPr>
        <w:t>En contestación a su</w:t>
      </w:r>
      <w:r w:rsidR="00C25FA5" w:rsidRPr="003324B1">
        <w:rPr>
          <w:rFonts w:ascii="Mulish" w:hAnsi="Mulish" w:cstheme="minorHAnsi"/>
          <w:szCs w:val="24"/>
        </w:rPr>
        <w:t xml:space="preserve"> </w:t>
      </w:r>
      <w:r w:rsidR="00920684" w:rsidRPr="003324B1">
        <w:rPr>
          <w:rFonts w:ascii="Mulish" w:hAnsi="Mulish" w:cstheme="minorHAnsi"/>
          <w:szCs w:val="24"/>
        </w:rPr>
        <w:t xml:space="preserve">escrito </w:t>
      </w:r>
      <w:r w:rsidR="00565608" w:rsidRPr="003324B1">
        <w:rPr>
          <w:rFonts w:ascii="Mulish" w:hAnsi="Mulish" w:cstheme="minorHAnsi"/>
          <w:szCs w:val="24"/>
        </w:rPr>
        <w:t xml:space="preserve">de fecha </w:t>
      </w:r>
      <w:r w:rsidR="00FA580C" w:rsidRPr="003324B1">
        <w:rPr>
          <w:rFonts w:ascii="Mulish" w:hAnsi="Mulish" w:cstheme="minorHAnsi"/>
          <w:szCs w:val="24"/>
        </w:rPr>
        <w:t>1</w:t>
      </w:r>
      <w:r w:rsidR="00920684" w:rsidRPr="003324B1">
        <w:rPr>
          <w:rFonts w:ascii="Mulish" w:hAnsi="Mulish" w:cstheme="minorHAnsi"/>
          <w:szCs w:val="24"/>
        </w:rPr>
        <w:t>8</w:t>
      </w:r>
      <w:r w:rsidRPr="003324B1">
        <w:rPr>
          <w:rFonts w:ascii="Mulish" w:hAnsi="Mulish" w:cstheme="minorHAnsi"/>
          <w:szCs w:val="24"/>
        </w:rPr>
        <w:t xml:space="preserve"> de </w:t>
      </w:r>
      <w:r w:rsidR="00FA580C" w:rsidRPr="003324B1">
        <w:rPr>
          <w:rFonts w:ascii="Mulish" w:hAnsi="Mulish" w:cstheme="minorHAnsi"/>
          <w:szCs w:val="24"/>
        </w:rPr>
        <w:t>abril</w:t>
      </w:r>
      <w:r w:rsidRPr="003324B1">
        <w:rPr>
          <w:rFonts w:ascii="Mulish" w:hAnsi="Mulish" w:cstheme="minorHAnsi"/>
          <w:szCs w:val="24"/>
        </w:rPr>
        <w:t xml:space="preserve"> de 202</w:t>
      </w:r>
      <w:r w:rsidR="00FA580C" w:rsidRPr="003324B1">
        <w:rPr>
          <w:rFonts w:ascii="Mulish" w:hAnsi="Mulish" w:cstheme="minorHAnsi"/>
          <w:szCs w:val="24"/>
        </w:rPr>
        <w:t>4</w:t>
      </w:r>
      <w:r w:rsidR="00C119CE" w:rsidRPr="003324B1">
        <w:rPr>
          <w:rFonts w:ascii="Mulish" w:hAnsi="Mulish" w:cstheme="minorHAnsi"/>
          <w:szCs w:val="24"/>
        </w:rPr>
        <w:t>,</w:t>
      </w:r>
      <w:r w:rsidR="005B1C12" w:rsidRPr="003324B1">
        <w:rPr>
          <w:rFonts w:ascii="Mulish" w:hAnsi="Mulish" w:cstheme="minorHAnsi"/>
          <w:szCs w:val="24"/>
        </w:rPr>
        <w:t xml:space="preserve"> </w:t>
      </w:r>
      <w:r w:rsidRPr="003324B1">
        <w:rPr>
          <w:rFonts w:ascii="Mulish" w:hAnsi="Mulish" w:cstheme="minorHAnsi"/>
          <w:szCs w:val="24"/>
        </w:rPr>
        <w:t xml:space="preserve">una vez analizadas </w:t>
      </w:r>
      <w:r w:rsidR="00C119CE" w:rsidRPr="003324B1">
        <w:rPr>
          <w:rFonts w:ascii="Mulish" w:hAnsi="Mulish" w:cstheme="minorHAnsi"/>
          <w:szCs w:val="24"/>
        </w:rPr>
        <w:t xml:space="preserve">todas </w:t>
      </w:r>
      <w:r w:rsidRPr="003324B1">
        <w:rPr>
          <w:rFonts w:ascii="Mulish" w:hAnsi="Mulish" w:cstheme="minorHAnsi"/>
          <w:szCs w:val="24"/>
        </w:rPr>
        <w:t xml:space="preserve">las observaciones realizadas al borrador de informe de evaluación </w:t>
      </w:r>
      <w:r w:rsidR="00B81EE6" w:rsidRPr="003324B1">
        <w:rPr>
          <w:rFonts w:ascii="Mulish" w:hAnsi="Mulish" w:cstheme="minorHAnsi"/>
          <w:szCs w:val="24"/>
        </w:rPr>
        <w:t xml:space="preserve">relativo al </w:t>
      </w:r>
      <w:r w:rsidRPr="003324B1">
        <w:rPr>
          <w:rFonts w:ascii="Mulish" w:hAnsi="Mulish" w:cstheme="minorHAnsi"/>
          <w:szCs w:val="24"/>
        </w:rPr>
        <w:t xml:space="preserve">cumplimiento de las obligaciones de publicidad activa por parte de esa </w:t>
      </w:r>
      <w:r w:rsidR="00855ECA" w:rsidRPr="003324B1">
        <w:rPr>
          <w:rFonts w:ascii="Mulish" w:hAnsi="Mulish" w:cstheme="minorHAnsi"/>
          <w:szCs w:val="24"/>
        </w:rPr>
        <w:t>Institución</w:t>
      </w:r>
      <w:r w:rsidRPr="003324B1">
        <w:rPr>
          <w:rFonts w:ascii="Mulish" w:hAnsi="Mulish" w:cstheme="minorHAnsi"/>
          <w:szCs w:val="24"/>
        </w:rPr>
        <w:t>, este CTBG efectúa las siguientes consideraciones:</w:t>
      </w:r>
    </w:p>
    <w:p w14:paraId="73B32EE4" w14:textId="77777777" w:rsidR="00855ECA" w:rsidRPr="003324B1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Cs w:val="24"/>
        </w:rPr>
      </w:pPr>
    </w:p>
    <w:p w14:paraId="3C1ADCC3" w14:textId="311496B2" w:rsidR="007704A4" w:rsidRPr="003324B1" w:rsidRDefault="00FA580C" w:rsidP="00D847B0">
      <w:pPr>
        <w:pStyle w:val="Prrafodelista"/>
        <w:numPr>
          <w:ilvl w:val="0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/>
          <w:szCs w:val="24"/>
        </w:rPr>
      </w:pPr>
      <w:r w:rsidRPr="003324B1">
        <w:rPr>
          <w:rFonts w:ascii="Mulish" w:hAnsi="Mulish" w:cstheme="minorHAnsi"/>
          <w:b/>
          <w:szCs w:val="24"/>
        </w:rPr>
        <w:t>Se acepta</w:t>
      </w:r>
      <w:r w:rsidR="0085302F" w:rsidRPr="003324B1">
        <w:rPr>
          <w:rFonts w:ascii="Mulish" w:hAnsi="Mulish" w:cstheme="minorHAnsi"/>
          <w:b/>
          <w:szCs w:val="24"/>
        </w:rPr>
        <w:t xml:space="preserve">, </w:t>
      </w:r>
      <w:r w:rsidR="0085302F" w:rsidRPr="003324B1">
        <w:rPr>
          <w:rFonts w:ascii="Mulish" w:hAnsi="Mulish" w:cstheme="minorHAnsi"/>
          <w:bCs/>
          <w:szCs w:val="24"/>
        </w:rPr>
        <w:t>la observación</w:t>
      </w:r>
      <w:r w:rsidR="0085302F" w:rsidRPr="003324B1">
        <w:rPr>
          <w:rFonts w:ascii="Mulish" w:hAnsi="Mulish" w:cstheme="minorHAnsi"/>
          <w:b/>
          <w:szCs w:val="24"/>
        </w:rPr>
        <w:t xml:space="preserve"> </w:t>
      </w:r>
      <w:r w:rsidR="0085302F" w:rsidRPr="003324B1">
        <w:rPr>
          <w:rFonts w:ascii="Mulish" w:hAnsi="Mulish" w:cstheme="minorHAnsi"/>
          <w:bCs/>
          <w:szCs w:val="24"/>
        </w:rPr>
        <w:t xml:space="preserve">relativa a la publicación de la </w:t>
      </w:r>
      <w:r w:rsidR="00920684" w:rsidRPr="003324B1">
        <w:rPr>
          <w:rFonts w:ascii="Mulish" w:hAnsi="Mulish" w:cstheme="minorHAnsi"/>
          <w:bCs/>
          <w:szCs w:val="24"/>
        </w:rPr>
        <w:t>fecha de actualización de la información, que había pasado desapercibida en el momento de efectuar la evaluación.</w:t>
      </w:r>
    </w:p>
    <w:p w14:paraId="14EC4196" w14:textId="77777777" w:rsidR="0049491F" w:rsidRPr="003324B1" w:rsidRDefault="0049491F" w:rsidP="0049491F">
      <w:pPr>
        <w:pStyle w:val="Prrafodelista"/>
        <w:tabs>
          <w:tab w:val="left" w:pos="284"/>
        </w:tabs>
        <w:spacing w:before="120" w:after="120" w:line="312" w:lineRule="auto"/>
        <w:ind w:left="1440"/>
        <w:jc w:val="both"/>
        <w:rPr>
          <w:rFonts w:ascii="Mulish" w:hAnsi="Mulish" w:cstheme="minorHAnsi"/>
          <w:szCs w:val="24"/>
        </w:rPr>
      </w:pPr>
    </w:p>
    <w:p w14:paraId="049EF239" w14:textId="4879D4FA" w:rsidR="006F5AFB" w:rsidRDefault="006F5AFB" w:rsidP="006F5AFB">
      <w:pPr>
        <w:pStyle w:val="Prrafodelista"/>
        <w:numPr>
          <w:ilvl w:val="0"/>
          <w:numId w:val="17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Cs w:val="24"/>
        </w:rPr>
      </w:pPr>
      <w:r w:rsidRPr="003324B1">
        <w:rPr>
          <w:rFonts w:ascii="Mulish" w:hAnsi="Mulish" w:cstheme="minorHAnsi"/>
          <w:szCs w:val="24"/>
        </w:rPr>
        <w:t xml:space="preserve">Tras </w:t>
      </w:r>
      <w:r w:rsidR="00D91A37" w:rsidRPr="003324B1">
        <w:rPr>
          <w:rFonts w:ascii="Mulish" w:hAnsi="Mulish" w:cstheme="minorHAnsi"/>
          <w:szCs w:val="24"/>
        </w:rPr>
        <w:t>la</w:t>
      </w:r>
      <w:r w:rsidRPr="003324B1">
        <w:rPr>
          <w:rFonts w:ascii="Mulish" w:hAnsi="Mulish" w:cstheme="minorHAnsi"/>
          <w:szCs w:val="24"/>
        </w:rPr>
        <w:t xml:space="preserve"> revisión</w:t>
      </w:r>
      <w:r w:rsidR="00D91A37" w:rsidRPr="003324B1">
        <w:rPr>
          <w:rFonts w:ascii="Mulish" w:hAnsi="Mulish" w:cstheme="minorHAnsi"/>
          <w:szCs w:val="24"/>
        </w:rPr>
        <w:t xml:space="preserve"> efectuada</w:t>
      </w:r>
      <w:r w:rsidR="00AF587E" w:rsidRPr="003324B1">
        <w:rPr>
          <w:rFonts w:ascii="Mulish" w:hAnsi="Mulish" w:cstheme="minorHAnsi"/>
          <w:szCs w:val="24"/>
        </w:rPr>
        <w:t>,</w:t>
      </w:r>
      <w:r w:rsidRPr="003324B1">
        <w:rPr>
          <w:rFonts w:ascii="Mulish" w:hAnsi="Mulish" w:cstheme="minorHAnsi"/>
          <w:szCs w:val="24"/>
        </w:rPr>
        <w:t xml:space="preserve"> el Índice de Cumplimiento obtenido por </w:t>
      </w:r>
      <w:r w:rsidR="00920684" w:rsidRPr="003324B1">
        <w:rPr>
          <w:rFonts w:ascii="Mulish" w:hAnsi="Mulish" w:cstheme="minorHAnsi"/>
          <w:szCs w:val="24"/>
        </w:rPr>
        <w:t>Almería Alta Velocidad</w:t>
      </w:r>
      <w:r w:rsidR="005F59A5" w:rsidRPr="003324B1">
        <w:rPr>
          <w:rFonts w:ascii="Mulish" w:hAnsi="Mulish" w:cstheme="minorHAnsi"/>
          <w:szCs w:val="24"/>
        </w:rPr>
        <w:t xml:space="preserve"> se sitúa en el </w:t>
      </w:r>
      <w:r w:rsidR="00920684" w:rsidRPr="003324B1">
        <w:rPr>
          <w:rFonts w:ascii="Mulish" w:hAnsi="Mulish" w:cstheme="minorHAnsi"/>
          <w:szCs w:val="24"/>
        </w:rPr>
        <w:t>91,9</w:t>
      </w:r>
      <w:r w:rsidRPr="003324B1">
        <w:rPr>
          <w:rFonts w:ascii="Mulish" w:hAnsi="Mulish" w:cstheme="minorHAnsi"/>
          <w:szCs w:val="24"/>
        </w:rPr>
        <w:t>%.</w:t>
      </w:r>
    </w:p>
    <w:p w14:paraId="04EC4D65" w14:textId="77777777" w:rsidR="003324B1" w:rsidRPr="003324B1" w:rsidRDefault="003324B1" w:rsidP="003324B1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Cs w:val="24"/>
        </w:rPr>
      </w:pPr>
    </w:p>
    <w:p w14:paraId="50B254BD" w14:textId="5F8CB330" w:rsidR="00920684" w:rsidRPr="003324B1" w:rsidRDefault="00920684" w:rsidP="003324B1">
      <w:p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Cs w:val="24"/>
        </w:rPr>
      </w:pPr>
      <w:r w:rsidRPr="003324B1">
        <w:rPr>
          <w:rFonts w:ascii="Mulish" w:hAnsi="Mulish" w:cstheme="minorHAnsi"/>
          <w:szCs w:val="24"/>
        </w:rPr>
        <w:t>Este Consejo, valora muy positivamente la disposición de Almería Alta Velocidad a aplicar la única recomendación que ha quedado pendiente de implantación.</w:t>
      </w:r>
    </w:p>
    <w:p w14:paraId="7CA8D920" w14:textId="77777777" w:rsidR="007704A4" w:rsidRPr="003324B1" w:rsidRDefault="007704A4" w:rsidP="007704A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Cs w:val="24"/>
        </w:rPr>
      </w:pPr>
    </w:p>
    <w:p w14:paraId="5B401E42" w14:textId="586FDCD0" w:rsidR="006F17B5" w:rsidRPr="003324B1" w:rsidRDefault="006F17B5" w:rsidP="009557B1">
      <w:pPr>
        <w:autoSpaceDE w:val="0"/>
        <w:autoSpaceDN w:val="0"/>
        <w:adjustRightInd w:val="0"/>
        <w:spacing w:after="0"/>
        <w:jc w:val="right"/>
        <w:rPr>
          <w:rFonts w:ascii="Mulish" w:hAnsi="Mulish"/>
          <w:szCs w:val="24"/>
        </w:rPr>
      </w:pPr>
      <w:r w:rsidRPr="003324B1">
        <w:rPr>
          <w:rFonts w:ascii="Mulish" w:hAnsi="Mulish" w:cstheme="minorHAnsi"/>
          <w:szCs w:val="24"/>
        </w:rPr>
        <w:t xml:space="preserve">Madrid, </w:t>
      </w:r>
      <w:r w:rsidR="001C701F" w:rsidRPr="003324B1">
        <w:rPr>
          <w:rFonts w:ascii="Mulish" w:hAnsi="Mulish" w:cstheme="minorHAnsi"/>
          <w:szCs w:val="24"/>
        </w:rPr>
        <w:t>abril</w:t>
      </w:r>
      <w:r w:rsidRPr="003324B1">
        <w:rPr>
          <w:rFonts w:ascii="Mulish" w:hAnsi="Mulish" w:cstheme="minorHAnsi"/>
          <w:szCs w:val="24"/>
        </w:rPr>
        <w:t xml:space="preserve"> de 202</w:t>
      </w:r>
      <w:r w:rsidR="001C701F" w:rsidRPr="003324B1">
        <w:rPr>
          <w:rFonts w:ascii="Mulish" w:hAnsi="Mulish" w:cstheme="minorHAnsi"/>
          <w:szCs w:val="24"/>
        </w:rPr>
        <w:t>4</w:t>
      </w:r>
    </w:p>
    <w:sectPr w:rsidR="006F17B5" w:rsidRPr="003324B1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040E" w14:textId="77777777" w:rsidR="001B7352" w:rsidRDefault="001B7352" w:rsidP="00344FE7">
      <w:pPr>
        <w:spacing w:after="0" w:line="240" w:lineRule="auto"/>
      </w:pPr>
      <w:r>
        <w:separator/>
      </w:r>
    </w:p>
  </w:endnote>
  <w:endnote w:type="continuationSeparator" w:id="0">
    <w:p w14:paraId="168507A7" w14:textId="77777777" w:rsidR="001B7352" w:rsidRDefault="001B7352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11E53FC" w14:textId="77777777" w:rsidR="001B7352" w:rsidRPr="00C23F36" w:rsidRDefault="001B7352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745E83">
          <w:rPr>
            <w:noProof/>
            <w:sz w:val="20"/>
            <w:szCs w:val="20"/>
          </w:rPr>
          <w:t>7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9DD3" w14:textId="77777777" w:rsidR="001B7352" w:rsidRDefault="001B7352" w:rsidP="00344FE7">
      <w:pPr>
        <w:spacing w:after="0" w:line="240" w:lineRule="auto"/>
      </w:pPr>
      <w:r>
        <w:separator/>
      </w:r>
    </w:p>
  </w:footnote>
  <w:footnote w:type="continuationSeparator" w:id="0">
    <w:p w14:paraId="3FE3DA04" w14:textId="77777777" w:rsidR="001B7352" w:rsidRDefault="001B7352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1C53" w14:textId="77777777" w:rsidR="001B7352" w:rsidRDefault="001B7352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7EE23A25" wp14:editId="47DDA104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7267D5" w14:textId="77777777" w:rsidR="001B7352" w:rsidRDefault="001B7352">
    <w:pPr>
      <w:pStyle w:val="Encabezado"/>
    </w:pPr>
  </w:p>
  <w:p w14:paraId="3E061B63" w14:textId="77777777" w:rsidR="001B7352" w:rsidRDefault="001B7352" w:rsidP="00344FE7">
    <w:pPr>
      <w:pStyle w:val="Encabezado"/>
    </w:pPr>
  </w:p>
  <w:p w14:paraId="0B5589F9" w14:textId="77777777" w:rsidR="001B7352" w:rsidRDefault="001B7352" w:rsidP="00344FE7">
    <w:pPr>
      <w:pStyle w:val="Encabezado"/>
    </w:pPr>
  </w:p>
  <w:p w14:paraId="6B9AC33C" w14:textId="77777777" w:rsidR="001B7352" w:rsidRDefault="001B7352" w:rsidP="00344F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66B5" w14:textId="77777777" w:rsidR="001B7352" w:rsidRDefault="001B7352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1C76EECC" wp14:editId="19B3C182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201350F3" wp14:editId="20154103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5" type="#_x0000_t75" style="width:11.25pt;height:11.25pt" o:bullet="t">
        <v:imagedata r:id="rId1" o:title="BD14529_"/>
      </v:shape>
    </w:pict>
  </w:numPicBullet>
  <w:numPicBullet w:numPicBulletId="1">
    <w:pict>
      <v:shape id="_x0000_i1556" type="#_x0000_t75" style="width:11.25pt;height:11.25pt" o:bullet="t">
        <v:imagedata r:id="rId2" o:title="BD14654_"/>
      </v:shape>
    </w:pict>
  </w:numPicBullet>
  <w:abstractNum w:abstractNumId="0" w15:restartNumberingAfterBreak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B24A2"/>
    <w:multiLevelType w:val="hybridMultilevel"/>
    <w:tmpl w:val="5FC2F3A2"/>
    <w:lvl w:ilvl="0" w:tplc="6B807E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23F4C"/>
    <w:multiLevelType w:val="hybridMultilevel"/>
    <w:tmpl w:val="45EA880E"/>
    <w:lvl w:ilvl="0" w:tplc="9F46D7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577D"/>
    <w:multiLevelType w:val="hybridMultilevel"/>
    <w:tmpl w:val="242E57DA"/>
    <w:lvl w:ilvl="0" w:tplc="FA7C346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3E35655"/>
    <w:multiLevelType w:val="hybridMultilevel"/>
    <w:tmpl w:val="54887912"/>
    <w:lvl w:ilvl="0" w:tplc="6652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C3B9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9C18D2"/>
    <w:multiLevelType w:val="hybridMultilevel"/>
    <w:tmpl w:val="3DA2F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C7B71"/>
    <w:multiLevelType w:val="hybridMultilevel"/>
    <w:tmpl w:val="DB7E0618"/>
    <w:lvl w:ilvl="0" w:tplc="E29C0F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331C2"/>
    <w:multiLevelType w:val="hybridMultilevel"/>
    <w:tmpl w:val="4C2CA0A6"/>
    <w:lvl w:ilvl="0" w:tplc="EEE466C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2"/>
  </w:num>
  <w:num w:numId="14">
    <w:abstractNumId w:val="1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E7"/>
    <w:rsid w:val="00003EA5"/>
    <w:rsid w:val="00006776"/>
    <w:rsid w:val="000234B9"/>
    <w:rsid w:val="00033E75"/>
    <w:rsid w:val="00034F48"/>
    <w:rsid w:val="00036A5D"/>
    <w:rsid w:val="0005249D"/>
    <w:rsid w:val="00070294"/>
    <w:rsid w:val="00070950"/>
    <w:rsid w:val="00073E04"/>
    <w:rsid w:val="00074030"/>
    <w:rsid w:val="000A7C47"/>
    <w:rsid w:val="000B3139"/>
    <w:rsid w:val="000D4422"/>
    <w:rsid w:val="001257F9"/>
    <w:rsid w:val="0013625B"/>
    <w:rsid w:val="0014196C"/>
    <w:rsid w:val="00151290"/>
    <w:rsid w:val="0016439B"/>
    <w:rsid w:val="00173960"/>
    <w:rsid w:val="001750A8"/>
    <w:rsid w:val="00175D6C"/>
    <w:rsid w:val="0018324C"/>
    <w:rsid w:val="00186B56"/>
    <w:rsid w:val="00190952"/>
    <w:rsid w:val="0019362B"/>
    <w:rsid w:val="00194E05"/>
    <w:rsid w:val="001B16D9"/>
    <w:rsid w:val="001B7352"/>
    <w:rsid w:val="001C701F"/>
    <w:rsid w:val="001E44BC"/>
    <w:rsid w:val="001F290B"/>
    <w:rsid w:val="00235A40"/>
    <w:rsid w:val="00251194"/>
    <w:rsid w:val="00292806"/>
    <w:rsid w:val="002A4771"/>
    <w:rsid w:val="002A7933"/>
    <w:rsid w:val="002C000A"/>
    <w:rsid w:val="002F5D0B"/>
    <w:rsid w:val="003245B8"/>
    <w:rsid w:val="003259B9"/>
    <w:rsid w:val="003324B1"/>
    <w:rsid w:val="00344FE7"/>
    <w:rsid w:val="00351475"/>
    <w:rsid w:val="003656B1"/>
    <w:rsid w:val="003B5DE7"/>
    <w:rsid w:val="003D2C6C"/>
    <w:rsid w:val="003D52DF"/>
    <w:rsid w:val="003F0972"/>
    <w:rsid w:val="003F38BD"/>
    <w:rsid w:val="004108BB"/>
    <w:rsid w:val="004124E7"/>
    <w:rsid w:val="0045134F"/>
    <w:rsid w:val="00466973"/>
    <w:rsid w:val="00470F02"/>
    <w:rsid w:val="0049491F"/>
    <w:rsid w:val="004B15B8"/>
    <w:rsid w:val="004D4EF1"/>
    <w:rsid w:val="00511BED"/>
    <w:rsid w:val="00525FCA"/>
    <w:rsid w:val="0055202A"/>
    <w:rsid w:val="00565608"/>
    <w:rsid w:val="005B1C12"/>
    <w:rsid w:val="005F0570"/>
    <w:rsid w:val="005F4305"/>
    <w:rsid w:val="005F59A5"/>
    <w:rsid w:val="00614890"/>
    <w:rsid w:val="00620AB5"/>
    <w:rsid w:val="00636FF6"/>
    <w:rsid w:val="006615ED"/>
    <w:rsid w:val="006F17B5"/>
    <w:rsid w:val="006F5890"/>
    <w:rsid w:val="006F5AFB"/>
    <w:rsid w:val="0071472F"/>
    <w:rsid w:val="007342F2"/>
    <w:rsid w:val="00745E83"/>
    <w:rsid w:val="007704A4"/>
    <w:rsid w:val="00772C2A"/>
    <w:rsid w:val="007759D6"/>
    <w:rsid w:val="007A662D"/>
    <w:rsid w:val="007B482F"/>
    <w:rsid w:val="007C00E5"/>
    <w:rsid w:val="007C0642"/>
    <w:rsid w:val="007D24E2"/>
    <w:rsid w:val="00815DA2"/>
    <w:rsid w:val="0085302F"/>
    <w:rsid w:val="00855ECA"/>
    <w:rsid w:val="0089717A"/>
    <w:rsid w:val="008B79BD"/>
    <w:rsid w:val="00901F1F"/>
    <w:rsid w:val="009029E0"/>
    <w:rsid w:val="00910EC2"/>
    <w:rsid w:val="00920684"/>
    <w:rsid w:val="00950524"/>
    <w:rsid w:val="009557B1"/>
    <w:rsid w:val="009B7ADA"/>
    <w:rsid w:val="009D2560"/>
    <w:rsid w:val="009D6677"/>
    <w:rsid w:val="009E084D"/>
    <w:rsid w:val="009E16B5"/>
    <w:rsid w:val="009E30AA"/>
    <w:rsid w:val="00A24192"/>
    <w:rsid w:val="00A26523"/>
    <w:rsid w:val="00A41DE8"/>
    <w:rsid w:val="00A52A4D"/>
    <w:rsid w:val="00A603C7"/>
    <w:rsid w:val="00A62936"/>
    <w:rsid w:val="00A70779"/>
    <w:rsid w:val="00AE5BF4"/>
    <w:rsid w:val="00AF587E"/>
    <w:rsid w:val="00B263E1"/>
    <w:rsid w:val="00B2797F"/>
    <w:rsid w:val="00B31F84"/>
    <w:rsid w:val="00B35A53"/>
    <w:rsid w:val="00B4112D"/>
    <w:rsid w:val="00B81EE6"/>
    <w:rsid w:val="00BC7A82"/>
    <w:rsid w:val="00BE33B9"/>
    <w:rsid w:val="00C01613"/>
    <w:rsid w:val="00C0201F"/>
    <w:rsid w:val="00C119CE"/>
    <w:rsid w:val="00C13C51"/>
    <w:rsid w:val="00C23F36"/>
    <w:rsid w:val="00C25FA5"/>
    <w:rsid w:val="00C305B6"/>
    <w:rsid w:val="00C3135F"/>
    <w:rsid w:val="00C736B9"/>
    <w:rsid w:val="00C82AB2"/>
    <w:rsid w:val="00C87BC3"/>
    <w:rsid w:val="00C90859"/>
    <w:rsid w:val="00CB4447"/>
    <w:rsid w:val="00CD334A"/>
    <w:rsid w:val="00CF0704"/>
    <w:rsid w:val="00D23111"/>
    <w:rsid w:val="00D445A4"/>
    <w:rsid w:val="00D44E9D"/>
    <w:rsid w:val="00D55DED"/>
    <w:rsid w:val="00D72EF9"/>
    <w:rsid w:val="00D847B0"/>
    <w:rsid w:val="00D91A37"/>
    <w:rsid w:val="00DA126F"/>
    <w:rsid w:val="00DB1735"/>
    <w:rsid w:val="00DB21EC"/>
    <w:rsid w:val="00DB2CB4"/>
    <w:rsid w:val="00DB2CCC"/>
    <w:rsid w:val="00DD07B5"/>
    <w:rsid w:val="00DD49EF"/>
    <w:rsid w:val="00DF5982"/>
    <w:rsid w:val="00E03C82"/>
    <w:rsid w:val="00E35741"/>
    <w:rsid w:val="00E4386D"/>
    <w:rsid w:val="00E475B6"/>
    <w:rsid w:val="00E5135F"/>
    <w:rsid w:val="00E64F85"/>
    <w:rsid w:val="00EB7058"/>
    <w:rsid w:val="00EB79A4"/>
    <w:rsid w:val="00EC3AAE"/>
    <w:rsid w:val="00ED6FD3"/>
    <w:rsid w:val="00EF5F68"/>
    <w:rsid w:val="00F17B00"/>
    <w:rsid w:val="00F5121D"/>
    <w:rsid w:val="00F7456B"/>
    <w:rsid w:val="00F777C2"/>
    <w:rsid w:val="00FA580C"/>
    <w:rsid w:val="00FC3816"/>
    <w:rsid w:val="00FC651F"/>
    <w:rsid w:val="00FD1DF8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2"/>
    </o:shapelayout>
  </w:shapeDefaults>
  <w:decimalSymbol w:val=","/>
  <w:listSeparator w:val=";"/>
  <w14:docId w14:val="676837A2"/>
  <w15:docId w15:val="{B4431FA1-ED6B-467D-B152-B4AEC6F4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E084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1290"/>
    <w:pPr>
      <w:spacing w:after="0" w:line="240" w:lineRule="auto"/>
    </w:pPr>
    <w:rPr>
      <w:rFonts w:asciiTheme="minorHAnsi" w:eastAsiaTheme="minorEastAsia" w:hAnsiTheme="minorHAnsi"/>
      <w:sz w:val="22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">
    <w:name w:val="Light List"/>
    <w:basedOn w:val="Tablanormal"/>
    <w:uiPriority w:val="61"/>
    <w:rsid w:val="001936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A5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AA09-C145-4EF3-86A6-1F9AA1E9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 MARIA RUIZ MARTINEZ</cp:lastModifiedBy>
  <cp:revision>3</cp:revision>
  <cp:lastPrinted>2015-01-27T17:42:00Z</cp:lastPrinted>
  <dcterms:created xsi:type="dcterms:W3CDTF">2024-04-23T10:34:00Z</dcterms:created>
  <dcterms:modified xsi:type="dcterms:W3CDTF">2024-05-23T11:45:00Z</dcterms:modified>
</cp:coreProperties>
</file>