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796E70C5" w:rsidR="006F17B5" w:rsidRPr="00406F06" w:rsidRDefault="006F17B5" w:rsidP="001B16D9">
      <w:pPr>
        <w:pStyle w:val="Ttulo1"/>
        <w:jc w:val="both"/>
        <w:rPr>
          <w:rFonts w:ascii="Mulish" w:hAnsi="Mulish"/>
          <w:color w:val="079386"/>
        </w:rPr>
      </w:pPr>
      <w:r w:rsidRPr="00406F06">
        <w:rPr>
          <w:rFonts w:ascii="Mulish" w:hAnsi="Mulish"/>
          <w:color w:val="079386"/>
        </w:rPr>
        <w:t xml:space="preserve">INFORME RELATIVO A LAS OBSERVACIONES REMITIDAS POR </w:t>
      </w:r>
      <w:r w:rsidR="004D148D">
        <w:rPr>
          <w:rFonts w:ascii="Mulish" w:hAnsi="Mulish"/>
          <w:color w:val="079386"/>
        </w:rPr>
        <w:t xml:space="preserve">EL INSTITUTO DE CRÉDITO OFICIAL </w:t>
      </w:r>
      <w:r w:rsidRPr="00406F06">
        <w:rPr>
          <w:rFonts w:ascii="Mulish" w:hAnsi="Mulish"/>
          <w:color w:val="079386"/>
        </w:rPr>
        <w:t>EN RELACIÓN CON EL INFORME DEL CTBG SOBRE CUMPLIMIENTO DE LAS OBLIGACIONES DE PUBLICIDAD ACTIVA ESTABLECIDAS POR LA LTAIBG</w:t>
      </w:r>
    </w:p>
    <w:p w14:paraId="093557A1" w14:textId="77777777" w:rsidR="006F17B5" w:rsidRPr="00406F06" w:rsidRDefault="006F17B5" w:rsidP="006F17B5">
      <w:pPr>
        <w:jc w:val="center"/>
        <w:rPr>
          <w:rFonts w:ascii="Mulish" w:hAnsi="Mulish" w:cstheme="minorHAnsi"/>
          <w:szCs w:val="24"/>
        </w:rPr>
      </w:pPr>
    </w:p>
    <w:p w14:paraId="5E6F6CF0" w14:textId="38E62225" w:rsidR="00D23111" w:rsidRPr="00406F06" w:rsidRDefault="00D23111" w:rsidP="009E16B5">
      <w:pPr>
        <w:tabs>
          <w:tab w:val="left" w:pos="284"/>
        </w:tabs>
        <w:spacing w:before="120" w:after="120" w:line="312" w:lineRule="auto"/>
        <w:contextualSpacing/>
        <w:jc w:val="both"/>
        <w:rPr>
          <w:rFonts w:ascii="Mulish" w:hAnsi="Mulish" w:cstheme="minorHAnsi"/>
          <w:szCs w:val="24"/>
        </w:rPr>
      </w:pPr>
      <w:r w:rsidRPr="00406F06">
        <w:rPr>
          <w:rFonts w:ascii="Mulish" w:hAnsi="Mulish" w:cstheme="minorHAnsi"/>
          <w:szCs w:val="24"/>
        </w:rPr>
        <w:t>En contestación a su</w:t>
      </w:r>
      <w:r w:rsidR="00C25FA5" w:rsidRPr="00406F06">
        <w:rPr>
          <w:rFonts w:ascii="Mulish" w:hAnsi="Mulish" w:cstheme="minorHAnsi"/>
          <w:szCs w:val="24"/>
        </w:rPr>
        <w:t xml:space="preserve"> </w:t>
      </w:r>
      <w:r w:rsidR="00C506D3" w:rsidRPr="00406F06">
        <w:rPr>
          <w:rFonts w:ascii="Mulish" w:hAnsi="Mulish" w:cstheme="minorHAnsi"/>
          <w:szCs w:val="24"/>
        </w:rPr>
        <w:t>escrito</w:t>
      </w:r>
      <w:r w:rsidR="00190952" w:rsidRPr="00406F06">
        <w:rPr>
          <w:rFonts w:ascii="Mulish" w:hAnsi="Mulish" w:cstheme="minorHAnsi"/>
          <w:szCs w:val="24"/>
        </w:rPr>
        <w:t xml:space="preserve"> </w:t>
      </w:r>
      <w:r w:rsidR="00565608" w:rsidRPr="00406F06">
        <w:rPr>
          <w:rFonts w:ascii="Mulish" w:hAnsi="Mulish" w:cstheme="minorHAnsi"/>
          <w:szCs w:val="24"/>
        </w:rPr>
        <w:t xml:space="preserve">de fecha </w:t>
      </w:r>
      <w:r w:rsidR="00406F06">
        <w:rPr>
          <w:rFonts w:ascii="Mulish" w:hAnsi="Mulish" w:cstheme="minorHAnsi"/>
          <w:szCs w:val="24"/>
        </w:rPr>
        <w:t>2</w:t>
      </w:r>
      <w:r w:rsidR="004D148D">
        <w:rPr>
          <w:rFonts w:ascii="Mulish" w:hAnsi="Mulish" w:cstheme="minorHAnsi"/>
          <w:szCs w:val="24"/>
        </w:rPr>
        <w:t>4</w:t>
      </w:r>
      <w:r w:rsidRPr="00406F06">
        <w:rPr>
          <w:rFonts w:ascii="Mulish" w:hAnsi="Mulish" w:cstheme="minorHAnsi"/>
          <w:szCs w:val="24"/>
        </w:rPr>
        <w:t xml:space="preserve"> de </w:t>
      </w:r>
      <w:r w:rsidR="00FA580C" w:rsidRPr="00406F06">
        <w:rPr>
          <w:rFonts w:ascii="Mulish" w:hAnsi="Mulish" w:cstheme="minorHAnsi"/>
          <w:szCs w:val="24"/>
        </w:rPr>
        <w:t>abril</w:t>
      </w:r>
      <w:r w:rsidRPr="00406F06">
        <w:rPr>
          <w:rFonts w:ascii="Mulish" w:hAnsi="Mulish" w:cstheme="minorHAnsi"/>
          <w:szCs w:val="24"/>
        </w:rPr>
        <w:t xml:space="preserve"> de 202</w:t>
      </w:r>
      <w:r w:rsidR="00FA580C" w:rsidRPr="00406F06">
        <w:rPr>
          <w:rFonts w:ascii="Mulish" w:hAnsi="Mulish" w:cstheme="minorHAnsi"/>
          <w:szCs w:val="24"/>
        </w:rPr>
        <w:t>4</w:t>
      </w:r>
      <w:r w:rsidR="00C119CE" w:rsidRPr="00406F06">
        <w:rPr>
          <w:rFonts w:ascii="Mulish" w:hAnsi="Mulish" w:cstheme="minorHAnsi"/>
          <w:szCs w:val="24"/>
        </w:rPr>
        <w:t>,</w:t>
      </w:r>
      <w:r w:rsidR="005B1C12" w:rsidRPr="00406F06">
        <w:rPr>
          <w:rFonts w:ascii="Mulish" w:hAnsi="Mulish" w:cstheme="minorHAnsi"/>
          <w:szCs w:val="24"/>
        </w:rPr>
        <w:t xml:space="preserve"> </w:t>
      </w:r>
      <w:r w:rsidRPr="00406F06">
        <w:rPr>
          <w:rFonts w:ascii="Mulish" w:hAnsi="Mulish" w:cstheme="minorHAnsi"/>
          <w:szCs w:val="24"/>
        </w:rPr>
        <w:t xml:space="preserve">una vez analizadas </w:t>
      </w:r>
      <w:r w:rsidR="00C119CE" w:rsidRPr="00406F06">
        <w:rPr>
          <w:rFonts w:ascii="Mulish" w:hAnsi="Mulish" w:cstheme="minorHAnsi"/>
          <w:szCs w:val="24"/>
        </w:rPr>
        <w:t xml:space="preserve">todas </w:t>
      </w:r>
      <w:r w:rsidRPr="00406F06">
        <w:rPr>
          <w:rFonts w:ascii="Mulish" w:hAnsi="Mulish" w:cstheme="minorHAnsi"/>
          <w:szCs w:val="24"/>
        </w:rPr>
        <w:t xml:space="preserve">las observaciones realizadas al borrador de informe de evaluación </w:t>
      </w:r>
      <w:r w:rsidR="00B81EE6" w:rsidRPr="00406F06">
        <w:rPr>
          <w:rFonts w:ascii="Mulish" w:hAnsi="Mulish" w:cstheme="minorHAnsi"/>
          <w:szCs w:val="24"/>
        </w:rPr>
        <w:t xml:space="preserve">relativo al </w:t>
      </w:r>
      <w:r w:rsidRPr="00406F06">
        <w:rPr>
          <w:rFonts w:ascii="Mulish" w:hAnsi="Mulish" w:cstheme="minorHAnsi"/>
          <w:szCs w:val="24"/>
        </w:rPr>
        <w:t xml:space="preserve">cumplimiento de las obligaciones de publicidad activa por parte de esa </w:t>
      </w:r>
      <w:r w:rsidR="00855ECA" w:rsidRPr="00406F06">
        <w:rPr>
          <w:rFonts w:ascii="Mulish" w:hAnsi="Mulish" w:cstheme="minorHAnsi"/>
          <w:szCs w:val="24"/>
        </w:rPr>
        <w:t>Institución</w:t>
      </w:r>
      <w:r w:rsidRPr="00406F06">
        <w:rPr>
          <w:rFonts w:ascii="Mulish" w:hAnsi="Mulish" w:cstheme="minorHAnsi"/>
          <w:szCs w:val="24"/>
        </w:rPr>
        <w:t>, este CTBG efectúa las siguientes consideraciones:</w:t>
      </w:r>
    </w:p>
    <w:p w14:paraId="73B32EE4" w14:textId="77777777" w:rsidR="00855ECA" w:rsidRPr="00406F06" w:rsidRDefault="00855ECA" w:rsidP="009E16B5">
      <w:pPr>
        <w:tabs>
          <w:tab w:val="left" w:pos="284"/>
        </w:tabs>
        <w:spacing w:before="120" w:after="120" w:line="312" w:lineRule="auto"/>
        <w:contextualSpacing/>
        <w:jc w:val="both"/>
        <w:rPr>
          <w:rFonts w:ascii="Mulish" w:hAnsi="Mulish" w:cstheme="minorHAnsi"/>
          <w:szCs w:val="24"/>
        </w:rPr>
      </w:pPr>
    </w:p>
    <w:p w14:paraId="1A7242C0" w14:textId="00DE0BE6" w:rsidR="00406F06" w:rsidRDefault="00406F06" w:rsidP="00D847B0">
      <w:pPr>
        <w:pStyle w:val="Prrafodelista"/>
        <w:numPr>
          <w:ilvl w:val="0"/>
          <w:numId w:val="11"/>
        </w:numPr>
        <w:tabs>
          <w:tab w:val="left" w:pos="284"/>
        </w:tabs>
        <w:spacing w:before="120" w:after="120" w:line="312" w:lineRule="auto"/>
        <w:jc w:val="both"/>
        <w:rPr>
          <w:rFonts w:ascii="Mulish" w:hAnsi="Mulish" w:cstheme="minorHAnsi"/>
          <w:b/>
          <w:szCs w:val="24"/>
        </w:rPr>
      </w:pPr>
      <w:r>
        <w:rPr>
          <w:rFonts w:ascii="Mulish" w:hAnsi="Mulish" w:cstheme="minorHAnsi"/>
          <w:b/>
          <w:szCs w:val="24"/>
        </w:rPr>
        <w:t>Se aceptan las siguientes observaciones:</w:t>
      </w:r>
    </w:p>
    <w:p w14:paraId="2F2CA4CD" w14:textId="51F4C4C9" w:rsidR="00661ECA" w:rsidRDefault="00661ECA" w:rsidP="00406F06">
      <w:pPr>
        <w:pStyle w:val="Prrafodelista"/>
        <w:numPr>
          <w:ilvl w:val="1"/>
          <w:numId w:val="11"/>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Parcialmente, l</w:t>
      </w:r>
      <w:r>
        <w:rPr>
          <w:rFonts w:ascii="Mulish" w:hAnsi="Mulish" w:cstheme="minorHAnsi"/>
          <w:bCs/>
          <w:szCs w:val="24"/>
        </w:rPr>
        <w:t>a relativa a la publicación del Registro de Actividades de Tratamiento. En la información publicada no se incluyen los siguientes ítems informativos contemplados en el artículo 30 del Reglamento General de Protección de Datos: transferencias de datos a un tercer país o a una organización internacional</w:t>
      </w:r>
      <w:r>
        <w:rPr>
          <w:rFonts w:ascii="Mulish" w:hAnsi="Mulish" w:cstheme="minorHAnsi"/>
          <w:bCs/>
          <w:szCs w:val="24"/>
        </w:rPr>
        <w:t xml:space="preserve"> y las medidas de seguridad</w:t>
      </w:r>
      <w:r>
        <w:rPr>
          <w:rFonts w:ascii="Mulish" w:hAnsi="Mulish" w:cstheme="minorHAnsi"/>
          <w:bCs/>
          <w:szCs w:val="24"/>
        </w:rPr>
        <w:t>,</w:t>
      </w:r>
      <w:r>
        <w:rPr>
          <w:rFonts w:ascii="Mulish" w:hAnsi="Mulish" w:cstheme="minorHAnsi"/>
          <w:bCs/>
          <w:szCs w:val="24"/>
        </w:rPr>
        <w:t xml:space="preserve"> No obstante, se reconsidera la valoración de esta obligación, dado que se publican la </w:t>
      </w:r>
      <w:r w:rsidR="002B66C7">
        <w:rPr>
          <w:rFonts w:ascii="Mulish" w:hAnsi="Mulish" w:cstheme="minorHAnsi"/>
          <w:bCs/>
          <w:szCs w:val="24"/>
        </w:rPr>
        <w:t>mayoría</w:t>
      </w:r>
      <w:r>
        <w:rPr>
          <w:rFonts w:ascii="Mulish" w:hAnsi="Mulish" w:cstheme="minorHAnsi"/>
          <w:bCs/>
          <w:szCs w:val="24"/>
        </w:rPr>
        <w:t xml:space="preserve"> de los contenidos obligatorios.</w:t>
      </w:r>
      <w:r w:rsidR="002B66C7">
        <w:rPr>
          <w:rFonts w:ascii="Mulish" w:hAnsi="Mulish" w:cstheme="minorHAnsi"/>
          <w:bCs/>
          <w:szCs w:val="24"/>
        </w:rPr>
        <w:t xml:space="preserve"> Por otra parte, para facilitar su localización, se recomienda que se enlace a esta información desde el Portal de Transparencia de ICO, dado que se trata de una obligación de publicidad activa.</w:t>
      </w:r>
    </w:p>
    <w:p w14:paraId="362E34CD" w14:textId="73CC72EE" w:rsidR="00B33F18" w:rsidRDefault="00B33F18" w:rsidP="00406F06">
      <w:pPr>
        <w:pStyle w:val="Prrafodelista"/>
        <w:numPr>
          <w:ilvl w:val="1"/>
          <w:numId w:val="11"/>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 xml:space="preserve">La relativa al acceso al perfil del contratante de ICO a través del enlace con la misma denominación, ubicado al final de la página home. No obstante, se recomienda que el enlace publicado en el Portal de Transparencia </w:t>
      </w:r>
      <w:r w:rsidR="000A41DA">
        <w:rPr>
          <w:rFonts w:ascii="Mulish" w:hAnsi="Mulish" w:cstheme="minorHAnsi"/>
          <w:bCs/>
          <w:szCs w:val="24"/>
        </w:rPr>
        <w:t>posicione directamente en</w:t>
      </w:r>
      <w:r>
        <w:rPr>
          <w:rFonts w:ascii="Mulish" w:hAnsi="Mulish" w:cstheme="minorHAnsi"/>
          <w:bCs/>
          <w:szCs w:val="24"/>
        </w:rPr>
        <w:t xml:space="preserve"> </w:t>
      </w:r>
      <w:r w:rsidR="000A41DA">
        <w:rPr>
          <w:rFonts w:ascii="Mulish" w:hAnsi="Mulish" w:cstheme="minorHAnsi"/>
          <w:bCs/>
          <w:szCs w:val="24"/>
        </w:rPr>
        <w:t>e</w:t>
      </w:r>
      <w:r>
        <w:rPr>
          <w:rFonts w:ascii="Mulish" w:hAnsi="Mulish" w:cstheme="minorHAnsi"/>
          <w:bCs/>
          <w:szCs w:val="24"/>
        </w:rPr>
        <w:t>l perfil del contratante de ICO.</w:t>
      </w:r>
    </w:p>
    <w:p w14:paraId="6E0359F5" w14:textId="77777777" w:rsidR="00897F59" w:rsidRPr="00406F06" w:rsidRDefault="00897F59" w:rsidP="00897F59">
      <w:pPr>
        <w:pStyle w:val="Prrafodelista"/>
        <w:tabs>
          <w:tab w:val="left" w:pos="284"/>
        </w:tabs>
        <w:spacing w:before="120" w:after="120" w:line="312" w:lineRule="auto"/>
        <w:ind w:left="1440"/>
        <w:jc w:val="both"/>
        <w:rPr>
          <w:rFonts w:ascii="Mulish" w:hAnsi="Mulish" w:cstheme="minorHAnsi"/>
          <w:bCs/>
          <w:szCs w:val="24"/>
        </w:rPr>
      </w:pPr>
    </w:p>
    <w:p w14:paraId="3DB628B3" w14:textId="10442522" w:rsidR="00077DEC" w:rsidRPr="00077DEC" w:rsidRDefault="00077DEC" w:rsidP="00897F59">
      <w:pPr>
        <w:pStyle w:val="Prrafodelista"/>
        <w:numPr>
          <w:ilvl w:val="0"/>
          <w:numId w:val="11"/>
        </w:numPr>
        <w:tabs>
          <w:tab w:val="left" w:pos="284"/>
        </w:tabs>
        <w:spacing w:before="120" w:after="120" w:line="312" w:lineRule="auto"/>
        <w:jc w:val="both"/>
        <w:rPr>
          <w:rFonts w:ascii="Mulish" w:eastAsia="Calibri" w:hAnsi="Mulish" w:cs="Calibri"/>
          <w:szCs w:val="24"/>
        </w:rPr>
      </w:pPr>
      <w:r>
        <w:rPr>
          <w:rFonts w:ascii="Mulish" w:hAnsi="Mulish" w:cstheme="minorHAnsi"/>
          <w:bCs/>
          <w:szCs w:val="24"/>
        </w:rPr>
        <w:t>No se admiten las siguientes observaciones:</w:t>
      </w:r>
    </w:p>
    <w:p w14:paraId="3F959DD5" w14:textId="77777777" w:rsidR="000A41DA" w:rsidRPr="000A41DA" w:rsidRDefault="002B66C7" w:rsidP="000A41DA">
      <w:pPr>
        <w:pStyle w:val="Prrafodelista"/>
        <w:numPr>
          <w:ilvl w:val="1"/>
          <w:numId w:val="11"/>
        </w:numPr>
        <w:spacing w:before="120" w:after="120" w:line="312" w:lineRule="auto"/>
        <w:jc w:val="both"/>
        <w:rPr>
          <w:rFonts w:ascii="Mulish" w:hAnsi="Mulish" w:cstheme="minorHAnsi"/>
          <w:bCs/>
          <w:szCs w:val="24"/>
        </w:rPr>
      </w:pPr>
      <w:r w:rsidRPr="000A41DA">
        <w:rPr>
          <w:rFonts w:ascii="Mulish" w:eastAsia="Calibri" w:hAnsi="Mulish" w:cs="Calibri"/>
          <w:szCs w:val="24"/>
        </w:rPr>
        <w:t xml:space="preserve">La observación relativa a la localización del acceso al Portal de Transparencia a través de un </w:t>
      </w:r>
      <w:proofErr w:type="spellStart"/>
      <w:r w:rsidRPr="000A41DA">
        <w:rPr>
          <w:rFonts w:ascii="Mulish" w:eastAsia="Calibri" w:hAnsi="Mulish" w:cs="Calibri"/>
          <w:i/>
          <w:iCs/>
          <w:szCs w:val="24"/>
        </w:rPr>
        <w:t>footer</w:t>
      </w:r>
      <w:proofErr w:type="spellEnd"/>
      <w:r w:rsidRPr="000A41DA">
        <w:rPr>
          <w:rFonts w:ascii="Mulish" w:eastAsia="Calibri" w:hAnsi="Mulish" w:cs="Calibri"/>
          <w:szCs w:val="24"/>
        </w:rPr>
        <w:t xml:space="preserve"> </w:t>
      </w:r>
      <w:r w:rsidRPr="000A41DA">
        <w:rPr>
          <w:rFonts w:ascii="Mulish" w:eastAsia="Calibri" w:hAnsi="Mulish" w:cs="Calibri"/>
          <w:szCs w:val="24"/>
        </w:rPr>
        <w:t>ubicado</w:t>
      </w:r>
      <w:r w:rsidRPr="000A41DA">
        <w:rPr>
          <w:rFonts w:ascii="Mulish" w:eastAsia="Calibri" w:hAnsi="Mulish" w:cs="Calibri"/>
          <w:szCs w:val="24"/>
        </w:rPr>
        <w:t xml:space="preserve"> al final de la página home. </w:t>
      </w:r>
      <w:r w:rsidRPr="000A41DA">
        <w:rPr>
          <w:rFonts w:ascii="Mulish" w:eastAsia="Calibri" w:hAnsi="Mulish" w:cs="Calibri"/>
          <w:szCs w:val="24"/>
        </w:rPr>
        <w:t>El enlace al que hace referencia ICO en su informe de observaciones</w:t>
      </w:r>
      <w:r w:rsidR="00B33F18" w:rsidRPr="000A41DA">
        <w:rPr>
          <w:rFonts w:ascii="Mulish" w:eastAsia="Calibri" w:hAnsi="Mulish" w:cs="Calibri"/>
          <w:szCs w:val="24"/>
        </w:rPr>
        <w:t>,</w:t>
      </w:r>
      <w:r w:rsidRPr="000A41DA">
        <w:rPr>
          <w:rFonts w:ascii="Mulish" w:eastAsia="Calibri" w:hAnsi="Mulish" w:cs="Calibri"/>
          <w:szCs w:val="24"/>
        </w:rPr>
        <w:t xml:space="preserve"> redirige al Portal de Transparencia de la Administración General del Estado, no al Portal de Transparencia de ICO</w:t>
      </w:r>
      <w:r w:rsidRPr="000A41DA">
        <w:rPr>
          <w:rFonts w:ascii="Mulish" w:eastAsia="Calibri" w:hAnsi="Mulish" w:cs="Calibri"/>
          <w:szCs w:val="24"/>
        </w:rPr>
        <w:t>.</w:t>
      </w:r>
    </w:p>
    <w:p w14:paraId="756CF00E" w14:textId="6260D231" w:rsidR="000A41DA" w:rsidRPr="000A41DA" w:rsidRDefault="000A41DA" w:rsidP="000A41DA">
      <w:pPr>
        <w:pStyle w:val="Prrafodelista"/>
        <w:numPr>
          <w:ilvl w:val="1"/>
          <w:numId w:val="11"/>
        </w:numPr>
        <w:spacing w:before="120" w:after="120" w:line="312" w:lineRule="auto"/>
        <w:jc w:val="both"/>
        <w:rPr>
          <w:rFonts w:ascii="Mulish" w:hAnsi="Mulish" w:cstheme="minorHAnsi"/>
          <w:bCs/>
          <w:szCs w:val="24"/>
        </w:rPr>
      </w:pPr>
      <w:r w:rsidRPr="000A41DA">
        <w:rPr>
          <w:rFonts w:ascii="Mulish" w:hAnsi="Mulish" w:cstheme="minorHAnsi"/>
          <w:bCs/>
          <w:szCs w:val="24"/>
        </w:rPr>
        <w:t xml:space="preserve">En sus </w:t>
      </w:r>
      <w:r>
        <w:rPr>
          <w:rFonts w:ascii="Mulish" w:hAnsi="Mulish" w:cstheme="minorHAnsi"/>
          <w:bCs/>
          <w:szCs w:val="24"/>
        </w:rPr>
        <w:t>observaciones</w:t>
      </w:r>
      <w:r w:rsidRPr="000A41DA">
        <w:rPr>
          <w:rFonts w:ascii="Mulish" w:hAnsi="Mulish" w:cstheme="minorHAnsi"/>
          <w:bCs/>
          <w:szCs w:val="24"/>
        </w:rPr>
        <w:t xml:space="preserve"> generales y en relación con diversas obligaciones para las que en el proceso de evaluación no se ha localizado información, i</w:t>
      </w:r>
      <w:r w:rsidR="00C506D3" w:rsidRPr="000A41DA">
        <w:rPr>
          <w:rFonts w:ascii="Mulish" w:hAnsi="Mulish" w:cstheme="minorHAnsi"/>
          <w:bCs/>
          <w:szCs w:val="24"/>
        </w:rPr>
        <w:t xml:space="preserve">ndica </w:t>
      </w:r>
      <w:r w:rsidRPr="000A41DA">
        <w:rPr>
          <w:rFonts w:ascii="Mulish" w:hAnsi="Mulish" w:cstheme="minorHAnsi"/>
          <w:bCs/>
          <w:szCs w:val="24"/>
        </w:rPr>
        <w:t>ICO</w:t>
      </w:r>
      <w:r w:rsidR="00C506D3" w:rsidRPr="000A41DA">
        <w:rPr>
          <w:rFonts w:ascii="Mulish" w:hAnsi="Mulish" w:cstheme="minorHAnsi"/>
          <w:bCs/>
          <w:szCs w:val="24"/>
        </w:rPr>
        <w:t xml:space="preserve">, </w:t>
      </w:r>
      <w:r w:rsidRPr="000A41DA">
        <w:rPr>
          <w:rFonts w:ascii="Mulish" w:hAnsi="Mulish" w:cstheme="minorHAnsi"/>
          <w:bCs/>
          <w:szCs w:val="24"/>
        </w:rPr>
        <w:t>que la información se puede localizar en las Cuentas anuales, en el Estado de información financiera o en la Memoria integrada. Respecto de</w:t>
      </w:r>
      <w:r w:rsidRPr="000A41DA">
        <w:rPr>
          <w:rFonts w:ascii="Mulish" w:hAnsi="Mulish" w:cstheme="minorHAnsi"/>
          <w:bCs/>
          <w:szCs w:val="24"/>
        </w:rPr>
        <w:t xml:space="preserve"> la publicación de información de una obligación a través de los documentos correspondientes </w:t>
      </w:r>
      <w:r w:rsidRPr="000A41DA">
        <w:rPr>
          <w:rFonts w:ascii="Mulish" w:hAnsi="Mulish" w:cstheme="minorHAnsi"/>
          <w:bCs/>
          <w:szCs w:val="24"/>
        </w:rPr>
        <w:lastRenderedPageBreak/>
        <w:t>a otra obligación – u otros documentos, como</w:t>
      </w:r>
      <w:r w:rsidR="00356887">
        <w:rPr>
          <w:rFonts w:ascii="Mulish" w:hAnsi="Mulish" w:cstheme="minorHAnsi"/>
          <w:bCs/>
          <w:szCs w:val="24"/>
        </w:rPr>
        <w:t>, por ejemplo,</w:t>
      </w:r>
      <w:r w:rsidRPr="000A41DA">
        <w:rPr>
          <w:rFonts w:ascii="Mulish" w:hAnsi="Mulish" w:cstheme="minorHAnsi"/>
          <w:bCs/>
          <w:szCs w:val="24"/>
        </w:rPr>
        <w:t xml:space="preserve"> las memorias </w:t>
      </w:r>
      <w:proofErr w:type="spellStart"/>
      <w:r w:rsidR="00356887">
        <w:rPr>
          <w:rFonts w:ascii="Mulish" w:hAnsi="Mulish" w:cstheme="minorHAnsi"/>
          <w:bCs/>
          <w:szCs w:val="24"/>
        </w:rPr>
        <w:t>xde</w:t>
      </w:r>
      <w:proofErr w:type="spellEnd"/>
      <w:r w:rsidR="00356887">
        <w:rPr>
          <w:rFonts w:ascii="Mulish" w:hAnsi="Mulish" w:cstheme="minorHAnsi"/>
          <w:bCs/>
          <w:szCs w:val="24"/>
        </w:rPr>
        <w:t xml:space="preserve"> actividad</w:t>
      </w:r>
      <w:r w:rsidRPr="000A41DA">
        <w:rPr>
          <w:rFonts w:ascii="Mulish" w:hAnsi="Mulish" w:cstheme="minorHAnsi"/>
          <w:bCs/>
          <w:szCs w:val="24"/>
        </w:rPr>
        <w:t>-, este CTBG recuerda que, de la misma manera que la LTAIBG distingue y enumera todas y cada una de las obligaciones de publicidad activa, la publicación de las informaciones relativas a estas obligaciones debe realizarse manera individualizada.</w:t>
      </w:r>
    </w:p>
    <w:p w14:paraId="5F1A86CA" w14:textId="77777777" w:rsidR="000A41DA" w:rsidRDefault="000A41DA" w:rsidP="000A41DA">
      <w:pPr>
        <w:pStyle w:val="Prrafodelista"/>
        <w:tabs>
          <w:tab w:val="left" w:pos="284"/>
        </w:tabs>
        <w:spacing w:before="120" w:after="120" w:line="312" w:lineRule="auto"/>
        <w:jc w:val="both"/>
        <w:rPr>
          <w:rFonts w:ascii="Mulish" w:hAnsi="Mulish" w:cstheme="minorHAnsi"/>
          <w:bCs/>
          <w:szCs w:val="24"/>
        </w:rPr>
      </w:pPr>
    </w:p>
    <w:p w14:paraId="14EC4196" w14:textId="57BF35F0" w:rsidR="0049491F" w:rsidRDefault="000A41DA" w:rsidP="000A41DA">
      <w:pPr>
        <w:pStyle w:val="Prrafodelista"/>
        <w:tabs>
          <w:tab w:val="left" w:pos="284"/>
        </w:tabs>
        <w:spacing w:before="120" w:after="120" w:line="312" w:lineRule="auto"/>
        <w:ind w:left="1418"/>
        <w:jc w:val="both"/>
        <w:rPr>
          <w:rFonts w:ascii="Mulish" w:hAnsi="Mulish" w:cstheme="minorHAnsi"/>
          <w:bCs/>
          <w:szCs w:val="24"/>
        </w:rPr>
      </w:pPr>
      <w:r>
        <w:rPr>
          <w:rFonts w:ascii="Mulish" w:hAnsi="Mulish" w:cstheme="minorHAnsi"/>
          <w:bCs/>
          <w:szCs w:val="24"/>
        </w:rPr>
        <w:t>Por otra parte</w:t>
      </w:r>
      <w:r w:rsidRPr="000A41DA">
        <w:rPr>
          <w:rFonts w:ascii="Mulish" w:hAnsi="Mulish" w:cstheme="minorHAnsi"/>
          <w:bCs/>
          <w:szCs w:val="24"/>
        </w:rPr>
        <w:t xml:space="preserve">, la publicación de diferentes informaciones de naturaleza económica por remisión a las cuentas anuales presenta serios inconvenientes. El primer problema que plantea esta forma de publicar la información, es la dificultad de comprensión que documentos como las cuentas anuales, pueden tener para personas no especializadas. A ello se añade una segunda dificultad, que es la localización de una información obligatoria concreta en un documento tan amplio y prolijo como las cuentas anuales. Este Consejo recuerda que la claridad y la accesibilidad, son dos atributos relativos a la calidad en la publicación de la información obligatoria, que establece la LTAIBG en su artículo 5.4.  </w:t>
      </w:r>
    </w:p>
    <w:p w14:paraId="215512CE" w14:textId="77777777" w:rsidR="000A41DA" w:rsidRPr="000A41DA" w:rsidRDefault="000A41DA" w:rsidP="000A41DA">
      <w:pPr>
        <w:pStyle w:val="Prrafodelista"/>
        <w:tabs>
          <w:tab w:val="left" w:pos="284"/>
        </w:tabs>
        <w:spacing w:before="120" w:after="120" w:line="312" w:lineRule="auto"/>
        <w:ind w:left="1418"/>
        <w:jc w:val="both"/>
        <w:rPr>
          <w:rFonts w:ascii="Mulish" w:hAnsi="Mulish" w:cstheme="minorHAnsi"/>
          <w:szCs w:val="24"/>
        </w:rPr>
      </w:pPr>
    </w:p>
    <w:p w14:paraId="049EF239" w14:textId="34CC8809" w:rsidR="006F5AFB" w:rsidRDefault="00406F06" w:rsidP="006F5AFB">
      <w:pPr>
        <w:pStyle w:val="Prrafodelista"/>
        <w:numPr>
          <w:ilvl w:val="0"/>
          <w:numId w:val="17"/>
        </w:numPr>
        <w:tabs>
          <w:tab w:val="left" w:pos="284"/>
        </w:tabs>
        <w:spacing w:before="120" w:after="120" w:line="312" w:lineRule="auto"/>
        <w:jc w:val="both"/>
        <w:rPr>
          <w:rFonts w:ascii="Mulish" w:hAnsi="Mulish" w:cstheme="minorHAnsi"/>
          <w:szCs w:val="24"/>
        </w:rPr>
      </w:pPr>
      <w:r>
        <w:rPr>
          <w:rFonts w:ascii="Mulish" w:hAnsi="Mulish" w:cstheme="minorHAnsi"/>
          <w:szCs w:val="24"/>
        </w:rPr>
        <w:t xml:space="preserve">Este Consejo quiere efectuar una aclaración </w:t>
      </w:r>
      <w:r w:rsidR="009951FE">
        <w:rPr>
          <w:rFonts w:ascii="Mulish" w:hAnsi="Mulish" w:cstheme="minorHAnsi"/>
          <w:szCs w:val="24"/>
        </w:rPr>
        <w:t xml:space="preserve">en relación con la publicación de la información </w:t>
      </w:r>
      <w:r w:rsidR="008A2772">
        <w:rPr>
          <w:rFonts w:ascii="Mulish" w:hAnsi="Mulish" w:cstheme="minorHAnsi"/>
          <w:szCs w:val="24"/>
        </w:rPr>
        <w:t>sobre subvenciones y ayudas públicas concedidas</w:t>
      </w:r>
      <w:r w:rsidR="009951FE">
        <w:rPr>
          <w:rFonts w:ascii="Mulish" w:hAnsi="Mulish" w:cstheme="minorHAnsi"/>
          <w:szCs w:val="24"/>
        </w:rPr>
        <w:t>.</w:t>
      </w:r>
      <w:r w:rsidR="008A2772">
        <w:rPr>
          <w:rFonts w:ascii="Mulish" w:hAnsi="Mulish" w:cstheme="minorHAnsi"/>
          <w:szCs w:val="24"/>
        </w:rPr>
        <w:t xml:space="preserve"> Las subvenciones y ayudas que ICO está obligado a publicar son aquellas que concede directamente, no aquellas que gestiona con cargo a las diferentes líneas de financiación empresarial por cuenta de diversas instituciones públicas. </w:t>
      </w:r>
    </w:p>
    <w:p w14:paraId="258B980A" w14:textId="77777777" w:rsidR="008A2772" w:rsidRPr="00406F06" w:rsidRDefault="008A2772" w:rsidP="008A2772">
      <w:pPr>
        <w:pStyle w:val="Prrafodelista"/>
        <w:tabs>
          <w:tab w:val="left" w:pos="284"/>
        </w:tabs>
        <w:spacing w:before="120" w:after="120" w:line="312" w:lineRule="auto"/>
        <w:jc w:val="both"/>
        <w:rPr>
          <w:rFonts w:ascii="Mulish" w:hAnsi="Mulish" w:cstheme="minorHAnsi"/>
          <w:szCs w:val="24"/>
        </w:rPr>
      </w:pPr>
    </w:p>
    <w:p w14:paraId="43EBEDCA" w14:textId="699B73BE" w:rsidR="00753179" w:rsidRDefault="00753179" w:rsidP="006F5AFB">
      <w:pPr>
        <w:pStyle w:val="Prrafodelista"/>
        <w:numPr>
          <w:ilvl w:val="0"/>
          <w:numId w:val="17"/>
        </w:numPr>
        <w:tabs>
          <w:tab w:val="left" w:pos="284"/>
        </w:tabs>
        <w:spacing w:before="120" w:after="120" w:line="312" w:lineRule="auto"/>
        <w:jc w:val="both"/>
        <w:rPr>
          <w:rFonts w:ascii="Mulish" w:hAnsi="Mulish" w:cstheme="minorHAnsi"/>
          <w:szCs w:val="24"/>
        </w:rPr>
      </w:pPr>
      <w:r w:rsidRPr="00406F06">
        <w:rPr>
          <w:rFonts w:ascii="Mulish" w:hAnsi="Mulish" w:cstheme="minorHAnsi"/>
          <w:szCs w:val="24"/>
        </w:rPr>
        <w:t xml:space="preserve">Tras </w:t>
      </w:r>
      <w:r w:rsidR="00EF173E">
        <w:rPr>
          <w:rFonts w:ascii="Mulish" w:hAnsi="Mulish" w:cstheme="minorHAnsi"/>
          <w:szCs w:val="24"/>
        </w:rPr>
        <w:t>la revisión efectuada</w:t>
      </w:r>
      <w:r w:rsidRPr="00406F06">
        <w:rPr>
          <w:rFonts w:ascii="Mulish" w:hAnsi="Mulish" w:cstheme="minorHAnsi"/>
          <w:szCs w:val="24"/>
        </w:rPr>
        <w:t xml:space="preserve">, el Índice de Cumplimiento de </w:t>
      </w:r>
      <w:r w:rsidR="00356887">
        <w:rPr>
          <w:rFonts w:ascii="Mulish" w:hAnsi="Mulish" w:cstheme="minorHAnsi"/>
          <w:szCs w:val="24"/>
        </w:rPr>
        <w:t>ICO</w:t>
      </w:r>
      <w:r w:rsidRPr="00406F06">
        <w:rPr>
          <w:rFonts w:ascii="Mulish" w:hAnsi="Mulish" w:cstheme="minorHAnsi"/>
          <w:szCs w:val="24"/>
        </w:rPr>
        <w:t xml:space="preserve"> se sitúa en el </w:t>
      </w:r>
      <w:r w:rsidR="00356887">
        <w:rPr>
          <w:rFonts w:ascii="Mulish" w:hAnsi="Mulish" w:cstheme="minorHAnsi"/>
          <w:szCs w:val="24"/>
        </w:rPr>
        <w:t>37,</w:t>
      </w:r>
      <w:r w:rsidR="001428E1">
        <w:rPr>
          <w:rFonts w:ascii="Mulish" w:hAnsi="Mulish" w:cstheme="minorHAnsi"/>
          <w:szCs w:val="24"/>
        </w:rPr>
        <w:t>6</w:t>
      </w:r>
      <w:r w:rsidRPr="00406F06">
        <w:rPr>
          <w:rFonts w:ascii="Mulish" w:hAnsi="Mulish" w:cstheme="minorHAnsi"/>
          <w:szCs w:val="24"/>
        </w:rPr>
        <w:t>%.</w:t>
      </w:r>
    </w:p>
    <w:p w14:paraId="4C4D2B67" w14:textId="4721925E" w:rsidR="009E6E79" w:rsidRDefault="009E6E79" w:rsidP="009E6E79">
      <w:pPr>
        <w:tabs>
          <w:tab w:val="left" w:pos="284"/>
        </w:tabs>
        <w:spacing w:before="120" w:after="120" w:line="312" w:lineRule="auto"/>
        <w:jc w:val="both"/>
        <w:rPr>
          <w:rFonts w:ascii="Mulish" w:hAnsi="Mulish" w:cstheme="minorHAnsi"/>
          <w:szCs w:val="24"/>
        </w:rPr>
      </w:pPr>
    </w:p>
    <w:p w14:paraId="6DF90766" w14:textId="5A7168A1" w:rsidR="009E6E79" w:rsidRPr="009E6E79" w:rsidRDefault="009E6E79" w:rsidP="009E6E79">
      <w:pPr>
        <w:tabs>
          <w:tab w:val="left" w:pos="284"/>
        </w:tabs>
        <w:spacing w:before="120" w:after="120" w:line="312" w:lineRule="auto"/>
        <w:jc w:val="both"/>
        <w:rPr>
          <w:rFonts w:ascii="Mulish" w:hAnsi="Mulish" w:cstheme="minorHAnsi"/>
          <w:szCs w:val="24"/>
        </w:rPr>
      </w:pPr>
      <w:r>
        <w:rPr>
          <w:rFonts w:ascii="Mulish" w:hAnsi="Mulish" w:cstheme="minorHAnsi"/>
          <w:szCs w:val="24"/>
        </w:rPr>
        <w:t xml:space="preserve">Este Consejo valora muy positivamente la disposición de </w:t>
      </w:r>
      <w:r w:rsidR="00356887">
        <w:rPr>
          <w:rFonts w:ascii="Mulish" w:hAnsi="Mulish" w:cstheme="minorHAnsi"/>
          <w:szCs w:val="24"/>
        </w:rPr>
        <w:t>ICO</w:t>
      </w:r>
      <w:r>
        <w:rPr>
          <w:rFonts w:ascii="Mulish" w:hAnsi="Mulish" w:cstheme="minorHAnsi"/>
          <w:szCs w:val="24"/>
        </w:rPr>
        <w:t xml:space="preserve"> a aplicar las recomendaciones derivadas de la evaluación. </w:t>
      </w:r>
      <w:r w:rsidR="00356887">
        <w:rPr>
          <w:rFonts w:ascii="Mulish" w:hAnsi="Mulish" w:cstheme="minorHAnsi"/>
          <w:szCs w:val="24"/>
        </w:rPr>
        <w:t>Las mejoras que se introduzcan se reflejarán en un mayor nivel de cumplimiento de las obligaciones, cuando, en 2025, se efectúe por parte de este Consejo una nueva evaluación de cumplimiento</w:t>
      </w:r>
      <w:r>
        <w:rPr>
          <w:rFonts w:ascii="Mulish" w:hAnsi="Mulish" w:cstheme="minorHAnsi"/>
          <w:szCs w:val="24"/>
        </w:rPr>
        <w:t>.</w:t>
      </w:r>
    </w:p>
    <w:p w14:paraId="7CA8D920" w14:textId="77777777" w:rsidR="007704A4" w:rsidRPr="00406F06" w:rsidRDefault="007704A4" w:rsidP="007704A4">
      <w:pPr>
        <w:pStyle w:val="Prrafodelista"/>
        <w:tabs>
          <w:tab w:val="left" w:pos="284"/>
        </w:tabs>
        <w:spacing w:before="120" w:after="120" w:line="312" w:lineRule="auto"/>
        <w:jc w:val="both"/>
        <w:rPr>
          <w:rFonts w:ascii="Mulish" w:hAnsi="Mulish" w:cstheme="minorHAnsi"/>
          <w:szCs w:val="24"/>
        </w:rPr>
      </w:pPr>
    </w:p>
    <w:p w14:paraId="5B401E42" w14:textId="586FDCD0" w:rsidR="006F17B5" w:rsidRPr="00406F06" w:rsidRDefault="006F17B5" w:rsidP="009557B1">
      <w:pPr>
        <w:autoSpaceDE w:val="0"/>
        <w:autoSpaceDN w:val="0"/>
        <w:adjustRightInd w:val="0"/>
        <w:spacing w:after="0"/>
        <w:jc w:val="right"/>
        <w:rPr>
          <w:rFonts w:ascii="Mulish" w:hAnsi="Mulish"/>
          <w:szCs w:val="24"/>
        </w:rPr>
      </w:pPr>
      <w:r w:rsidRPr="00406F06">
        <w:rPr>
          <w:rFonts w:ascii="Mulish" w:hAnsi="Mulish" w:cstheme="minorHAnsi"/>
          <w:szCs w:val="24"/>
        </w:rPr>
        <w:t xml:space="preserve">Madrid, </w:t>
      </w:r>
      <w:r w:rsidR="001C701F" w:rsidRPr="00406F06">
        <w:rPr>
          <w:rFonts w:ascii="Mulish" w:hAnsi="Mulish" w:cstheme="minorHAnsi"/>
          <w:szCs w:val="24"/>
        </w:rPr>
        <w:t>abril</w:t>
      </w:r>
      <w:r w:rsidRPr="00406F06">
        <w:rPr>
          <w:rFonts w:ascii="Mulish" w:hAnsi="Mulish" w:cstheme="minorHAnsi"/>
          <w:szCs w:val="24"/>
        </w:rPr>
        <w:t xml:space="preserve"> de 202</w:t>
      </w:r>
      <w:r w:rsidR="001C701F" w:rsidRPr="00406F06">
        <w:rPr>
          <w:rFonts w:ascii="Mulish" w:hAnsi="Mulish" w:cstheme="minorHAnsi"/>
          <w:szCs w:val="24"/>
        </w:rPr>
        <w:t>4</w:t>
      </w:r>
    </w:p>
    <w:sectPr w:rsidR="006F17B5" w:rsidRPr="00406F06"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11.5pt;height:11.5pt" o:bullet="t">
        <v:imagedata r:id="rId1" o:title="BD14529_"/>
      </v:shape>
    </w:pict>
  </w:numPicBullet>
  <w:numPicBullet w:numPicBulletId="1">
    <w:pict>
      <v:shape id="_x0000_i1127" type="#_x0000_t75" style="width:11.5pt;height:11.5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C880BB4"/>
    <w:multiLevelType w:val="hybridMultilevel"/>
    <w:tmpl w:val="59B626CA"/>
    <w:lvl w:ilvl="0" w:tplc="2B4445C0">
      <w:start w:val="3"/>
      <w:numFmt w:val="lowerLetter"/>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0" w15:restartNumberingAfterBreak="0">
    <w:nsid w:val="33E35655"/>
    <w:multiLevelType w:val="hybridMultilevel"/>
    <w:tmpl w:val="C568E2C8"/>
    <w:lvl w:ilvl="0" w:tplc="6652D48A">
      <w:start w:val="1"/>
      <w:numFmt w:val="decimal"/>
      <w:lvlText w:val="%1."/>
      <w:lvlJc w:val="left"/>
      <w:pPr>
        <w:ind w:left="720" w:hanging="360"/>
      </w:pPr>
      <w:rPr>
        <w:rFonts w:hint="default"/>
      </w:rPr>
    </w:lvl>
    <w:lvl w:ilvl="1" w:tplc="60FC3B96">
      <w:start w:val="1"/>
      <w:numFmt w:val="lowerLetter"/>
      <w:lvlText w:val="%2."/>
      <w:lvlJc w:val="left"/>
      <w:pPr>
        <w:ind w:left="1440" w:hanging="360"/>
      </w:pPr>
      <w:rPr>
        <w:rFonts w:hint="default"/>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454A7109"/>
    <w:multiLevelType w:val="hybridMultilevel"/>
    <w:tmpl w:val="54A23FFC"/>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7"/>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10"/>
  </w:num>
  <w:num w:numId="12">
    <w:abstractNumId w:val="13"/>
  </w:num>
  <w:num w:numId="13">
    <w:abstractNumId w:val="14"/>
  </w:num>
  <w:num w:numId="14">
    <w:abstractNumId w:val="16"/>
  </w:num>
  <w:num w:numId="15">
    <w:abstractNumId w:val="8"/>
  </w:num>
  <w:num w:numId="16">
    <w:abstractNumId w:val="9"/>
  </w:num>
  <w:num w:numId="17">
    <w:abstractNumId w:val="5"/>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34B9"/>
    <w:rsid w:val="00033E75"/>
    <w:rsid w:val="00034F48"/>
    <w:rsid w:val="00036A5D"/>
    <w:rsid w:val="0005249D"/>
    <w:rsid w:val="00070294"/>
    <w:rsid w:val="00070950"/>
    <w:rsid w:val="00073E04"/>
    <w:rsid w:val="00074030"/>
    <w:rsid w:val="00077DEC"/>
    <w:rsid w:val="000A41DA"/>
    <w:rsid w:val="000A7C47"/>
    <w:rsid w:val="000B3139"/>
    <w:rsid w:val="000D4422"/>
    <w:rsid w:val="000E5D1F"/>
    <w:rsid w:val="001257F9"/>
    <w:rsid w:val="0013625B"/>
    <w:rsid w:val="0014196C"/>
    <w:rsid w:val="001428E1"/>
    <w:rsid w:val="00151290"/>
    <w:rsid w:val="0016439B"/>
    <w:rsid w:val="00173960"/>
    <w:rsid w:val="001750A8"/>
    <w:rsid w:val="00175D6C"/>
    <w:rsid w:val="0018324C"/>
    <w:rsid w:val="00186B56"/>
    <w:rsid w:val="00190952"/>
    <w:rsid w:val="00192060"/>
    <w:rsid w:val="0019362B"/>
    <w:rsid w:val="00194E05"/>
    <w:rsid w:val="001B16D9"/>
    <w:rsid w:val="001B7352"/>
    <w:rsid w:val="001C701F"/>
    <w:rsid w:val="001E44BC"/>
    <w:rsid w:val="001F290B"/>
    <w:rsid w:val="00235A40"/>
    <w:rsid w:val="00251194"/>
    <w:rsid w:val="00292806"/>
    <w:rsid w:val="002A4771"/>
    <w:rsid w:val="002A7933"/>
    <w:rsid w:val="002B66C7"/>
    <w:rsid w:val="002C000A"/>
    <w:rsid w:val="002F5D0B"/>
    <w:rsid w:val="003245B8"/>
    <w:rsid w:val="003259B9"/>
    <w:rsid w:val="00344FE7"/>
    <w:rsid w:val="00351475"/>
    <w:rsid w:val="00356887"/>
    <w:rsid w:val="003656B1"/>
    <w:rsid w:val="003B5DE7"/>
    <w:rsid w:val="003D2C6C"/>
    <w:rsid w:val="003D52DF"/>
    <w:rsid w:val="003F0972"/>
    <w:rsid w:val="003F38BD"/>
    <w:rsid w:val="00406F06"/>
    <w:rsid w:val="004108BB"/>
    <w:rsid w:val="004124E7"/>
    <w:rsid w:val="00431713"/>
    <w:rsid w:val="0045134F"/>
    <w:rsid w:val="00466973"/>
    <w:rsid w:val="00470F02"/>
    <w:rsid w:val="0049491F"/>
    <w:rsid w:val="004B15B8"/>
    <w:rsid w:val="004D148D"/>
    <w:rsid w:val="004D4EF1"/>
    <w:rsid w:val="00511BED"/>
    <w:rsid w:val="00525FCA"/>
    <w:rsid w:val="0055202A"/>
    <w:rsid w:val="00565608"/>
    <w:rsid w:val="005B1C12"/>
    <w:rsid w:val="005E2370"/>
    <w:rsid w:val="005F0570"/>
    <w:rsid w:val="005F4305"/>
    <w:rsid w:val="005F59A5"/>
    <w:rsid w:val="00614890"/>
    <w:rsid w:val="00620AB5"/>
    <w:rsid w:val="00636FF6"/>
    <w:rsid w:val="006615ED"/>
    <w:rsid w:val="00661ECA"/>
    <w:rsid w:val="006F17B5"/>
    <w:rsid w:val="006F5890"/>
    <w:rsid w:val="006F5AFB"/>
    <w:rsid w:val="0071472F"/>
    <w:rsid w:val="007342F2"/>
    <w:rsid w:val="00745E83"/>
    <w:rsid w:val="00753179"/>
    <w:rsid w:val="007704A4"/>
    <w:rsid w:val="00772C2A"/>
    <w:rsid w:val="007759D6"/>
    <w:rsid w:val="007A662D"/>
    <w:rsid w:val="007B482F"/>
    <w:rsid w:val="007C00E5"/>
    <w:rsid w:val="007C0642"/>
    <w:rsid w:val="007D24E2"/>
    <w:rsid w:val="00815DA2"/>
    <w:rsid w:val="0085302F"/>
    <w:rsid w:val="00855ECA"/>
    <w:rsid w:val="0089717A"/>
    <w:rsid w:val="00897F59"/>
    <w:rsid w:val="008A2772"/>
    <w:rsid w:val="008B79BD"/>
    <w:rsid w:val="00901F1F"/>
    <w:rsid w:val="009029E0"/>
    <w:rsid w:val="00910EC2"/>
    <w:rsid w:val="00950524"/>
    <w:rsid w:val="009557B1"/>
    <w:rsid w:val="009951FE"/>
    <w:rsid w:val="009B7ADA"/>
    <w:rsid w:val="009D2560"/>
    <w:rsid w:val="009D6677"/>
    <w:rsid w:val="009E084D"/>
    <w:rsid w:val="009E16B5"/>
    <w:rsid w:val="009E30AA"/>
    <w:rsid w:val="009E6E79"/>
    <w:rsid w:val="00A24192"/>
    <w:rsid w:val="00A26523"/>
    <w:rsid w:val="00A41DE8"/>
    <w:rsid w:val="00A52A4D"/>
    <w:rsid w:val="00A603C7"/>
    <w:rsid w:val="00A62936"/>
    <w:rsid w:val="00A70779"/>
    <w:rsid w:val="00AE5BF4"/>
    <w:rsid w:val="00AF587E"/>
    <w:rsid w:val="00B263E1"/>
    <w:rsid w:val="00B2797F"/>
    <w:rsid w:val="00B31F84"/>
    <w:rsid w:val="00B33F18"/>
    <w:rsid w:val="00B35A53"/>
    <w:rsid w:val="00B4112D"/>
    <w:rsid w:val="00B81EE6"/>
    <w:rsid w:val="00BB48B9"/>
    <w:rsid w:val="00BC7A82"/>
    <w:rsid w:val="00BE33B9"/>
    <w:rsid w:val="00C01613"/>
    <w:rsid w:val="00C0201F"/>
    <w:rsid w:val="00C119CE"/>
    <w:rsid w:val="00C13C51"/>
    <w:rsid w:val="00C23F36"/>
    <w:rsid w:val="00C25FA5"/>
    <w:rsid w:val="00C305B6"/>
    <w:rsid w:val="00C3135F"/>
    <w:rsid w:val="00C506D3"/>
    <w:rsid w:val="00C736B9"/>
    <w:rsid w:val="00C82AB2"/>
    <w:rsid w:val="00C87BC3"/>
    <w:rsid w:val="00C90859"/>
    <w:rsid w:val="00C93842"/>
    <w:rsid w:val="00CB4447"/>
    <w:rsid w:val="00CD334A"/>
    <w:rsid w:val="00CF0704"/>
    <w:rsid w:val="00D23111"/>
    <w:rsid w:val="00D24055"/>
    <w:rsid w:val="00D445A4"/>
    <w:rsid w:val="00D44E9D"/>
    <w:rsid w:val="00D55DED"/>
    <w:rsid w:val="00D72EF9"/>
    <w:rsid w:val="00D847B0"/>
    <w:rsid w:val="00D91A37"/>
    <w:rsid w:val="00DA126F"/>
    <w:rsid w:val="00DB1735"/>
    <w:rsid w:val="00DB21EC"/>
    <w:rsid w:val="00DB2CB4"/>
    <w:rsid w:val="00DB2CCC"/>
    <w:rsid w:val="00DD07B5"/>
    <w:rsid w:val="00DD49EF"/>
    <w:rsid w:val="00DF5982"/>
    <w:rsid w:val="00E03C82"/>
    <w:rsid w:val="00E35741"/>
    <w:rsid w:val="00E4386D"/>
    <w:rsid w:val="00E475B6"/>
    <w:rsid w:val="00E5135F"/>
    <w:rsid w:val="00E64F85"/>
    <w:rsid w:val="00EB7058"/>
    <w:rsid w:val="00EB79A4"/>
    <w:rsid w:val="00EC3AAE"/>
    <w:rsid w:val="00ED6FD3"/>
    <w:rsid w:val="00EF173E"/>
    <w:rsid w:val="00EF5F68"/>
    <w:rsid w:val="00F17B00"/>
    <w:rsid w:val="00F5121D"/>
    <w:rsid w:val="00F7456B"/>
    <w:rsid w:val="00F777C2"/>
    <w:rsid w:val="00FA580C"/>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626</Words>
  <Characters>3445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5</cp:revision>
  <cp:lastPrinted>2015-01-27T17:42:00Z</cp:lastPrinted>
  <dcterms:created xsi:type="dcterms:W3CDTF">2024-04-26T09:18:00Z</dcterms:created>
  <dcterms:modified xsi:type="dcterms:W3CDTF">2024-04-26T10:30:00Z</dcterms:modified>
</cp:coreProperties>
</file>