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28ED0C91" w:rsidR="006F17B5" w:rsidRPr="00406F06" w:rsidRDefault="006F17B5" w:rsidP="001B16D9">
      <w:pPr>
        <w:pStyle w:val="Ttulo1"/>
        <w:jc w:val="both"/>
        <w:rPr>
          <w:rFonts w:ascii="Mulish" w:hAnsi="Mulish"/>
          <w:color w:val="079386"/>
        </w:rPr>
      </w:pPr>
      <w:r w:rsidRPr="00406F06">
        <w:rPr>
          <w:rFonts w:ascii="Mulish" w:hAnsi="Mulish"/>
          <w:color w:val="079386"/>
        </w:rPr>
        <w:t xml:space="preserve">INFORME RELATIVO A LAS OBSERVACIONES REMITIDAS POR </w:t>
      </w:r>
      <w:r w:rsidR="008F36C4">
        <w:rPr>
          <w:rFonts w:ascii="Mulish" w:hAnsi="Mulish"/>
          <w:color w:val="079386"/>
        </w:rPr>
        <w:t>WORLD TRADE CENTER BARCELONA</w:t>
      </w:r>
      <w:r w:rsidR="00CE0196">
        <w:rPr>
          <w:rFonts w:ascii="Mulish" w:hAnsi="Mulish"/>
          <w:color w:val="079386"/>
        </w:rPr>
        <w:t xml:space="preserve"> SME (</w:t>
      </w:r>
      <w:r w:rsidR="008F36C4" w:rsidRPr="008F36C4">
        <w:rPr>
          <w:rFonts w:ascii="Mulish" w:hAnsi="Mulish"/>
          <w:color w:val="079386"/>
        </w:rPr>
        <w:t>WTCB</w:t>
      </w:r>
      <w:r w:rsidR="00CE0196">
        <w:rPr>
          <w:rFonts w:ascii="Mulish" w:hAnsi="Mulish"/>
          <w:color w:val="079386"/>
        </w:rPr>
        <w:t>)</w:t>
      </w:r>
      <w:r w:rsidR="007704A4" w:rsidRPr="00406F06">
        <w:rPr>
          <w:rFonts w:ascii="Mulish" w:hAnsi="Mulish"/>
          <w:color w:val="079386"/>
        </w:rPr>
        <w:t xml:space="preserve"> </w:t>
      </w:r>
      <w:r w:rsidRPr="00406F06">
        <w:rPr>
          <w:rFonts w:ascii="Mulish" w:hAnsi="Mulish"/>
          <w:color w:val="079386"/>
        </w:rPr>
        <w:t>EN RELACIÓN CON EL INFORME DEL CTBG SOBRE CUMPLIMIENTO DE LAS OBLIGACIONES DE PUBLICIDAD ACTIVA ESTABLECIDAS POR LA LTAIBG</w:t>
      </w:r>
    </w:p>
    <w:p w14:paraId="093557A1" w14:textId="77777777" w:rsidR="006F17B5" w:rsidRPr="00406F06" w:rsidRDefault="006F17B5" w:rsidP="006F17B5">
      <w:pPr>
        <w:jc w:val="center"/>
        <w:rPr>
          <w:rFonts w:ascii="Mulish" w:hAnsi="Mulish" w:cstheme="minorHAnsi"/>
          <w:szCs w:val="24"/>
        </w:rPr>
      </w:pPr>
    </w:p>
    <w:p w14:paraId="5E6F6CF0" w14:textId="64425FFE" w:rsidR="00D23111" w:rsidRPr="006B3930" w:rsidRDefault="00D23111" w:rsidP="009E16B5">
      <w:pPr>
        <w:tabs>
          <w:tab w:val="left" w:pos="284"/>
        </w:tabs>
        <w:spacing w:before="120" w:after="120" w:line="312" w:lineRule="auto"/>
        <w:contextualSpacing/>
        <w:jc w:val="both"/>
        <w:rPr>
          <w:rFonts w:ascii="Mulish" w:hAnsi="Mulish" w:cstheme="minorHAnsi"/>
          <w:sz w:val="22"/>
        </w:rPr>
      </w:pPr>
      <w:r w:rsidRPr="006B3930">
        <w:rPr>
          <w:rFonts w:ascii="Mulish" w:hAnsi="Mulish" w:cstheme="minorHAnsi"/>
          <w:sz w:val="22"/>
        </w:rPr>
        <w:t>En contestación a su</w:t>
      </w:r>
      <w:r w:rsidR="00C25FA5" w:rsidRPr="006B3930">
        <w:rPr>
          <w:rFonts w:ascii="Mulish" w:hAnsi="Mulish" w:cstheme="minorHAnsi"/>
          <w:sz w:val="22"/>
        </w:rPr>
        <w:t xml:space="preserve"> </w:t>
      </w:r>
      <w:r w:rsidR="00C506D3" w:rsidRPr="006B3930">
        <w:rPr>
          <w:rFonts w:ascii="Mulish" w:hAnsi="Mulish" w:cstheme="minorHAnsi"/>
          <w:sz w:val="22"/>
        </w:rPr>
        <w:t>escrito</w:t>
      </w:r>
      <w:r w:rsidR="00190952" w:rsidRPr="006B3930">
        <w:rPr>
          <w:rFonts w:ascii="Mulish" w:hAnsi="Mulish" w:cstheme="minorHAnsi"/>
          <w:sz w:val="22"/>
        </w:rPr>
        <w:t xml:space="preserve"> </w:t>
      </w:r>
      <w:r w:rsidR="00565608" w:rsidRPr="006B3930">
        <w:rPr>
          <w:rFonts w:ascii="Mulish" w:hAnsi="Mulish" w:cstheme="minorHAnsi"/>
          <w:sz w:val="22"/>
        </w:rPr>
        <w:t xml:space="preserve">de fecha </w:t>
      </w:r>
      <w:r w:rsidR="008F36C4" w:rsidRPr="006B3930">
        <w:rPr>
          <w:rFonts w:ascii="Mulish" w:hAnsi="Mulish" w:cstheme="minorHAnsi"/>
          <w:sz w:val="22"/>
        </w:rPr>
        <w:t>6</w:t>
      </w:r>
      <w:r w:rsidRPr="006B3930">
        <w:rPr>
          <w:rFonts w:ascii="Mulish" w:hAnsi="Mulish" w:cstheme="minorHAnsi"/>
          <w:sz w:val="22"/>
        </w:rPr>
        <w:t xml:space="preserve"> de </w:t>
      </w:r>
      <w:r w:rsidR="008F36C4" w:rsidRPr="006B3930">
        <w:rPr>
          <w:rFonts w:ascii="Mulish" w:hAnsi="Mulish" w:cstheme="minorHAnsi"/>
          <w:sz w:val="22"/>
        </w:rPr>
        <w:t xml:space="preserve">mayo </w:t>
      </w:r>
      <w:r w:rsidRPr="006B3930">
        <w:rPr>
          <w:rFonts w:ascii="Mulish" w:hAnsi="Mulish" w:cstheme="minorHAnsi"/>
          <w:sz w:val="22"/>
        </w:rPr>
        <w:t>de 202</w:t>
      </w:r>
      <w:r w:rsidR="00FA580C" w:rsidRPr="006B3930">
        <w:rPr>
          <w:rFonts w:ascii="Mulish" w:hAnsi="Mulish" w:cstheme="minorHAnsi"/>
          <w:sz w:val="22"/>
        </w:rPr>
        <w:t>4</w:t>
      </w:r>
      <w:r w:rsidR="00C119CE" w:rsidRPr="006B3930">
        <w:rPr>
          <w:rFonts w:ascii="Mulish" w:hAnsi="Mulish" w:cstheme="minorHAnsi"/>
          <w:sz w:val="22"/>
        </w:rPr>
        <w:t>,</w:t>
      </w:r>
      <w:r w:rsidR="005B1C12" w:rsidRPr="006B3930">
        <w:rPr>
          <w:rFonts w:ascii="Mulish" w:hAnsi="Mulish" w:cstheme="minorHAnsi"/>
          <w:sz w:val="22"/>
        </w:rPr>
        <w:t xml:space="preserve"> </w:t>
      </w:r>
      <w:r w:rsidRPr="006B3930">
        <w:rPr>
          <w:rFonts w:ascii="Mulish" w:hAnsi="Mulish" w:cstheme="minorHAnsi"/>
          <w:sz w:val="22"/>
        </w:rPr>
        <w:t xml:space="preserve">una vez analizadas </w:t>
      </w:r>
      <w:r w:rsidR="00C119CE" w:rsidRPr="006B3930">
        <w:rPr>
          <w:rFonts w:ascii="Mulish" w:hAnsi="Mulish" w:cstheme="minorHAnsi"/>
          <w:sz w:val="22"/>
        </w:rPr>
        <w:t xml:space="preserve">todas </w:t>
      </w:r>
      <w:r w:rsidRPr="006B3930">
        <w:rPr>
          <w:rFonts w:ascii="Mulish" w:hAnsi="Mulish" w:cstheme="minorHAnsi"/>
          <w:sz w:val="22"/>
        </w:rPr>
        <w:t xml:space="preserve">las observaciones realizadas al borrador de informe de evaluación </w:t>
      </w:r>
      <w:r w:rsidR="00B81EE6" w:rsidRPr="006B3930">
        <w:rPr>
          <w:rFonts w:ascii="Mulish" w:hAnsi="Mulish" w:cstheme="minorHAnsi"/>
          <w:sz w:val="22"/>
        </w:rPr>
        <w:t xml:space="preserve">relativo al </w:t>
      </w:r>
      <w:r w:rsidRPr="006B3930">
        <w:rPr>
          <w:rFonts w:ascii="Mulish" w:hAnsi="Mulish" w:cstheme="minorHAnsi"/>
          <w:sz w:val="22"/>
        </w:rPr>
        <w:t xml:space="preserve">cumplimiento de las obligaciones de publicidad activa por parte de esa </w:t>
      </w:r>
      <w:r w:rsidR="00855ECA" w:rsidRPr="006B3930">
        <w:rPr>
          <w:rFonts w:ascii="Mulish" w:hAnsi="Mulish" w:cstheme="minorHAnsi"/>
          <w:sz w:val="22"/>
        </w:rPr>
        <w:t>Institución</w:t>
      </w:r>
      <w:r w:rsidRPr="006B3930">
        <w:rPr>
          <w:rFonts w:ascii="Mulish" w:hAnsi="Mulish" w:cstheme="minorHAnsi"/>
          <w:sz w:val="22"/>
        </w:rPr>
        <w:t>, este CTBG efectúa las siguientes consideraciones:</w:t>
      </w:r>
    </w:p>
    <w:p w14:paraId="73B32EE4" w14:textId="77777777" w:rsidR="00855ECA" w:rsidRPr="00406F06" w:rsidRDefault="00855ECA" w:rsidP="009E16B5">
      <w:pPr>
        <w:tabs>
          <w:tab w:val="left" w:pos="284"/>
        </w:tabs>
        <w:spacing w:before="120" w:after="120" w:line="312" w:lineRule="auto"/>
        <w:contextualSpacing/>
        <w:jc w:val="both"/>
        <w:rPr>
          <w:rFonts w:ascii="Mulish" w:hAnsi="Mulish" w:cstheme="minorHAnsi"/>
          <w:szCs w:val="24"/>
        </w:rPr>
      </w:pPr>
    </w:p>
    <w:p w14:paraId="50FAC579" w14:textId="6B52F85A" w:rsidR="00B22F6B" w:rsidRDefault="00B22F6B" w:rsidP="00C45110">
      <w:pPr>
        <w:pStyle w:val="Prrafodelista"/>
        <w:numPr>
          <w:ilvl w:val="0"/>
          <w:numId w:val="11"/>
        </w:numPr>
        <w:jc w:val="both"/>
        <w:rPr>
          <w:rFonts w:ascii="Mulish" w:eastAsia="Calibri" w:hAnsi="Mulish" w:cs="Calibri"/>
          <w:szCs w:val="24"/>
        </w:rPr>
      </w:pPr>
      <w:bookmarkStart w:id="0" w:name="_Hlk165887391"/>
      <w:r w:rsidRPr="00B22F6B">
        <w:rPr>
          <w:rFonts w:ascii="Mulish" w:eastAsia="Calibri" w:hAnsi="Mulish" w:cs="Calibri"/>
          <w:szCs w:val="24"/>
        </w:rPr>
        <w:t>Se acepta la observación relativa a la publicación de la información sobre contratación</w:t>
      </w:r>
      <w:r>
        <w:rPr>
          <w:rFonts w:ascii="Mulish" w:eastAsia="Calibri" w:hAnsi="Mulish" w:cs="Calibri"/>
          <w:szCs w:val="24"/>
        </w:rPr>
        <w:t xml:space="preserve">, dado que no se había localizado en enlace al buscador de licitaciones. Se reevalúa el cumplimiento de la </w:t>
      </w:r>
      <w:r w:rsidR="00C45110">
        <w:rPr>
          <w:rFonts w:ascii="Mulish" w:eastAsia="Calibri" w:hAnsi="Mulish" w:cs="Calibri"/>
          <w:szCs w:val="24"/>
        </w:rPr>
        <w:t>obligación</w:t>
      </w:r>
      <w:r>
        <w:rPr>
          <w:rFonts w:ascii="Mulish" w:eastAsia="Calibri" w:hAnsi="Mulish" w:cs="Calibri"/>
          <w:szCs w:val="24"/>
        </w:rPr>
        <w:t>.</w:t>
      </w:r>
    </w:p>
    <w:p w14:paraId="690E974B" w14:textId="77777777" w:rsidR="000C5790" w:rsidRPr="00B22F6B" w:rsidRDefault="000C5790" w:rsidP="000C5790">
      <w:pPr>
        <w:pStyle w:val="Prrafodelista"/>
        <w:jc w:val="both"/>
        <w:rPr>
          <w:rFonts w:ascii="Mulish" w:eastAsia="Calibri" w:hAnsi="Mulish" w:cs="Calibri"/>
          <w:szCs w:val="24"/>
        </w:rPr>
      </w:pPr>
    </w:p>
    <w:p w14:paraId="1C217904" w14:textId="08E36BAF" w:rsidR="00F33F0E" w:rsidRPr="000C5790" w:rsidRDefault="00F33F0E" w:rsidP="00897F59">
      <w:pPr>
        <w:pStyle w:val="Prrafodelista"/>
        <w:numPr>
          <w:ilvl w:val="0"/>
          <w:numId w:val="11"/>
        </w:numPr>
        <w:tabs>
          <w:tab w:val="left" w:pos="284"/>
        </w:tabs>
        <w:spacing w:before="120" w:after="120" w:line="312" w:lineRule="auto"/>
        <w:jc w:val="both"/>
        <w:rPr>
          <w:rFonts w:ascii="Mulish" w:eastAsia="Calibri" w:hAnsi="Mulish" w:cs="Calibri"/>
          <w:szCs w:val="24"/>
        </w:rPr>
      </w:pPr>
      <w:r>
        <w:rPr>
          <w:rFonts w:ascii="Mulish" w:hAnsi="Mulish" w:cstheme="minorHAnsi"/>
          <w:bCs/>
          <w:szCs w:val="24"/>
        </w:rPr>
        <w:t>En relación con la normativa aplicable, indica WTCB que se publican en el Portal de Transparencia las instrucciones internas de contratación de la sociedad. El contenido de la obligación “normativa aplicable” está referido a la publicación bien de la norma de creación de la entidad o, bien de los estatutos societarios. Y junto a ellos, las normas que regulan el marco jurídico general de actuación</w:t>
      </w:r>
      <w:r w:rsidR="00C506D3" w:rsidRPr="00897F59">
        <w:rPr>
          <w:rFonts w:ascii="Mulish" w:hAnsi="Mulish" w:cstheme="minorHAnsi"/>
          <w:bCs/>
          <w:szCs w:val="24"/>
        </w:rPr>
        <w:t xml:space="preserve"> </w:t>
      </w:r>
      <w:r>
        <w:rPr>
          <w:rFonts w:ascii="Mulish" w:hAnsi="Mulish" w:cstheme="minorHAnsi"/>
          <w:bCs/>
          <w:szCs w:val="24"/>
        </w:rPr>
        <w:t>de WTCB, por ejemplo, la Ley de Régimen Jurídico del Sector Público, la Ley de Contratos del Sector Público, o la Ley General Presupuestaria.</w:t>
      </w:r>
    </w:p>
    <w:p w14:paraId="212C44A0" w14:textId="77777777" w:rsidR="000C5790" w:rsidRPr="000C5790" w:rsidRDefault="000C5790" w:rsidP="000C5790">
      <w:pPr>
        <w:pStyle w:val="Prrafodelista"/>
        <w:rPr>
          <w:rFonts w:ascii="Mulish" w:eastAsia="Calibri" w:hAnsi="Mulish" w:cs="Calibri"/>
          <w:szCs w:val="24"/>
        </w:rPr>
      </w:pPr>
    </w:p>
    <w:p w14:paraId="49BA0B0F" w14:textId="3D6DD135" w:rsidR="00C45110" w:rsidRPr="000C5790" w:rsidRDefault="00C45110" w:rsidP="00897F59">
      <w:pPr>
        <w:pStyle w:val="Prrafodelista"/>
        <w:numPr>
          <w:ilvl w:val="0"/>
          <w:numId w:val="11"/>
        </w:numPr>
        <w:tabs>
          <w:tab w:val="left" w:pos="284"/>
        </w:tabs>
        <w:spacing w:before="120" w:after="120" w:line="312" w:lineRule="auto"/>
        <w:jc w:val="both"/>
        <w:rPr>
          <w:rFonts w:ascii="Mulish" w:eastAsia="Calibri" w:hAnsi="Mulish" w:cs="Calibri"/>
          <w:szCs w:val="24"/>
        </w:rPr>
      </w:pPr>
      <w:r>
        <w:rPr>
          <w:rFonts w:ascii="Mulish" w:hAnsi="Mulish" w:cstheme="minorHAnsi"/>
          <w:bCs/>
          <w:szCs w:val="24"/>
        </w:rPr>
        <w:t>E</w:t>
      </w:r>
      <w:r w:rsidR="00C506D3" w:rsidRPr="00897F59">
        <w:rPr>
          <w:rFonts w:ascii="Mulish" w:hAnsi="Mulish" w:cstheme="minorHAnsi"/>
          <w:bCs/>
          <w:szCs w:val="24"/>
        </w:rPr>
        <w:t xml:space="preserve">n relación con </w:t>
      </w:r>
      <w:r>
        <w:rPr>
          <w:rFonts w:ascii="Mulish" w:hAnsi="Mulish" w:cstheme="minorHAnsi"/>
          <w:bCs/>
          <w:szCs w:val="24"/>
        </w:rPr>
        <w:t>la obligación modificaciones de contratos, indica WTCB que la información es accesible a través del buscador de licitaciones. El problema que plantea esta manera de publicar esta información, es que es necesario revisar todas las licitaciones para saber cuáles han sido modificadas. Por esta razón y para facilitar el acceso a la información, se recomienda que se publique una relación de los contratos que hayan sido modificados</w:t>
      </w:r>
      <w:r w:rsidR="00D51A5E">
        <w:rPr>
          <w:rFonts w:ascii="Mulish" w:hAnsi="Mulish" w:cstheme="minorHAnsi"/>
          <w:bCs/>
          <w:szCs w:val="24"/>
        </w:rPr>
        <w:t xml:space="preserve"> o, en su caso, se informe de que no ha habido modificaciones de contratos adjudicados</w:t>
      </w:r>
      <w:r>
        <w:rPr>
          <w:rFonts w:ascii="Mulish" w:hAnsi="Mulish" w:cstheme="minorHAnsi"/>
          <w:bCs/>
          <w:szCs w:val="24"/>
        </w:rPr>
        <w:t xml:space="preserve">. </w:t>
      </w:r>
      <w:r w:rsidR="003D10D1">
        <w:rPr>
          <w:rFonts w:ascii="Mulish" w:hAnsi="Mulish" w:cstheme="minorHAnsi"/>
          <w:bCs/>
          <w:szCs w:val="24"/>
        </w:rPr>
        <w:t xml:space="preserve"> </w:t>
      </w:r>
    </w:p>
    <w:p w14:paraId="44F00645" w14:textId="77777777" w:rsidR="000C5790" w:rsidRPr="000C5790" w:rsidRDefault="000C5790" w:rsidP="000C5790">
      <w:pPr>
        <w:pStyle w:val="Prrafodelista"/>
        <w:rPr>
          <w:rFonts w:ascii="Mulish" w:eastAsia="Calibri" w:hAnsi="Mulish" w:cs="Calibri"/>
          <w:szCs w:val="24"/>
        </w:rPr>
      </w:pPr>
    </w:p>
    <w:p w14:paraId="072820F1" w14:textId="29AD9DC6" w:rsidR="00D51A5E" w:rsidRPr="00D51A5E" w:rsidRDefault="00C45110" w:rsidP="00897F59">
      <w:pPr>
        <w:pStyle w:val="Prrafodelista"/>
        <w:numPr>
          <w:ilvl w:val="0"/>
          <w:numId w:val="11"/>
        </w:numPr>
        <w:tabs>
          <w:tab w:val="left" w:pos="284"/>
        </w:tabs>
        <w:spacing w:before="120" w:after="120" w:line="312" w:lineRule="auto"/>
        <w:jc w:val="both"/>
        <w:rPr>
          <w:rFonts w:ascii="Mulish" w:eastAsia="Calibri" w:hAnsi="Mulish" w:cs="Calibri"/>
          <w:szCs w:val="24"/>
        </w:rPr>
      </w:pPr>
      <w:r>
        <w:rPr>
          <w:rFonts w:ascii="Mulish" w:hAnsi="Mulish" w:cstheme="minorHAnsi"/>
          <w:bCs/>
          <w:szCs w:val="24"/>
        </w:rPr>
        <w:t xml:space="preserve">Por lo que respecta a los desistimientos y renuncias, se indica que sólo ha habido un desistimiento en el año 2021. </w:t>
      </w:r>
      <w:r w:rsidR="00D51A5E">
        <w:rPr>
          <w:rFonts w:ascii="Mulish" w:hAnsi="Mulish" w:cstheme="minorHAnsi"/>
          <w:bCs/>
          <w:szCs w:val="24"/>
        </w:rPr>
        <w:t xml:space="preserve">La situación es similar a la señalada en el punto anterior: para localizar los contratos desistidos es necesario abrir todas las licitaciones. Si no se ha producido ningún desistimiento desde 2021, lo recomendable es que se informe expresamente de esta circunstancia en </w:t>
      </w:r>
      <w:r w:rsidR="00AF21A6">
        <w:rPr>
          <w:rFonts w:ascii="Mulish" w:hAnsi="Mulish" w:cstheme="minorHAnsi"/>
          <w:bCs/>
          <w:szCs w:val="24"/>
        </w:rPr>
        <w:t>el Portal</w:t>
      </w:r>
      <w:r w:rsidR="00D51A5E">
        <w:rPr>
          <w:rFonts w:ascii="Mulish" w:hAnsi="Mulish" w:cstheme="minorHAnsi"/>
          <w:bCs/>
          <w:szCs w:val="24"/>
        </w:rPr>
        <w:t xml:space="preserve"> de Transparencia.</w:t>
      </w:r>
    </w:p>
    <w:p w14:paraId="5AC85601" w14:textId="048A79F1" w:rsidR="00D51A5E" w:rsidRDefault="00D51A5E" w:rsidP="00897F59">
      <w:pPr>
        <w:pStyle w:val="Prrafodelista"/>
        <w:numPr>
          <w:ilvl w:val="0"/>
          <w:numId w:val="11"/>
        </w:numPr>
        <w:tabs>
          <w:tab w:val="left" w:pos="284"/>
        </w:tabs>
        <w:spacing w:before="120" w:after="120" w:line="312" w:lineRule="auto"/>
        <w:jc w:val="both"/>
        <w:rPr>
          <w:rFonts w:ascii="Mulish" w:eastAsia="Calibri" w:hAnsi="Mulish" w:cs="Calibri"/>
          <w:szCs w:val="24"/>
        </w:rPr>
      </w:pPr>
      <w:r>
        <w:rPr>
          <w:rFonts w:ascii="Mulish" w:eastAsia="Calibri" w:hAnsi="Mulish" w:cs="Calibri"/>
          <w:szCs w:val="24"/>
        </w:rPr>
        <w:lastRenderedPageBreak/>
        <w:t xml:space="preserve">En cuanto a los convenios, se indica en las observaciones que no se han suscrito convenios. </w:t>
      </w:r>
      <w:r w:rsidRPr="00D51A5E">
        <w:rPr>
          <w:rFonts w:ascii="Mulish" w:eastAsia="Calibri" w:hAnsi="Mulish" w:cs="Calibri"/>
          <w:szCs w:val="24"/>
        </w:rPr>
        <w:t xml:space="preserve">Como ha señalado este Consejo en el apartado conclusiones y recomendaciones del informe provisional de evaluación, la única manera de distinguir - por los ciudadanos y también por los evaluadores -,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razón, este Consejo, recomendó a </w:t>
      </w:r>
      <w:r>
        <w:rPr>
          <w:rFonts w:ascii="Mulish" w:eastAsia="Calibri" w:hAnsi="Mulish" w:cs="Calibri"/>
          <w:szCs w:val="24"/>
        </w:rPr>
        <w:t>WTCB</w:t>
      </w:r>
      <w:r w:rsidRPr="00D51A5E">
        <w:rPr>
          <w:rFonts w:ascii="Mulish" w:eastAsia="Calibri" w:hAnsi="Mulish" w:cs="Calibri"/>
          <w:szCs w:val="24"/>
        </w:rPr>
        <w:t xml:space="preserve"> que en el apartado correspondiente a la obligación de publicidad activa para la que no ha existido actividad, se haga constar que la falta de publicación se debe a la falta de actividad en ese ámbito.</w:t>
      </w:r>
    </w:p>
    <w:p w14:paraId="4F74D131" w14:textId="77777777" w:rsidR="00AF21A6" w:rsidRPr="00D51A5E" w:rsidRDefault="00AF21A6" w:rsidP="00AF21A6">
      <w:pPr>
        <w:pStyle w:val="Prrafodelista"/>
        <w:tabs>
          <w:tab w:val="left" w:pos="284"/>
        </w:tabs>
        <w:spacing w:before="120" w:after="120" w:line="312" w:lineRule="auto"/>
        <w:jc w:val="both"/>
        <w:rPr>
          <w:rFonts w:ascii="Mulish" w:eastAsia="Calibri" w:hAnsi="Mulish" w:cs="Calibri"/>
          <w:szCs w:val="24"/>
        </w:rPr>
      </w:pPr>
    </w:p>
    <w:p w14:paraId="37B949FE" w14:textId="4F8A18F2" w:rsidR="00D51A5E" w:rsidRDefault="00D51A5E" w:rsidP="00897F59">
      <w:pPr>
        <w:pStyle w:val="Prrafodelista"/>
        <w:numPr>
          <w:ilvl w:val="0"/>
          <w:numId w:val="11"/>
        </w:numPr>
        <w:tabs>
          <w:tab w:val="left" w:pos="284"/>
        </w:tabs>
        <w:spacing w:before="120" w:after="120" w:line="312" w:lineRule="auto"/>
        <w:jc w:val="both"/>
        <w:rPr>
          <w:rFonts w:ascii="Mulish" w:eastAsia="Calibri" w:hAnsi="Mulish" w:cs="Calibri"/>
          <w:szCs w:val="24"/>
        </w:rPr>
      </w:pPr>
      <w:r>
        <w:rPr>
          <w:rFonts w:ascii="Mulish" w:eastAsia="Calibri" w:hAnsi="Mulish" w:cs="Calibri"/>
          <w:szCs w:val="24"/>
        </w:rPr>
        <w:t>En cuanto a las subvenciones y ayudas concedidas por WTCB, se remite a este Consejo información sobre una subvención concedida. Lo que se recomienda es que en el apartado subvenciones del Portal se publique esta concesión.</w:t>
      </w:r>
    </w:p>
    <w:p w14:paraId="561D4FD5" w14:textId="77777777" w:rsidR="00AF21A6" w:rsidRPr="00AF21A6" w:rsidRDefault="00AF21A6" w:rsidP="00AF21A6">
      <w:pPr>
        <w:pStyle w:val="Prrafodelista"/>
        <w:rPr>
          <w:rFonts w:ascii="Mulish" w:eastAsia="Calibri" w:hAnsi="Mulish" w:cs="Calibri"/>
          <w:szCs w:val="24"/>
        </w:rPr>
      </w:pPr>
    </w:p>
    <w:bookmarkEnd w:id="0"/>
    <w:p w14:paraId="43EBEDCA" w14:textId="3AB90630" w:rsidR="00753179" w:rsidRDefault="00753179" w:rsidP="009B1497">
      <w:pPr>
        <w:pStyle w:val="Prrafodelista"/>
        <w:numPr>
          <w:ilvl w:val="0"/>
          <w:numId w:val="11"/>
        </w:numPr>
        <w:tabs>
          <w:tab w:val="left" w:pos="284"/>
        </w:tabs>
        <w:spacing w:before="120" w:after="120" w:line="312" w:lineRule="auto"/>
        <w:jc w:val="both"/>
        <w:rPr>
          <w:rFonts w:ascii="Mulish" w:hAnsi="Mulish" w:cstheme="minorHAnsi"/>
          <w:szCs w:val="24"/>
        </w:rPr>
      </w:pPr>
      <w:r w:rsidRPr="00406F06">
        <w:rPr>
          <w:rFonts w:ascii="Mulish" w:hAnsi="Mulish" w:cstheme="minorHAnsi"/>
          <w:szCs w:val="24"/>
        </w:rPr>
        <w:t xml:space="preserve">Tras </w:t>
      </w:r>
      <w:r w:rsidR="00EF173E">
        <w:rPr>
          <w:rFonts w:ascii="Mulish" w:hAnsi="Mulish" w:cstheme="minorHAnsi"/>
          <w:szCs w:val="24"/>
        </w:rPr>
        <w:t>la revisión efectuada</w:t>
      </w:r>
      <w:r w:rsidRPr="00406F06">
        <w:rPr>
          <w:rFonts w:ascii="Mulish" w:hAnsi="Mulish" w:cstheme="minorHAnsi"/>
          <w:szCs w:val="24"/>
        </w:rPr>
        <w:t xml:space="preserve">, el Índice de Cumplimiento de </w:t>
      </w:r>
      <w:r w:rsidR="00D51A5E">
        <w:rPr>
          <w:rFonts w:ascii="Mulish" w:hAnsi="Mulish" w:cstheme="minorHAnsi"/>
          <w:szCs w:val="24"/>
        </w:rPr>
        <w:t>WTCB</w:t>
      </w:r>
      <w:r w:rsidRPr="00406F06">
        <w:rPr>
          <w:rFonts w:ascii="Mulish" w:hAnsi="Mulish" w:cstheme="minorHAnsi"/>
          <w:szCs w:val="24"/>
        </w:rPr>
        <w:t xml:space="preserve"> se sitúa en el </w:t>
      </w:r>
      <w:r w:rsidR="00D51A5E">
        <w:rPr>
          <w:rFonts w:ascii="Mulish" w:hAnsi="Mulish" w:cstheme="minorHAnsi"/>
          <w:szCs w:val="24"/>
        </w:rPr>
        <w:t>23,2</w:t>
      </w:r>
      <w:r w:rsidRPr="00406F06">
        <w:rPr>
          <w:rFonts w:ascii="Mulish" w:hAnsi="Mulish" w:cstheme="minorHAnsi"/>
          <w:szCs w:val="24"/>
        </w:rPr>
        <w:t>%.</w:t>
      </w:r>
    </w:p>
    <w:p w14:paraId="4C4D2B67" w14:textId="4721925E" w:rsidR="009E6E79" w:rsidRDefault="009E6E79" w:rsidP="009E6E79">
      <w:pPr>
        <w:tabs>
          <w:tab w:val="left" w:pos="284"/>
        </w:tabs>
        <w:spacing w:before="120" w:after="120" w:line="312" w:lineRule="auto"/>
        <w:jc w:val="both"/>
        <w:rPr>
          <w:rFonts w:ascii="Mulish" w:hAnsi="Mulish" w:cstheme="minorHAnsi"/>
          <w:szCs w:val="24"/>
        </w:rPr>
      </w:pPr>
    </w:p>
    <w:p w14:paraId="6DF90766" w14:textId="6B0DD288" w:rsidR="009E6E79" w:rsidRPr="006B3930" w:rsidRDefault="009E6E79" w:rsidP="009E6E79">
      <w:pPr>
        <w:tabs>
          <w:tab w:val="left" w:pos="284"/>
        </w:tabs>
        <w:spacing w:before="120" w:after="120" w:line="312" w:lineRule="auto"/>
        <w:jc w:val="both"/>
        <w:rPr>
          <w:rFonts w:ascii="Mulish" w:hAnsi="Mulish" w:cstheme="minorHAnsi"/>
          <w:sz w:val="22"/>
        </w:rPr>
      </w:pPr>
      <w:r w:rsidRPr="006B3930">
        <w:rPr>
          <w:rFonts w:ascii="Mulish" w:hAnsi="Mulish" w:cstheme="minorHAnsi"/>
          <w:sz w:val="22"/>
        </w:rPr>
        <w:t xml:space="preserve">Este Consejo valora muy positivamente la disposición de </w:t>
      </w:r>
      <w:r w:rsidR="00D51A5E" w:rsidRPr="006B3930">
        <w:rPr>
          <w:rFonts w:ascii="Mulish" w:hAnsi="Mulish" w:cstheme="minorHAnsi"/>
          <w:sz w:val="22"/>
        </w:rPr>
        <w:t>WTCB</w:t>
      </w:r>
      <w:r w:rsidR="009B1497" w:rsidRPr="006B3930">
        <w:rPr>
          <w:rFonts w:ascii="Mulish" w:hAnsi="Mulish" w:cstheme="minorHAnsi"/>
          <w:sz w:val="22"/>
        </w:rPr>
        <w:t xml:space="preserve"> </w:t>
      </w:r>
      <w:r w:rsidRPr="006B3930">
        <w:rPr>
          <w:rFonts w:ascii="Mulish" w:hAnsi="Mulish" w:cstheme="minorHAnsi"/>
          <w:sz w:val="22"/>
        </w:rPr>
        <w:t xml:space="preserve">a aplicar las recomendaciones derivadas de la evaluación. </w:t>
      </w:r>
      <w:r w:rsidR="009B1497" w:rsidRPr="006B3930">
        <w:rPr>
          <w:rFonts w:ascii="Mulish" w:hAnsi="Mulish" w:cstheme="minorHAnsi"/>
          <w:sz w:val="22"/>
        </w:rPr>
        <w:t xml:space="preserve">Estas mejoras, impactarán, sin </w:t>
      </w:r>
      <w:r w:rsidR="00D96715" w:rsidRPr="006B3930">
        <w:rPr>
          <w:rFonts w:ascii="Mulish" w:hAnsi="Mulish" w:cstheme="minorHAnsi"/>
          <w:sz w:val="22"/>
        </w:rPr>
        <w:t>duda, en</w:t>
      </w:r>
      <w:r w:rsidR="009B1497" w:rsidRPr="006B3930">
        <w:rPr>
          <w:rFonts w:ascii="Mulish" w:hAnsi="Mulish" w:cstheme="minorHAnsi"/>
          <w:sz w:val="22"/>
        </w:rPr>
        <w:t xml:space="preserve"> el Índice de Cumplimiento alcanzado, cuando en 2025, se efectúe una nueva evaluación de cumplimiento</w:t>
      </w:r>
      <w:r w:rsidRPr="006B3930">
        <w:rPr>
          <w:rFonts w:ascii="Mulish" w:hAnsi="Mulish" w:cstheme="minorHAnsi"/>
          <w:sz w:val="22"/>
        </w:rPr>
        <w:t>.</w:t>
      </w:r>
    </w:p>
    <w:p w14:paraId="7CA8D920" w14:textId="77777777" w:rsidR="007704A4" w:rsidRPr="006B3930" w:rsidRDefault="007704A4" w:rsidP="007704A4">
      <w:pPr>
        <w:pStyle w:val="Prrafodelista"/>
        <w:tabs>
          <w:tab w:val="left" w:pos="284"/>
        </w:tabs>
        <w:spacing w:before="120" w:after="120" w:line="312" w:lineRule="auto"/>
        <w:jc w:val="both"/>
        <w:rPr>
          <w:rFonts w:ascii="Mulish" w:hAnsi="Mulish" w:cstheme="minorHAnsi"/>
          <w:sz w:val="20"/>
        </w:rPr>
      </w:pPr>
    </w:p>
    <w:p w14:paraId="5B401E42" w14:textId="385F0438" w:rsidR="006F17B5" w:rsidRPr="006B3930" w:rsidRDefault="006F17B5" w:rsidP="009557B1">
      <w:pPr>
        <w:autoSpaceDE w:val="0"/>
        <w:autoSpaceDN w:val="0"/>
        <w:adjustRightInd w:val="0"/>
        <w:spacing w:after="0"/>
        <w:jc w:val="right"/>
        <w:rPr>
          <w:rFonts w:ascii="Mulish" w:hAnsi="Mulish"/>
          <w:sz w:val="22"/>
        </w:rPr>
      </w:pPr>
      <w:r w:rsidRPr="006B3930">
        <w:rPr>
          <w:rFonts w:ascii="Mulish" w:hAnsi="Mulish" w:cstheme="minorHAnsi"/>
          <w:sz w:val="22"/>
        </w:rPr>
        <w:t xml:space="preserve">Madrid, </w:t>
      </w:r>
      <w:r w:rsidR="009B1497" w:rsidRPr="006B3930">
        <w:rPr>
          <w:rFonts w:ascii="Mulish" w:hAnsi="Mulish" w:cstheme="minorHAnsi"/>
          <w:sz w:val="22"/>
        </w:rPr>
        <w:t>mayo</w:t>
      </w:r>
      <w:r w:rsidRPr="006B3930">
        <w:rPr>
          <w:rFonts w:ascii="Mulish" w:hAnsi="Mulish" w:cstheme="minorHAnsi"/>
          <w:sz w:val="22"/>
        </w:rPr>
        <w:t xml:space="preserve"> de 202</w:t>
      </w:r>
      <w:r w:rsidR="001C701F" w:rsidRPr="006B3930">
        <w:rPr>
          <w:rFonts w:ascii="Mulish" w:hAnsi="Mulish" w:cstheme="minorHAnsi"/>
          <w:sz w:val="22"/>
        </w:rPr>
        <w:t>4</w:t>
      </w:r>
    </w:p>
    <w:sectPr w:rsidR="006F17B5" w:rsidRPr="006B3930"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95" type="#_x0000_t75" style="width:11.25pt;height:11.25pt" o:bullet="t">
        <v:imagedata r:id="rId1" o:title="BD14529_"/>
      </v:shape>
    </w:pict>
  </w:numPicBullet>
  <w:numPicBullet w:numPicBulletId="1">
    <w:pict>
      <v:shape id="_x0000_i2696"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6F06D24E"/>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0950"/>
    <w:rsid w:val="00073E04"/>
    <w:rsid w:val="00074030"/>
    <w:rsid w:val="000A7C47"/>
    <w:rsid w:val="000B3139"/>
    <w:rsid w:val="000C5790"/>
    <w:rsid w:val="000D4422"/>
    <w:rsid w:val="000E5D1F"/>
    <w:rsid w:val="001257F9"/>
    <w:rsid w:val="0013625B"/>
    <w:rsid w:val="0014196C"/>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E44BC"/>
    <w:rsid w:val="001F290B"/>
    <w:rsid w:val="00235A40"/>
    <w:rsid w:val="00251194"/>
    <w:rsid w:val="00292806"/>
    <w:rsid w:val="002A4771"/>
    <w:rsid w:val="002A7933"/>
    <w:rsid w:val="002C000A"/>
    <w:rsid w:val="002F5D0B"/>
    <w:rsid w:val="00316F9A"/>
    <w:rsid w:val="003245B8"/>
    <w:rsid w:val="003259B9"/>
    <w:rsid w:val="00344FE7"/>
    <w:rsid w:val="00351475"/>
    <w:rsid w:val="003656B1"/>
    <w:rsid w:val="003B5DE7"/>
    <w:rsid w:val="003D10D1"/>
    <w:rsid w:val="003D2C6C"/>
    <w:rsid w:val="003D52DF"/>
    <w:rsid w:val="003F0972"/>
    <w:rsid w:val="003F38BD"/>
    <w:rsid w:val="00406F06"/>
    <w:rsid w:val="004108BB"/>
    <w:rsid w:val="004124E7"/>
    <w:rsid w:val="00431713"/>
    <w:rsid w:val="0045134F"/>
    <w:rsid w:val="00466973"/>
    <w:rsid w:val="00470F02"/>
    <w:rsid w:val="0049491F"/>
    <w:rsid w:val="004B15B8"/>
    <w:rsid w:val="004D4EF1"/>
    <w:rsid w:val="00511BED"/>
    <w:rsid w:val="00525FCA"/>
    <w:rsid w:val="0055202A"/>
    <w:rsid w:val="00565608"/>
    <w:rsid w:val="005B1C12"/>
    <w:rsid w:val="005E2370"/>
    <w:rsid w:val="005F0570"/>
    <w:rsid w:val="005F4305"/>
    <w:rsid w:val="005F59A5"/>
    <w:rsid w:val="00614890"/>
    <w:rsid w:val="00620AB5"/>
    <w:rsid w:val="00636FF6"/>
    <w:rsid w:val="006615ED"/>
    <w:rsid w:val="006B3930"/>
    <w:rsid w:val="006F17B5"/>
    <w:rsid w:val="006F5890"/>
    <w:rsid w:val="006F5AFB"/>
    <w:rsid w:val="0071472F"/>
    <w:rsid w:val="007342F2"/>
    <w:rsid w:val="00745E83"/>
    <w:rsid w:val="00753179"/>
    <w:rsid w:val="007704A4"/>
    <w:rsid w:val="00772C2A"/>
    <w:rsid w:val="007759D6"/>
    <w:rsid w:val="007A662D"/>
    <w:rsid w:val="007B482F"/>
    <w:rsid w:val="007C00E5"/>
    <w:rsid w:val="007C0642"/>
    <w:rsid w:val="007D24E2"/>
    <w:rsid w:val="00815DA2"/>
    <w:rsid w:val="0085302F"/>
    <w:rsid w:val="00855ECA"/>
    <w:rsid w:val="0089717A"/>
    <w:rsid w:val="00897F59"/>
    <w:rsid w:val="008B79BD"/>
    <w:rsid w:val="008F36C4"/>
    <w:rsid w:val="00901F1F"/>
    <w:rsid w:val="009029E0"/>
    <w:rsid w:val="00910EC2"/>
    <w:rsid w:val="00915434"/>
    <w:rsid w:val="00950524"/>
    <w:rsid w:val="009557B1"/>
    <w:rsid w:val="009951FE"/>
    <w:rsid w:val="009B1497"/>
    <w:rsid w:val="009B7ADA"/>
    <w:rsid w:val="009D2560"/>
    <w:rsid w:val="009D6677"/>
    <w:rsid w:val="009E084D"/>
    <w:rsid w:val="009E16B5"/>
    <w:rsid w:val="009E30AA"/>
    <w:rsid w:val="009E6E79"/>
    <w:rsid w:val="00A24192"/>
    <w:rsid w:val="00A26523"/>
    <w:rsid w:val="00A41DE8"/>
    <w:rsid w:val="00A52A4D"/>
    <w:rsid w:val="00A603C7"/>
    <w:rsid w:val="00A62936"/>
    <w:rsid w:val="00A70779"/>
    <w:rsid w:val="00A74B96"/>
    <w:rsid w:val="00AE5BF4"/>
    <w:rsid w:val="00AF21A6"/>
    <w:rsid w:val="00AF587E"/>
    <w:rsid w:val="00B22F6B"/>
    <w:rsid w:val="00B263E1"/>
    <w:rsid w:val="00B2797F"/>
    <w:rsid w:val="00B31F84"/>
    <w:rsid w:val="00B35A53"/>
    <w:rsid w:val="00B4112D"/>
    <w:rsid w:val="00B81EE6"/>
    <w:rsid w:val="00BB48B9"/>
    <w:rsid w:val="00BC7A82"/>
    <w:rsid w:val="00BE33B9"/>
    <w:rsid w:val="00C01613"/>
    <w:rsid w:val="00C0201F"/>
    <w:rsid w:val="00C119CE"/>
    <w:rsid w:val="00C13C51"/>
    <w:rsid w:val="00C23F36"/>
    <w:rsid w:val="00C25FA5"/>
    <w:rsid w:val="00C305B6"/>
    <w:rsid w:val="00C3135F"/>
    <w:rsid w:val="00C45110"/>
    <w:rsid w:val="00C506D3"/>
    <w:rsid w:val="00C736B9"/>
    <w:rsid w:val="00C80C7C"/>
    <w:rsid w:val="00C82AB2"/>
    <w:rsid w:val="00C87BC3"/>
    <w:rsid w:val="00C90859"/>
    <w:rsid w:val="00C93842"/>
    <w:rsid w:val="00CB4447"/>
    <w:rsid w:val="00CD334A"/>
    <w:rsid w:val="00CE0196"/>
    <w:rsid w:val="00CF0704"/>
    <w:rsid w:val="00D23111"/>
    <w:rsid w:val="00D445A4"/>
    <w:rsid w:val="00D44E9D"/>
    <w:rsid w:val="00D51A5E"/>
    <w:rsid w:val="00D55DED"/>
    <w:rsid w:val="00D72EF9"/>
    <w:rsid w:val="00D847B0"/>
    <w:rsid w:val="00D91A37"/>
    <w:rsid w:val="00D96715"/>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173E"/>
    <w:rsid w:val="00EF5F68"/>
    <w:rsid w:val="00F17B00"/>
    <w:rsid w:val="00F33F0E"/>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568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5</cp:revision>
  <cp:lastPrinted>2015-01-27T17:42:00Z</cp:lastPrinted>
  <dcterms:created xsi:type="dcterms:W3CDTF">2024-05-08T10:29:00Z</dcterms:created>
  <dcterms:modified xsi:type="dcterms:W3CDTF">2024-05-16T10:58:00Z</dcterms:modified>
</cp:coreProperties>
</file>