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77777777" w:rsidR="0082470D" w:rsidRPr="0026638A" w:rsidRDefault="00DF25D7">
      <w:pPr>
        <w:rPr>
          <w:rFonts w:ascii="Mulish" w:hAnsi="Mulish"/>
        </w:rPr>
      </w:pPr>
      <w:r w:rsidRPr="0026638A">
        <w:rPr>
          <w:rFonts w:ascii="Mulish" w:eastAsia="Lucida Grande" w:hAnsi="Mulish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6F0B1D" wp14:editId="320A1E0B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E6B62" w14:textId="61547E57" w:rsidR="00EB68A3" w:rsidRDefault="00FB490E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 xml:space="preserve">Informe de </w:t>
                                </w:r>
                                <w:proofErr w:type="gramStart"/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r</w:t>
                                </w:r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 del</w:t>
                                </w:r>
                                <w:proofErr w:type="gramEnd"/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cumplimiento de las recomendaciones efectuadas por el CTBG en materia de Publicidad Activa</w:t>
                                </w:r>
                              </w:sdtContent>
                            </w:sdt>
                            <w:r w:rsidR="00EB68A3" w:rsidRPr="007F1D56"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F0B1D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" filled="f" stroked="f">
                <v:textbox inset=",7.2pt,,7.2pt">
                  <w:txbxContent>
                    <w:p w14:paraId="0CBE6B62" w14:textId="61547E57" w:rsidR="00EB68A3" w:rsidRDefault="00C06431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 xml:space="preserve">Informe de </w:t>
                          </w:r>
                          <w:proofErr w:type="gramStart"/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r</w:t>
                          </w:r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</w:t>
                          </w:r>
                          <w:proofErr w:type="gramEnd"/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cumplimiento de las recomendaciones efectuadas por el CTBG en materia de Publicidad Activa</w:t>
                          </w:r>
                        </w:sdtContent>
                      </w:sdt>
                      <w:r w:rsidR="00EB68A3" w:rsidRPr="007F1D56"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26638A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2F62EA" wp14:editId="39F27975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727F3D" w14:textId="77777777" w:rsidR="00EB68A3" w:rsidRDefault="00EB68A3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29288B2" wp14:editId="4A92B96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F62EA"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z7DAIAAP8D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" fillcolor="#50866c" stroked="f">
                <v:textbox inset=",7.2pt,,7.2pt">
                  <w:txbxContent>
                    <w:p w14:paraId="6E727F3D" w14:textId="77777777" w:rsidR="00EB68A3" w:rsidRDefault="00EB68A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29288B2" wp14:editId="4A92B96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EF2B9C5" w14:textId="77777777" w:rsidR="0082470D" w:rsidRPr="0026638A" w:rsidRDefault="0082470D">
      <w:pPr>
        <w:rPr>
          <w:rFonts w:ascii="Mulish" w:hAnsi="Mulish"/>
        </w:rPr>
      </w:pPr>
    </w:p>
    <w:p w14:paraId="00CD97DB" w14:textId="77777777" w:rsidR="0082470D" w:rsidRPr="0026638A" w:rsidRDefault="0082470D">
      <w:pPr>
        <w:rPr>
          <w:rFonts w:ascii="Mulish" w:hAnsi="Mulish"/>
        </w:rPr>
      </w:pPr>
    </w:p>
    <w:p w14:paraId="6A476580" w14:textId="77777777" w:rsidR="0082470D" w:rsidRPr="0026638A" w:rsidRDefault="0082470D" w:rsidP="0082470D">
      <w:pPr>
        <w:rPr>
          <w:rFonts w:ascii="Mulish" w:hAnsi="Mulish"/>
          <w:b/>
          <w:sz w:val="36"/>
        </w:rPr>
      </w:pPr>
    </w:p>
    <w:p w14:paraId="500DE180" w14:textId="77777777" w:rsidR="0082470D" w:rsidRPr="0026638A" w:rsidRDefault="0082470D" w:rsidP="0082470D">
      <w:pPr>
        <w:rPr>
          <w:rFonts w:ascii="Mulish" w:hAnsi="Mulish"/>
          <w:b/>
          <w:sz w:val="36"/>
        </w:rPr>
      </w:pPr>
    </w:p>
    <w:p w14:paraId="3F90D66C" w14:textId="77777777" w:rsidR="0082470D" w:rsidRPr="0026638A" w:rsidRDefault="00751FAA" w:rsidP="0082470D">
      <w:pPr>
        <w:rPr>
          <w:rFonts w:ascii="Mulish" w:hAnsi="Mulish"/>
          <w:b/>
          <w:sz w:val="36"/>
        </w:rPr>
      </w:pPr>
      <w:r w:rsidRPr="0026638A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2A5E2A" wp14:editId="426B30DF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6676D"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MoBAIAAOw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327ECECB" w14:textId="77777777" w:rsidR="0082470D" w:rsidRPr="0026638A" w:rsidRDefault="0082470D" w:rsidP="0082470D">
      <w:pPr>
        <w:rPr>
          <w:rFonts w:ascii="Mulish" w:hAnsi="Mulish"/>
          <w:b/>
          <w:sz w:val="36"/>
        </w:rPr>
      </w:pPr>
    </w:p>
    <w:p w14:paraId="45D00841" w14:textId="77777777" w:rsidR="00415DBD" w:rsidRPr="0026638A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26638A" w:rsidSect="00F31BC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58D97C87" w14:textId="3AB4D2CF" w:rsidR="00415DBD" w:rsidRPr="0026638A" w:rsidRDefault="00415DBD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623CFC" w:rsidRPr="0026638A" w14:paraId="69022734" w14:textId="77777777" w:rsidTr="00623CFC">
        <w:tc>
          <w:tcPr>
            <w:tcW w:w="3625" w:type="dxa"/>
          </w:tcPr>
          <w:p w14:paraId="705ACB26" w14:textId="77777777" w:rsidR="00623CFC" w:rsidRPr="0026638A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26638A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663060E5" w14:textId="0521172F" w:rsidR="00623CFC" w:rsidRPr="0026638A" w:rsidRDefault="0038100D" w:rsidP="00B77E42">
            <w:pPr>
              <w:rPr>
                <w:rFonts w:ascii="Mulish" w:hAnsi="Mulish"/>
                <w:sz w:val="24"/>
              </w:rPr>
            </w:pPr>
            <w:r w:rsidRPr="0026638A">
              <w:rPr>
                <w:rFonts w:ascii="Mulish" w:hAnsi="Mulish"/>
                <w:sz w:val="24"/>
              </w:rPr>
              <w:t xml:space="preserve">Autoridad Portuaria de </w:t>
            </w:r>
            <w:r w:rsidR="001C6992" w:rsidRPr="0026638A">
              <w:rPr>
                <w:rFonts w:ascii="Mulish" w:hAnsi="Mulish"/>
                <w:sz w:val="24"/>
              </w:rPr>
              <w:t>Valencia</w:t>
            </w:r>
          </w:p>
        </w:tc>
      </w:tr>
      <w:tr w:rsidR="00623CFC" w:rsidRPr="0026638A" w14:paraId="0EABDAFA" w14:textId="77777777" w:rsidTr="00623CFC">
        <w:tc>
          <w:tcPr>
            <w:tcW w:w="3625" w:type="dxa"/>
          </w:tcPr>
          <w:p w14:paraId="12A6D2F4" w14:textId="77777777" w:rsidR="00623CFC" w:rsidRPr="0026638A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26638A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24F7A50C" w14:textId="3FEB9D4A" w:rsidR="00623CFC" w:rsidRPr="0026638A" w:rsidRDefault="009A15A6" w:rsidP="00B77E42">
            <w:pPr>
              <w:rPr>
                <w:rFonts w:ascii="Mulish" w:hAnsi="Mulish"/>
                <w:sz w:val="24"/>
              </w:rPr>
            </w:pPr>
            <w:r w:rsidRPr="0026638A">
              <w:rPr>
                <w:rFonts w:ascii="Mulish" w:hAnsi="Mulish"/>
                <w:sz w:val="24"/>
              </w:rPr>
              <w:t>2</w:t>
            </w:r>
            <w:r w:rsidR="00516A1E" w:rsidRPr="0026638A">
              <w:rPr>
                <w:rFonts w:ascii="Mulish" w:hAnsi="Mulish"/>
                <w:sz w:val="24"/>
              </w:rPr>
              <w:t>9</w:t>
            </w:r>
            <w:r w:rsidRPr="0026638A">
              <w:rPr>
                <w:rFonts w:ascii="Mulish" w:hAnsi="Mulish"/>
                <w:sz w:val="24"/>
              </w:rPr>
              <w:t>/02/2024</w:t>
            </w:r>
          </w:p>
          <w:p w14:paraId="4B837EFF" w14:textId="0590A555" w:rsidR="00623CFC" w:rsidRPr="0026638A" w:rsidRDefault="00623CFC" w:rsidP="00B77E42">
            <w:pPr>
              <w:rPr>
                <w:rFonts w:ascii="Mulish" w:hAnsi="Mulish"/>
                <w:sz w:val="24"/>
              </w:rPr>
            </w:pPr>
            <w:r w:rsidRPr="0026638A">
              <w:rPr>
                <w:rFonts w:ascii="Mulish" w:hAnsi="Mulish"/>
                <w:sz w:val="24"/>
              </w:rPr>
              <w:t xml:space="preserve">Segunda revisión: </w:t>
            </w:r>
            <w:r w:rsidR="00464450" w:rsidRPr="0026638A">
              <w:rPr>
                <w:rFonts w:ascii="Mulish" w:hAnsi="Mulish"/>
                <w:sz w:val="24"/>
              </w:rPr>
              <w:t>04/04/2024</w:t>
            </w:r>
          </w:p>
        </w:tc>
      </w:tr>
    </w:tbl>
    <w:p w14:paraId="460832EE" w14:textId="77777777" w:rsidR="00623CFC" w:rsidRPr="0026638A" w:rsidRDefault="00623CFC" w:rsidP="00415DBD">
      <w:pPr>
        <w:rPr>
          <w:rFonts w:ascii="Mulish" w:hAnsi="Mulish"/>
        </w:rPr>
      </w:pPr>
    </w:p>
    <w:p w14:paraId="5C6C9FDA" w14:textId="77777777" w:rsidR="00623CFC" w:rsidRPr="0026638A" w:rsidRDefault="00623CFC" w:rsidP="00415DBD">
      <w:pPr>
        <w:rPr>
          <w:rFonts w:ascii="Mulish" w:hAnsi="Mulish"/>
        </w:rPr>
      </w:pPr>
    </w:p>
    <w:p w14:paraId="2A8B3BDC" w14:textId="77777777" w:rsidR="0082470D" w:rsidRPr="0026638A" w:rsidRDefault="00FB490E" w:rsidP="003F6EDC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6638A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3A842137" w14:textId="77777777" w:rsidR="0082470D" w:rsidRPr="0026638A" w:rsidRDefault="0082470D" w:rsidP="0082470D">
      <w:pPr>
        <w:rPr>
          <w:rFonts w:ascii="Mulish" w:hAnsi="Mulish"/>
        </w:rPr>
      </w:pPr>
    </w:p>
    <w:p w14:paraId="79FB20F4" w14:textId="77777777" w:rsidR="00760E4B" w:rsidRPr="0026638A" w:rsidRDefault="00760E4B" w:rsidP="003E564B">
      <w:pPr>
        <w:pStyle w:val="Cuerpodelboletn"/>
        <w:rPr>
          <w:rFonts w:ascii="Mulish" w:hAnsi="Mulish"/>
        </w:rPr>
        <w:sectPr w:rsidR="00760E4B" w:rsidRPr="0026638A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A249BB" w:rsidRPr="0026638A" w14:paraId="20B915EC" w14:textId="77777777" w:rsidTr="006E1601">
        <w:trPr>
          <w:tblHeader/>
        </w:trPr>
        <w:tc>
          <w:tcPr>
            <w:tcW w:w="1661" w:type="dxa"/>
            <w:shd w:val="clear" w:color="auto" w:fill="008A3E"/>
          </w:tcPr>
          <w:p w14:paraId="322C3903" w14:textId="77777777" w:rsidR="00A249BB" w:rsidRPr="0026638A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26638A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008A3E"/>
          </w:tcPr>
          <w:p w14:paraId="6593F20B" w14:textId="77777777" w:rsidR="00A249BB" w:rsidRPr="0026638A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26638A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008A3E"/>
          </w:tcPr>
          <w:p w14:paraId="77B9748C" w14:textId="77777777" w:rsidR="00A249BB" w:rsidRPr="0026638A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26638A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D77D83" w:rsidRPr="0026638A" w14:paraId="4E526B9A" w14:textId="77777777" w:rsidTr="00F361B3">
        <w:tc>
          <w:tcPr>
            <w:tcW w:w="1661" w:type="dxa"/>
            <w:vMerge w:val="restart"/>
            <w:vAlign w:val="center"/>
          </w:tcPr>
          <w:p w14:paraId="778ACA55" w14:textId="77777777" w:rsidR="00D77D83" w:rsidRPr="0026638A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26638A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228129A6" w14:textId="77777777" w:rsidR="00D77D83" w:rsidRPr="0026638A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26638A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50278811" w14:textId="6CB6AF1E" w:rsidR="00D77D83" w:rsidRPr="0026638A" w:rsidRDefault="00D77D83" w:rsidP="005D4D3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79BC7F3" w14:textId="3448ECF1" w:rsidR="00D77D83" w:rsidRPr="0026638A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26638A" w14:paraId="57F659DE" w14:textId="77777777" w:rsidTr="00F361B3">
        <w:tc>
          <w:tcPr>
            <w:tcW w:w="1661" w:type="dxa"/>
            <w:vMerge/>
          </w:tcPr>
          <w:p w14:paraId="4AF6C0DF" w14:textId="77777777" w:rsidR="00D77D83" w:rsidRPr="0026638A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520140" w14:textId="77777777" w:rsidR="00D77D83" w:rsidRPr="0026638A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26638A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2006F714" w14:textId="77777777" w:rsidR="00D77D83" w:rsidRPr="0026638A" w:rsidRDefault="00D77D83" w:rsidP="005D4D3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6417370" w14:textId="77777777" w:rsidR="00D77D83" w:rsidRPr="0026638A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26638A" w14:paraId="27402B8A" w14:textId="77777777" w:rsidTr="00F361B3">
        <w:tc>
          <w:tcPr>
            <w:tcW w:w="1661" w:type="dxa"/>
            <w:vMerge/>
          </w:tcPr>
          <w:p w14:paraId="20E26CBF" w14:textId="77777777" w:rsidR="00D77D83" w:rsidRPr="0026638A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9729FB9" w14:textId="77777777" w:rsidR="00D77D83" w:rsidRPr="0026638A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26638A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2D6648DC" w14:textId="3C38F476" w:rsidR="00D77D83" w:rsidRPr="0026638A" w:rsidRDefault="00D77D83" w:rsidP="001C699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05F2CB" w14:textId="2D12905C" w:rsidR="00D77D83" w:rsidRPr="0026638A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26638A" w14:paraId="7F1C0DEC" w14:textId="77777777" w:rsidTr="00F361B3">
        <w:trPr>
          <w:trHeight w:val="451"/>
        </w:trPr>
        <w:tc>
          <w:tcPr>
            <w:tcW w:w="1661" w:type="dxa"/>
            <w:vMerge/>
          </w:tcPr>
          <w:p w14:paraId="63D32625" w14:textId="77777777" w:rsidR="00D77D83" w:rsidRPr="0026638A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6B518D" w14:textId="77777777" w:rsidR="00D77D83" w:rsidRPr="0026638A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26638A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4E246E94" w14:textId="0E70213E" w:rsidR="00D77D83" w:rsidRPr="0026638A" w:rsidRDefault="00D77D83" w:rsidP="005D4D3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6B3143B" w14:textId="4801F711" w:rsidR="00D77D83" w:rsidRPr="0026638A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C58C2" w:rsidRPr="0026638A" w14:paraId="25FD81B6" w14:textId="77777777" w:rsidTr="00F23609">
        <w:trPr>
          <w:trHeight w:val="263"/>
        </w:trPr>
        <w:tc>
          <w:tcPr>
            <w:tcW w:w="1661" w:type="dxa"/>
            <w:vMerge w:val="restart"/>
            <w:vAlign w:val="center"/>
          </w:tcPr>
          <w:p w14:paraId="00C65C61" w14:textId="77D313E7" w:rsidR="00FC58C2" w:rsidRPr="0026638A" w:rsidRDefault="00FC58C2" w:rsidP="00FC58C2">
            <w:pPr>
              <w:rPr>
                <w:rFonts w:ascii="Mulish" w:hAnsi="Mulish"/>
                <w:sz w:val="18"/>
                <w:szCs w:val="18"/>
              </w:rPr>
            </w:pPr>
            <w:r w:rsidRPr="0026638A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54D2B6E0" w14:textId="1AE30F0C" w:rsidR="00FC58C2" w:rsidRPr="0026638A" w:rsidRDefault="00FC58C2" w:rsidP="00FC58C2">
            <w:pPr>
              <w:rPr>
                <w:rFonts w:ascii="Mulish" w:hAnsi="Mulish"/>
                <w:sz w:val="18"/>
                <w:szCs w:val="18"/>
              </w:rPr>
            </w:pPr>
            <w:r w:rsidRPr="0026638A">
              <w:rPr>
                <w:rFonts w:ascii="Mulish" w:hAnsi="Mulish"/>
                <w:sz w:val="18"/>
                <w:szCs w:val="18"/>
              </w:rPr>
              <w:t>Normativa aplicable</w:t>
            </w:r>
            <w:r w:rsidR="00345A12" w:rsidRPr="0026638A">
              <w:rPr>
                <w:rFonts w:ascii="Mulish" w:hAnsi="Mulish"/>
                <w:sz w:val="18"/>
                <w:szCs w:val="18"/>
              </w:rPr>
              <w:t>: incorporar normativa general</w:t>
            </w:r>
          </w:p>
        </w:tc>
        <w:tc>
          <w:tcPr>
            <w:tcW w:w="691" w:type="dxa"/>
          </w:tcPr>
          <w:p w14:paraId="32BE8DB6" w14:textId="4F4FC29D" w:rsidR="00FC58C2" w:rsidRPr="0026638A" w:rsidRDefault="00FC58C2" w:rsidP="001C6992">
            <w:pPr>
              <w:pStyle w:val="Prrafodelista"/>
              <w:numPr>
                <w:ilvl w:val="0"/>
                <w:numId w:val="26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34F585B" w14:textId="0E87A162" w:rsidR="00FC58C2" w:rsidRPr="0026638A" w:rsidRDefault="001C6992" w:rsidP="00FC58C2">
            <w:pPr>
              <w:rPr>
                <w:rFonts w:ascii="Mulish" w:hAnsi="Mulish"/>
                <w:sz w:val="18"/>
                <w:szCs w:val="18"/>
              </w:rPr>
            </w:pPr>
            <w:r w:rsidRPr="0026638A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F361B3" w:rsidRPr="0026638A" w14:paraId="7F8723A8" w14:textId="77777777" w:rsidTr="00F361B3">
        <w:tc>
          <w:tcPr>
            <w:tcW w:w="1661" w:type="dxa"/>
            <w:vMerge/>
            <w:vAlign w:val="center"/>
          </w:tcPr>
          <w:p w14:paraId="39CCF68C" w14:textId="77777777" w:rsidR="00F361B3" w:rsidRPr="0026638A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71B1C00" w14:textId="77777777" w:rsidR="00F361B3" w:rsidRPr="0026638A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26638A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</w:tcPr>
          <w:p w14:paraId="360DD5E3" w14:textId="77777777" w:rsidR="00F361B3" w:rsidRPr="0026638A" w:rsidRDefault="00F361B3" w:rsidP="00FC58C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BD32D8C" w14:textId="77777777" w:rsidR="00F361B3" w:rsidRPr="0026638A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C58C2" w:rsidRPr="0026638A" w14:paraId="3E7A1C26" w14:textId="77777777" w:rsidTr="00F361B3">
        <w:tc>
          <w:tcPr>
            <w:tcW w:w="1661" w:type="dxa"/>
            <w:vMerge/>
            <w:vAlign w:val="center"/>
          </w:tcPr>
          <w:p w14:paraId="7E6FCF06" w14:textId="77777777" w:rsidR="00FC58C2" w:rsidRPr="0026638A" w:rsidRDefault="00FC58C2" w:rsidP="00FC58C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2662812" w14:textId="77777777" w:rsidR="00FC58C2" w:rsidRPr="0026638A" w:rsidRDefault="00FC58C2" w:rsidP="00FC58C2">
            <w:pPr>
              <w:rPr>
                <w:rFonts w:ascii="Mulish" w:hAnsi="Mulish"/>
                <w:sz w:val="18"/>
                <w:szCs w:val="18"/>
              </w:rPr>
            </w:pPr>
            <w:r w:rsidRPr="0026638A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</w:tcPr>
          <w:p w14:paraId="441BFD00" w14:textId="56A07532" w:rsidR="00FC58C2" w:rsidRPr="0026638A" w:rsidRDefault="00FC58C2" w:rsidP="00FC58C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0C5C744" w14:textId="0155E0DF" w:rsidR="00FC58C2" w:rsidRPr="0026638A" w:rsidRDefault="00FC58C2" w:rsidP="00FC58C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26638A" w14:paraId="5188F761" w14:textId="77777777" w:rsidTr="00F361B3">
        <w:tc>
          <w:tcPr>
            <w:tcW w:w="1661" w:type="dxa"/>
            <w:vMerge/>
            <w:vAlign w:val="center"/>
          </w:tcPr>
          <w:p w14:paraId="6D96AA3B" w14:textId="77777777" w:rsidR="00F361B3" w:rsidRPr="0026638A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80D893A" w14:textId="77777777" w:rsidR="00F361B3" w:rsidRPr="0026638A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26638A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4A565035" w14:textId="7D119627" w:rsidR="00F361B3" w:rsidRPr="0026638A" w:rsidRDefault="00F361B3" w:rsidP="00FC58C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C4FEECC" w14:textId="2654E0FB" w:rsidR="00F361B3" w:rsidRPr="0026638A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26638A" w14:paraId="0E100D74" w14:textId="77777777" w:rsidTr="00F361B3">
        <w:tc>
          <w:tcPr>
            <w:tcW w:w="1661" w:type="dxa"/>
            <w:vMerge/>
            <w:vAlign w:val="center"/>
          </w:tcPr>
          <w:p w14:paraId="0E87140A" w14:textId="77777777" w:rsidR="009D1242" w:rsidRPr="0026638A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F188844" w14:textId="720930AD" w:rsidR="009D1242" w:rsidRPr="0026638A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26638A">
              <w:rPr>
                <w:rFonts w:ascii="Mulish" w:hAnsi="Mulish"/>
                <w:sz w:val="18"/>
                <w:szCs w:val="18"/>
              </w:rPr>
              <w:t>Organigrama</w:t>
            </w:r>
            <w:r w:rsidR="00345A12" w:rsidRPr="0026638A">
              <w:rPr>
                <w:rFonts w:ascii="Mulish" w:hAnsi="Mulish"/>
                <w:sz w:val="18"/>
                <w:szCs w:val="18"/>
              </w:rPr>
              <w:t xml:space="preserve">: formato </w:t>
            </w:r>
            <w:r w:rsidR="002903AD" w:rsidRPr="0026638A">
              <w:rPr>
                <w:rFonts w:ascii="Mulish" w:hAnsi="Mulish"/>
                <w:sz w:val="18"/>
                <w:szCs w:val="18"/>
              </w:rPr>
              <w:t>reutilizable</w:t>
            </w:r>
          </w:p>
        </w:tc>
        <w:tc>
          <w:tcPr>
            <w:tcW w:w="691" w:type="dxa"/>
          </w:tcPr>
          <w:p w14:paraId="1B30813B" w14:textId="3D61E70A" w:rsidR="009D1242" w:rsidRPr="0026638A" w:rsidRDefault="009D1242" w:rsidP="00345A12">
            <w:pPr>
              <w:pStyle w:val="Prrafodelista"/>
              <w:numPr>
                <w:ilvl w:val="0"/>
                <w:numId w:val="23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EDA76E5" w14:textId="25715A92" w:rsidR="009D1242" w:rsidRPr="0026638A" w:rsidRDefault="00345A12" w:rsidP="009D1242">
            <w:pPr>
              <w:rPr>
                <w:rFonts w:ascii="Mulish" w:hAnsi="Mulish"/>
                <w:sz w:val="18"/>
                <w:szCs w:val="18"/>
              </w:rPr>
            </w:pPr>
            <w:r w:rsidRPr="0026638A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9D1242" w:rsidRPr="0026638A" w14:paraId="03D79CE5" w14:textId="77777777" w:rsidTr="00F361B3">
        <w:tc>
          <w:tcPr>
            <w:tcW w:w="1661" w:type="dxa"/>
            <w:vMerge/>
            <w:vAlign w:val="center"/>
          </w:tcPr>
          <w:p w14:paraId="18E0E1F3" w14:textId="77777777" w:rsidR="009D1242" w:rsidRPr="0026638A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648F3B5" w14:textId="2393DC46" w:rsidR="009D1242" w:rsidRPr="0026638A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26638A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37BA24B8" w14:textId="648CD543" w:rsidR="009D1242" w:rsidRPr="0026638A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B1F88FF" w14:textId="6FE94F1C" w:rsidR="009D1242" w:rsidRPr="0026638A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26638A" w14:paraId="01720E37" w14:textId="77777777" w:rsidTr="00F361B3">
        <w:tc>
          <w:tcPr>
            <w:tcW w:w="1661" w:type="dxa"/>
            <w:vMerge/>
            <w:vAlign w:val="center"/>
          </w:tcPr>
          <w:p w14:paraId="01AAB338" w14:textId="77777777" w:rsidR="009D1242" w:rsidRPr="0026638A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CAA1D66" w14:textId="6B0770BE" w:rsidR="009D1242" w:rsidRPr="0026638A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26638A">
              <w:rPr>
                <w:rFonts w:ascii="Mulish" w:hAnsi="Mulish"/>
                <w:sz w:val="18"/>
                <w:szCs w:val="18"/>
              </w:rPr>
              <w:t>Perfil y Trayectoria Profesional</w:t>
            </w:r>
            <w:r w:rsidR="00345A12" w:rsidRPr="0026638A">
              <w:rPr>
                <w:rFonts w:ascii="Mulish" w:hAnsi="Mulish"/>
                <w:sz w:val="18"/>
                <w:szCs w:val="18"/>
              </w:rPr>
              <w:t>: completar</w:t>
            </w:r>
          </w:p>
        </w:tc>
        <w:tc>
          <w:tcPr>
            <w:tcW w:w="691" w:type="dxa"/>
          </w:tcPr>
          <w:p w14:paraId="7536926B" w14:textId="334996C2" w:rsidR="009D1242" w:rsidRPr="0026638A" w:rsidRDefault="009D1242" w:rsidP="00B35546">
            <w:pPr>
              <w:pStyle w:val="Prrafodelista"/>
              <w:ind w:left="360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99C04D4" w14:textId="2E27D4E3" w:rsidR="009D1242" w:rsidRPr="0026638A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26638A" w14:paraId="7C1D17D4" w14:textId="77777777" w:rsidTr="00F361B3">
        <w:tc>
          <w:tcPr>
            <w:tcW w:w="1661" w:type="dxa"/>
            <w:vMerge/>
            <w:vAlign w:val="center"/>
          </w:tcPr>
          <w:p w14:paraId="0F97F540" w14:textId="77777777" w:rsidR="009D1242" w:rsidRPr="0026638A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3A8649A" w14:textId="77777777" w:rsidR="009D1242" w:rsidRPr="0026638A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26638A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</w:tcPr>
          <w:p w14:paraId="7E2850CE" w14:textId="40AE9E14" w:rsidR="009D1242" w:rsidRPr="0026638A" w:rsidRDefault="009D1242" w:rsidP="00345A1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BB0E3B9" w14:textId="491EE11B" w:rsidR="009D1242" w:rsidRPr="0026638A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26638A" w14:paraId="0EA6C8C5" w14:textId="77777777" w:rsidTr="00F361B3">
        <w:tc>
          <w:tcPr>
            <w:tcW w:w="1661" w:type="dxa"/>
            <w:vMerge/>
            <w:vAlign w:val="center"/>
          </w:tcPr>
          <w:p w14:paraId="03282850" w14:textId="77777777" w:rsidR="009D1242" w:rsidRPr="0026638A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9F4820" w14:textId="77777777" w:rsidR="009D1242" w:rsidRPr="0026638A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26638A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</w:tcPr>
          <w:p w14:paraId="179EBCE9" w14:textId="5E1993E1" w:rsidR="009D1242" w:rsidRPr="0026638A" w:rsidRDefault="009D1242" w:rsidP="00345A1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FC1F37D" w14:textId="05F333DF" w:rsidR="009D1242" w:rsidRPr="0026638A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26638A" w14:paraId="6338E894" w14:textId="77777777" w:rsidTr="00F361B3">
        <w:tc>
          <w:tcPr>
            <w:tcW w:w="1661" w:type="dxa"/>
            <w:vMerge/>
            <w:vAlign w:val="center"/>
          </w:tcPr>
          <w:p w14:paraId="2F70F68C" w14:textId="77777777" w:rsidR="009D1242" w:rsidRPr="0026638A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BAF2F8E" w14:textId="77777777" w:rsidR="009D1242" w:rsidRPr="0026638A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26638A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</w:tcPr>
          <w:p w14:paraId="2AC01422" w14:textId="55C490B6" w:rsidR="009D1242" w:rsidRPr="0026638A" w:rsidRDefault="009D1242" w:rsidP="00345A1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5D12303" w14:textId="164AFC7A" w:rsidR="009D1242" w:rsidRPr="0026638A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26638A" w14:paraId="77FDFB7D" w14:textId="77777777" w:rsidTr="00F361B3">
        <w:tc>
          <w:tcPr>
            <w:tcW w:w="1661" w:type="dxa"/>
            <w:vMerge/>
            <w:vAlign w:val="center"/>
          </w:tcPr>
          <w:p w14:paraId="193F6257" w14:textId="77777777" w:rsidR="00F361B3" w:rsidRPr="0026638A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FAC5EA6" w14:textId="77777777" w:rsidR="00F361B3" w:rsidRPr="0026638A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26638A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</w:tcPr>
          <w:p w14:paraId="02B7E53E" w14:textId="45BE3FA5" w:rsidR="00F361B3" w:rsidRPr="0026638A" w:rsidRDefault="00F361B3" w:rsidP="00FC58C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3E23451" w14:textId="1629340B" w:rsidR="00F361B3" w:rsidRPr="0026638A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26638A" w14:paraId="370980B3" w14:textId="77777777" w:rsidTr="00F361B3">
        <w:tc>
          <w:tcPr>
            <w:tcW w:w="1661" w:type="dxa"/>
            <w:vMerge/>
            <w:vAlign w:val="center"/>
          </w:tcPr>
          <w:p w14:paraId="65A5E91D" w14:textId="77777777" w:rsidR="00F361B3" w:rsidRPr="0026638A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8ECDD5F" w14:textId="77777777" w:rsidR="00F361B3" w:rsidRPr="0026638A" w:rsidRDefault="00F361B3" w:rsidP="00E07201">
            <w:pPr>
              <w:rPr>
                <w:rFonts w:ascii="Mulish" w:hAnsi="Mulish"/>
                <w:sz w:val="18"/>
                <w:szCs w:val="18"/>
              </w:rPr>
            </w:pPr>
            <w:r w:rsidRPr="0026638A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</w:tcPr>
          <w:p w14:paraId="21F54534" w14:textId="55540109" w:rsidR="00F361B3" w:rsidRPr="0026638A" w:rsidRDefault="00F361B3" w:rsidP="00CC2EC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96C9E80" w14:textId="70F07F64" w:rsidR="00F361B3" w:rsidRPr="0026638A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26638A" w14:paraId="21918000" w14:textId="77777777" w:rsidTr="00F361B3">
        <w:tc>
          <w:tcPr>
            <w:tcW w:w="1661" w:type="dxa"/>
            <w:vMerge/>
            <w:vAlign w:val="center"/>
          </w:tcPr>
          <w:p w14:paraId="029B1199" w14:textId="77777777" w:rsidR="009D1242" w:rsidRPr="0026638A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1FEC166" w14:textId="77777777" w:rsidR="009D1242" w:rsidRPr="0026638A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26638A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</w:tcPr>
          <w:p w14:paraId="754E1CFA" w14:textId="3D07BEF7" w:rsidR="009D1242" w:rsidRPr="0026638A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0BA9922" w14:textId="14A29A57" w:rsidR="009D1242" w:rsidRPr="0026638A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26638A" w14:paraId="7E530259" w14:textId="77777777" w:rsidTr="00F361B3">
        <w:tc>
          <w:tcPr>
            <w:tcW w:w="1661" w:type="dxa"/>
            <w:vMerge/>
            <w:vAlign w:val="center"/>
          </w:tcPr>
          <w:p w14:paraId="65E840E3" w14:textId="77777777" w:rsidR="009D1242" w:rsidRPr="0026638A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A0E29D8" w14:textId="77777777" w:rsidR="009D1242" w:rsidRPr="0026638A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26638A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</w:tcPr>
          <w:p w14:paraId="2C681418" w14:textId="5515BB22" w:rsidR="009D1242" w:rsidRPr="0026638A" w:rsidRDefault="009D1242" w:rsidP="00CC2EC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FD7A148" w14:textId="6E0F1E99" w:rsidR="009D1242" w:rsidRPr="0026638A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26638A" w14:paraId="60CA308C" w14:textId="77777777" w:rsidTr="00F361B3">
        <w:tc>
          <w:tcPr>
            <w:tcW w:w="1661" w:type="dxa"/>
            <w:vMerge/>
            <w:vAlign w:val="center"/>
          </w:tcPr>
          <w:p w14:paraId="518DFD34" w14:textId="77777777" w:rsidR="009D1242" w:rsidRPr="0026638A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F378AE2" w14:textId="77777777" w:rsidR="009D1242" w:rsidRPr="0026638A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26638A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</w:tcPr>
          <w:p w14:paraId="20D7D586" w14:textId="6D60EBF0" w:rsidR="009D1242" w:rsidRPr="0026638A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3272BDB" w14:textId="0D9D7A13" w:rsidR="009D1242" w:rsidRPr="0026638A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26638A" w14:paraId="6CC992DC" w14:textId="77777777" w:rsidTr="00F361B3">
        <w:tc>
          <w:tcPr>
            <w:tcW w:w="1661" w:type="dxa"/>
            <w:vMerge/>
            <w:vAlign w:val="center"/>
          </w:tcPr>
          <w:p w14:paraId="47B54958" w14:textId="77777777" w:rsidR="009D1242" w:rsidRPr="0026638A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0CB90AF" w14:textId="77777777" w:rsidR="009D1242" w:rsidRPr="0026638A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26638A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</w:tcPr>
          <w:p w14:paraId="6C7A49A3" w14:textId="78D1E466" w:rsidR="009D1242" w:rsidRPr="0026638A" w:rsidRDefault="009D1242" w:rsidP="00CC2EC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A67D7AB" w14:textId="3DB8E264" w:rsidR="009D1242" w:rsidRPr="0026638A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26638A" w14:paraId="5D8E0EF9" w14:textId="77777777" w:rsidTr="00F361B3">
        <w:tc>
          <w:tcPr>
            <w:tcW w:w="1661" w:type="dxa"/>
            <w:vMerge/>
            <w:vAlign w:val="center"/>
          </w:tcPr>
          <w:p w14:paraId="73883C6F" w14:textId="77777777" w:rsidR="009D1242" w:rsidRPr="0026638A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C835A25" w14:textId="35660924" w:rsidR="009D1242" w:rsidRPr="0026638A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26638A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</w:tcPr>
          <w:p w14:paraId="662625F7" w14:textId="5EA3140F" w:rsidR="009D1242" w:rsidRPr="0026638A" w:rsidRDefault="009D1242" w:rsidP="009D0A4D">
            <w:pPr>
              <w:pStyle w:val="Prrafodelista"/>
              <w:numPr>
                <w:ilvl w:val="0"/>
                <w:numId w:val="23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08B5D7B" w14:textId="73886379" w:rsidR="009D1242" w:rsidRPr="0026638A" w:rsidRDefault="009D0A4D" w:rsidP="009D1242">
            <w:pPr>
              <w:rPr>
                <w:rFonts w:ascii="Mulish" w:hAnsi="Mulish"/>
                <w:sz w:val="18"/>
                <w:szCs w:val="18"/>
              </w:rPr>
            </w:pPr>
            <w:r w:rsidRPr="0026638A">
              <w:rPr>
                <w:rFonts w:ascii="Mulish" w:hAnsi="Mulish"/>
                <w:sz w:val="18"/>
                <w:szCs w:val="18"/>
              </w:rPr>
              <w:t>Parcialmente, se publica la distribución de los contratos PYME según procedimiento de licitación, pero no según tipología de contrato.</w:t>
            </w:r>
          </w:p>
        </w:tc>
      </w:tr>
      <w:tr w:rsidR="009D1242" w:rsidRPr="0026638A" w14:paraId="6E029383" w14:textId="77777777" w:rsidTr="00F361B3">
        <w:tc>
          <w:tcPr>
            <w:tcW w:w="1661" w:type="dxa"/>
            <w:vMerge/>
            <w:vAlign w:val="center"/>
          </w:tcPr>
          <w:p w14:paraId="0C13F6AA" w14:textId="77777777" w:rsidR="009D1242" w:rsidRPr="0026638A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4EA8B3B" w14:textId="77777777" w:rsidR="009D1242" w:rsidRPr="0026638A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26638A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64EC4E78" w14:textId="731BBB57" w:rsidR="009D1242" w:rsidRPr="0026638A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88B2B22" w14:textId="3DE0C614" w:rsidR="009D1242" w:rsidRPr="0026638A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26638A" w14:paraId="6E9F2F8F" w14:textId="77777777" w:rsidTr="00F361B3">
        <w:tc>
          <w:tcPr>
            <w:tcW w:w="1661" w:type="dxa"/>
            <w:vMerge/>
            <w:vAlign w:val="center"/>
          </w:tcPr>
          <w:p w14:paraId="73E1F276" w14:textId="77777777" w:rsidR="009D1242" w:rsidRPr="0026638A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E1F8C08" w14:textId="77777777" w:rsidR="009D1242" w:rsidRPr="0026638A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26638A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</w:tcPr>
          <w:p w14:paraId="5B4BEFCA" w14:textId="2B98DF51" w:rsidR="009D1242" w:rsidRPr="0026638A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B3AECE8" w14:textId="09EEDCCA" w:rsidR="009D1242" w:rsidRPr="0026638A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26638A" w14:paraId="3F1DD625" w14:textId="77777777" w:rsidTr="00F361B3">
        <w:tc>
          <w:tcPr>
            <w:tcW w:w="1661" w:type="dxa"/>
            <w:vMerge/>
            <w:vAlign w:val="center"/>
          </w:tcPr>
          <w:p w14:paraId="6BF07263" w14:textId="77777777" w:rsidR="009D1242" w:rsidRPr="0026638A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2614079" w14:textId="77777777" w:rsidR="009D1242" w:rsidRPr="0026638A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26638A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</w:tcPr>
          <w:p w14:paraId="67F302D9" w14:textId="16DFECE1" w:rsidR="009D1242" w:rsidRPr="0026638A" w:rsidRDefault="009D1242" w:rsidP="00CC2EC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0C13512" w14:textId="27342799" w:rsidR="009D1242" w:rsidRPr="0026638A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26638A" w14:paraId="5B009B82" w14:textId="77777777" w:rsidTr="00F361B3">
        <w:tc>
          <w:tcPr>
            <w:tcW w:w="1661" w:type="dxa"/>
            <w:vMerge/>
            <w:vAlign w:val="center"/>
          </w:tcPr>
          <w:p w14:paraId="76AD24C7" w14:textId="77777777" w:rsidR="009D1242" w:rsidRPr="0026638A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68D03D" w14:textId="77777777" w:rsidR="009D1242" w:rsidRPr="0026638A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26638A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</w:tcPr>
          <w:p w14:paraId="2F09AE5F" w14:textId="3BDD03C3" w:rsidR="009D1242" w:rsidRPr="0026638A" w:rsidRDefault="009D1242" w:rsidP="00CC2EC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1732FE1" w14:textId="278F347A" w:rsidR="009D1242" w:rsidRPr="0026638A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26638A" w14:paraId="4E136257" w14:textId="77777777" w:rsidTr="00F361B3">
        <w:tc>
          <w:tcPr>
            <w:tcW w:w="1661" w:type="dxa"/>
            <w:vMerge/>
            <w:vAlign w:val="center"/>
          </w:tcPr>
          <w:p w14:paraId="415AC316" w14:textId="77777777" w:rsidR="009D1242" w:rsidRPr="0026638A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1FAFC4E" w14:textId="3549E058" w:rsidR="009D1242" w:rsidRPr="0026638A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26638A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24AE29F5" w14:textId="6AB1942B" w:rsidR="009D1242" w:rsidRPr="0026638A" w:rsidRDefault="009D1242" w:rsidP="00CC2EC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8C6BE1" w14:textId="0A6F4B8A" w:rsidR="009D1242" w:rsidRPr="0026638A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26638A" w14:paraId="48BA35CC" w14:textId="77777777" w:rsidTr="00CC2EC2">
        <w:tc>
          <w:tcPr>
            <w:tcW w:w="1661" w:type="dxa"/>
            <w:vMerge/>
            <w:vAlign w:val="center"/>
          </w:tcPr>
          <w:p w14:paraId="58B08802" w14:textId="77777777" w:rsidR="009D1242" w:rsidRPr="0026638A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75E9DDB" w14:textId="77777777" w:rsidR="009D1242" w:rsidRPr="0026638A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26638A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3DA87F7" w14:textId="1D9A2983" w:rsidR="009D1242" w:rsidRPr="0026638A" w:rsidRDefault="009D1242" w:rsidP="00CC2EC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019EEB6C" w14:textId="398E27D0" w:rsidR="009D1242" w:rsidRPr="0026638A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26638A" w14:paraId="5AD8D378" w14:textId="77777777" w:rsidTr="00CC2EC2">
        <w:tc>
          <w:tcPr>
            <w:tcW w:w="1661" w:type="dxa"/>
            <w:vMerge/>
            <w:vAlign w:val="center"/>
          </w:tcPr>
          <w:p w14:paraId="2AAEA95B" w14:textId="77777777" w:rsidR="009D1242" w:rsidRPr="0026638A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9A3C9A0" w14:textId="77777777" w:rsidR="009D1242" w:rsidRPr="0026638A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26638A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pct25" w:color="auto" w:fill="auto"/>
          </w:tcPr>
          <w:p w14:paraId="6B7AB020" w14:textId="34AA92D2" w:rsidR="009D1242" w:rsidRPr="0026638A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CC3B3E2" w14:textId="46DA02CF" w:rsidR="009D1242" w:rsidRPr="0026638A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26638A" w14:paraId="1A7F527C" w14:textId="77777777" w:rsidTr="00F361B3">
        <w:tc>
          <w:tcPr>
            <w:tcW w:w="1661" w:type="dxa"/>
            <w:vMerge/>
            <w:vAlign w:val="center"/>
          </w:tcPr>
          <w:p w14:paraId="4B3591C9" w14:textId="77777777" w:rsidR="009D1242" w:rsidRPr="0026638A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126BB23" w14:textId="77777777" w:rsidR="009D1242" w:rsidRPr="0026638A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26638A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25E615DE" w14:textId="682B8ACD" w:rsidR="009D1242" w:rsidRPr="0026638A" w:rsidRDefault="009D1242" w:rsidP="00CC2EC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6E1AB8F" w14:textId="3E373CFD" w:rsidR="009D1242" w:rsidRPr="0026638A" w:rsidRDefault="009D1242" w:rsidP="00CC2EC2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26638A" w14:paraId="77D5A25D" w14:textId="77777777" w:rsidTr="00F361B3">
        <w:tc>
          <w:tcPr>
            <w:tcW w:w="1661" w:type="dxa"/>
            <w:vMerge/>
            <w:vAlign w:val="center"/>
          </w:tcPr>
          <w:p w14:paraId="218C281B" w14:textId="77777777" w:rsidR="009D1242" w:rsidRPr="0026638A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8EB4B1C" w14:textId="77777777" w:rsidR="009D1242" w:rsidRPr="0026638A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26638A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15AD2699" w14:textId="5B41DDD7" w:rsidR="009D1242" w:rsidRPr="0026638A" w:rsidRDefault="009D1242" w:rsidP="00CC2EC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EAE829E" w14:textId="6978D2F5" w:rsidR="009D1242" w:rsidRPr="0026638A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26638A" w14:paraId="1EA39982" w14:textId="77777777" w:rsidTr="00F361B3">
        <w:tc>
          <w:tcPr>
            <w:tcW w:w="1661" w:type="dxa"/>
            <w:vMerge/>
            <w:vAlign w:val="center"/>
          </w:tcPr>
          <w:p w14:paraId="59C2C81D" w14:textId="77777777" w:rsidR="009D1242" w:rsidRPr="0026638A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083E3F8" w14:textId="77777777" w:rsidR="009D1242" w:rsidRPr="0026638A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26638A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691" w:type="dxa"/>
          </w:tcPr>
          <w:p w14:paraId="7ECD55FD" w14:textId="7F4BCD66" w:rsidR="009D1242" w:rsidRPr="0026638A" w:rsidRDefault="009D1242" w:rsidP="00CC2EC2">
            <w:pPr>
              <w:pStyle w:val="Prrafodelista"/>
              <w:numPr>
                <w:ilvl w:val="0"/>
                <w:numId w:val="23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668D441" w14:textId="700720F1" w:rsidR="009D1242" w:rsidRPr="0026638A" w:rsidRDefault="009D1242" w:rsidP="00CC2EC2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26638A" w14:paraId="237143E8" w14:textId="77777777" w:rsidTr="00F361B3">
        <w:tc>
          <w:tcPr>
            <w:tcW w:w="1661" w:type="dxa"/>
            <w:vMerge/>
            <w:vAlign w:val="center"/>
          </w:tcPr>
          <w:p w14:paraId="0544C62E" w14:textId="77777777" w:rsidR="009D1242" w:rsidRPr="0026638A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A737DCC" w14:textId="77777777" w:rsidR="009D1242" w:rsidRPr="0026638A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26638A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</w:tcPr>
          <w:p w14:paraId="7BADBF97" w14:textId="02D6B250" w:rsidR="009D1242" w:rsidRPr="0026638A" w:rsidRDefault="009D1242" w:rsidP="00C85ECE">
            <w:pPr>
              <w:pStyle w:val="Prrafodelista"/>
              <w:ind w:left="360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39C04CE" w14:textId="539AD0BA" w:rsidR="009D1242" w:rsidRPr="0026638A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26638A" w14:paraId="406221E7" w14:textId="77777777" w:rsidTr="00F361B3">
        <w:tc>
          <w:tcPr>
            <w:tcW w:w="1661" w:type="dxa"/>
            <w:vMerge/>
            <w:vAlign w:val="center"/>
          </w:tcPr>
          <w:p w14:paraId="4B46D26E" w14:textId="77777777" w:rsidR="009D1242" w:rsidRPr="0026638A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0393CF" w14:textId="77777777" w:rsidR="009D1242" w:rsidRPr="0026638A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26638A">
              <w:rPr>
                <w:rFonts w:ascii="Mulish" w:hAnsi="Mulish"/>
                <w:sz w:val="18"/>
                <w:szCs w:val="18"/>
              </w:rPr>
              <w:t>Resoluciones de autorización o reconocimiento de compatibilidad de empleados</w:t>
            </w:r>
          </w:p>
        </w:tc>
        <w:tc>
          <w:tcPr>
            <w:tcW w:w="691" w:type="dxa"/>
          </w:tcPr>
          <w:p w14:paraId="5F4A61D6" w14:textId="2801AA36" w:rsidR="009D1242" w:rsidRPr="0026638A" w:rsidRDefault="009D1242" w:rsidP="00F400D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3982F7A" w14:textId="754660EF" w:rsidR="009D1242" w:rsidRPr="0026638A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26638A" w14:paraId="707312F6" w14:textId="77777777" w:rsidTr="00F361B3">
        <w:tc>
          <w:tcPr>
            <w:tcW w:w="1661" w:type="dxa"/>
            <w:vMerge/>
            <w:vAlign w:val="center"/>
          </w:tcPr>
          <w:p w14:paraId="7B13A18D" w14:textId="77777777" w:rsidR="009D1242" w:rsidRPr="0026638A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B299788" w14:textId="77777777" w:rsidR="009D1242" w:rsidRPr="0026638A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26638A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</w:tcPr>
          <w:p w14:paraId="45A7193E" w14:textId="45CCBDAD" w:rsidR="009D1242" w:rsidRPr="0026638A" w:rsidRDefault="009D1242" w:rsidP="00C85ECE">
            <w:pPr>
              <w:pStyle w:val="Prrafodelista"/>
              <w:ind w:left="360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6803B63" w14:textId="62EB96FB" w:rsidR="009D1242" w:rsidRPr="0026638A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26638A" w14:paraId="11757693" w14:textId="77777777" w:rsidTr="00F361B3">
        <w:tc>
          <w:tcPr>
            <w:tcW w:w="1661" w:type="dxa"/>
            <w:vMerge/>
            <w:vAlign w:val="center"/>
          </w:tcPr>
          <w:p w14:paraId="09AB6AF2" w14:textId="77777777" w:rsidR="009D1242" w:rsidRPr="0026638A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03277E5" w14:textId="77777777" w:rsidR="009D1242" w:rsidRPr="0026638A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26638A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</w:tcPr>
          <w:p w14:paraId="7B2E4595" w14:textId="65015011" w:rsidR="009D1242" w:rsidRPr="0026638A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9306A94" w14:textId="6020CA64" w:rsidR="009D1242" w:rsidRPr="0026638A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94891" w:rsidRPr="0026638A" w14:paraId="651DCB43" w14:textId="77777777" w:rsidTr="00F361B3">
        <w:tc>
          <w:tcPr>
            <w:tcW w:w="1661" w:type="dxa"/>
            <w:vMerge/>
            <w:vAlign w:val="center"/>
          </w:tcPr>
          <w:p w14:paraId="6252B1D4" w14:textId="77777777" w:rsidR="00F94891" w:rsidRPr="0026638A" w:rsidRDefault="00F94891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97CF659" w14:textId="77777777" w:rsidR="00F94891" w:rsidRPr="0026638A" w:rsidRDefault="00F94891" w:rsidP="00F94891">
            <w:pPr>
              <w:rPr>
                <w:rFonts w:ascii="Mulish" w:hAnsi="Mulish"/>
                <w:sz w:val="18"/>
                <w:szCs w:val="18"/>
              </w:rPr>
            </w:pPr>
            <w:r w:rsidRPr="0026638A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</w:tcPr>
          <w:p w14:paraId="6A03701F" w14:textId="0127A64A" w:rsidR="00F94891" w:rsidRPr="0026638A" w:rsidRDefault="00F94891" w:rsidP="00F400D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0F15385" w14:textId="030C1253" w:rsidR="00F94891" w:rsidRPr="0026638A" w:rsidRDefault="00F94891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26638A" w14:paraId="338C8CDA" w14:textId="77777777" w:rsidTr="00F361B3">
        <w:trPr>
          <w:trHeight w:val="265"/>
        </w:trPr>
        <w:tc>
          <w:tcPr>
            <w:tcW w:w="1661" w:type="dxa"/>
            <w:vMerge w:val="restart"/>
            <w:vAlign w:val="center"/>
          </w:tcPr>
          <w:p w14:paraId="430BC126" w14:textId="77777777" w:rsidR="00A249BB" w:rsidRPr="0026638A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26638A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34FDB9A7" w14:textId="77777777" w:rsidR="00A249BB" w:rsidRPr="0026638A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26638A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04C81643" w14:textId="77777777" w:rsidR="00A249BB" w:rsidRPr="0026638A" w:rsidRDefault="00A249BB" w:rsidP="00FC58C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B0AAC9C" w14:textId="77777777" w:rsidR="00A249BB" w:rsidRPr="0026638A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26638A" w14:paraId="7E99D04C" w14:textId="77777777" w:rsidTr="00F361B3">
        <w:tc>
          <w:tcPr>
            <w:tcW w:w="1661" w:type="dxa"/>
            <w:vMerge/>
          </w:tcPr>
          <w:p w14:paraId="3204592B" w14:textId="77777777" w:rsidR="00A249BB" w:rsidRPr="0026638A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DD9585" w14:textId="77777777" w:rsidR="00A249BB" w:rsidRPr="0026638A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26638A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2EBDF36C" w14:textId="77777777" w:rsidR="00A249BB" w:rsidRPr="0026638A" w:rsidRDefault="00A249BB" w:rsidP="00FC58C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30437C" w14:textId="77777777" w:rsidR="00A249BB" w:rsidRPr="0026638A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26638A" w14:paraId="636DEA3E" w14:textId="77777777" w:rsidTr="00F361B3">
        <w:tc>
          <w:tcPr>
            <w:tcW w:w="1661" w:type="dxa"/>
            <w:vMerge/>
          </w:tcPr>
          <w:p w14:paraId="6DD8F528" w14:textId="77777777" w:rsidR="00A249BB" w:rsidRPr="0026638A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74201FB" w14:textId="77777777" w:rsidR="00A249BB" w:rsidRPr="0026638A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26638A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7A52DD29" w14:textId="77777777" w:rsidR="00A249BB" w:rsidRPr="0026638A" w:rsidRDefault="00A249BB" w:rsidP="00FC58C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7FB6C13" w14:textId="77777777" w:rsidR="00A249BB" w:rsidRPr="0026638A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26638A" w14:paraId="30A1D485" w14:textId="77777777" w:rsidTr="00F361B3">
        <w:tc>
          <w:tcPr>
            <w:tcW w:w="1661" w:type="dxa"/>
            <w:vMerge/>
          </w:tcPr>
          <w:p w14:paraId="0AC04875" w14:textId="77777777" w:rsidR="00A249BB" w:rsidRPr="0026638A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DA8749E" w14:textId="77777777" w:rsidR="00A249BB" w:rsidRPr="0026638A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26638A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128E8926" w14:textId="77777777" w:rsidR="00A249BB" w:rsidRPr="0026638A" w:rsidRDefault="00A249BB" w:rsidP="00FC58C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1302FAE" w14:textId="77777777" w:rsidR="00A249BB" w:rsidRPr="0026638A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26638A" w14:paraId="643E9693" w14:textId="77777777" w:rsidTr="00F361B3">
        <w:tc>
          <w:tcPr>
            <w:tcW w:w="1661" w:type="dxa"/>
            <w:vMerge/>
          </w:tcPr>
          <w:p w14:paraId="4B62AF89" w14:textId="77777777" w:rsidR="00A249BB" w:rsidRPr="0026638A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3F4E91C" w14:textId="77777777" w:rsidR="00A249BB" w:rsidRPr="0026638A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26638A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059F9A29" w14:textId="02564B00" w:rsidR="00A249BB" w:rsidRPr="0026638A" w:rsidRDefault="00A249BB" w:rsidP="00F400D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6E9D934" w14:textId="692317D6" w:rsidR="00A249BB" w:rsidRPr="0026638A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26638A" w14:paraId="2F13D281" w14:textId="77777777" w:rsidTr="00F361B3">
        <w:tc>
          <w:tcPr>
            <w:tcW w:w="7056" w:type="dxa"/>
            <w:gridSpan w:val="2"/>
          </w:tcPr>
          <w:p w14:paraId="50237AD0" w14:textId="77777777" w:rsidR="00A249BB" w:rsidRPr="0026638A" w:rsidRDefault="00A249BB" w:rsidP="002E1A55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26638A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26638A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691" w:type="dxa"/>
            <w:vAlign w:val="center"/>
          </w:tcPr>
          <w:p w14:paraId="7C2B6F9A" w14:textId="24DBE54D" w:rsidR="00A249BB" w:rsidRPr="0026638A" w:rsidRDefault="00180084" w:rsidP="002E1A55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 w:rsidRPr="0026638A">
              <w:rPr>
                <w:rFonts w:ascii="Mulish" w:hAnsi="Mulish"/>
                <w:b/>
                <w:sz w:val="18"/>
                <w:szCs w:val="18"/>
              </w:rPr>
              <w:t>3</w:t>
            </w:r>
          </w:p>
        </w:tc>
        <w:tc>
          <w:tcPr>
            <w:tcW w:w="2709" w:type="dxa"/>
          </w:tcPr>
          <w:p w14:paraId="29655252" w14:textId="77777777" w:rsidR="00A249BB" w:rsidRPr="0026638A" w:rsidRDefault="00A249BB" w:rsidP="002E1A55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67F79FA" w14:textId="77777777" w:rsidR="003A1694" w:rsidRPr="0026638A" w:rsidRDefault="003A1694" w:rsidP="00AC4A6F">
      <w:pPr>
        <w:rPr>
          <w:rFonts w:ascii="Mulish" w:hAnsi="Mulish"/>
        </w:rPr>
      </w:pPr>
    </w:p>
    <w:p w14:paraId="037740DE" w14:textId="77777777" w:rsidR="00DF56A7" w:rsidRPr="0026638A" w:rsidRDefault="00DF56A7" w:rsidP="00DF56A7">
      <w:pPr>
        <w:jc w:val="both"/>
        <w:rPr>
          <w:rFonts w:ascii="Mulish" w:hAnsi="Mulish"/>
        </w:rPr>
      </w:pPr>
    </w:p>
    <w:p w14:paraId="11003E59" w14:textId="4165D9DE" w:rsidR="00BA4354" w:rsidRPr="0026638A" w:rsidRDefault="009D1242" w:rsidP="00DF56A7">
      <w:pPr>
        <w:jc w:val="both"/>
        <w:rPr>
          <w:rFonts w:ascii="Mulish" w:hAnsi="Mulish"/>
        </w:rPr>
      </w:pPr>
      <w:r w:rsidRPr="0026638A">
        <w:rPr>
          <w:rFonts w:ascii="Mulish" w:hAnsi="Mulish"/>
        </w:rPr>
        <w:t xml:space="preserve">La </w:t>
      </w:r>
      <w:r w:rsidR="00F400D2" w:rsidRPr="0026638A">
        <w:rPr>
          <w:rFonts w:ascii="Mulish" w:hAnsi="Mulish"/>
        </w:rPr>
        <w:t xml:space="preserve">Autoridad Portuaria de </w:t>
      </w:r>
      <w:r w:rsidR="00C85ECE" w:rsidRPr="0026638A">
        <w:rPr>
          <w:rFonts w:ascii="Mulish" w:hAnsi="Mulish"/>
        </w:rPr>
        <w:t>Valencia</w:t>
      </w:r>
      <w:r w:rsidRPr="0026638A">
        <w:rPr>
          <w:rFonts w:ascii="Mulish" w:hAnsi="Mulish"/>
        </w:rPr>
        <w:t xml:space="preserve"> ha aplicado </w:t>
      </w:r>
      <w:r w:rsidR="00C52EE5" w:rsidRPr="0026638A">
        <w:rPr>
          <w:rFonts w:ascii="Mulish" w:hAnsi="Mulish"/>
        </w:rPr>
        <w:t xml:space="preserve">las </w:t>
      </w:r>
      <w:r w:rsidR="00180084" w:rsidRPr="0026638A">
        <w:rPr>
          <w:rFonts w:ascii="Mulish" w:hAnsi="Mulish"/>
        </w:rPr>
        <w:t xml:space="preserve">3 </w:t>
      </w:r>
      <w:r w:rsidR="00C52EE5" w:rsidRPr="0026638A">
        <w:rPr>
          <w:rFonts w:ascii="Mulish" w:hAnsi="Mulish"/>
        </w:rPr>
        <w:t xml:space="preserve">recomendaciones </w:t>
      </w:r>
      <w:r w:rsidR="009D0A4D" w:rsidRPr="0026638A">
        <w:rPr>
          <w:rFonts w:ascii="Mulish" w:hAnsi="Mulish"/>
        </w:rPr>
        <w:t>– una de ellas de manera parcial -</w:t>
      </w:r>
      <w:r w:rsidR="00C52EE5" w:rsidRPr="0026638A">
        <w:rPr>
          <w:rFonts w:ascii="Mulish" w:hAnsi="Mulish"/>
        </w:rPr>
        <w:t>derivadas de la evaluación realizada en 202</w:t>
      </w:r>
      <w:r w:rsidR="00F94891" w:rsidRPr="0026638A">
        <w:rPr>
          <w:rFonts w:ascii="Mulish" w:hAnsi="Mulish"/>
        </w:rPr>
        <w:t>3</w:t>
      </w:r>
      <w:r w:rsidR="00C85ECE" w:rsidRPr="0026638A">
        <w:rPr>
          <w:rFonts w:ascii="Mulish" w:hAnsi="Mulish"/>
        </w:rPr>
        <w:t>.</w:t>
      </w:r>
    </w:p>
    <w:p w14:paraId="27FEFC2A" w14:textId="7C1CA422" w:rsidR="00C85ECE" w:rsidRPr="0026638A" w:rsidRDefault="00C85ECE" w:rsidP="00DF56A7">
      <w:pPr>
        <w:jc w:val="both"/>
        <w:rPr>
          <w:rFonts w:ascii="Mulish" w:hAnsi="Mulish"/>
        </w:rPr>
      </w:pPr>
    </w:p>
    <w:p w14:paraId="2B25550E" w14:textId="27E49B5C" w:rsidR="00FA5AFD" w:rsidRPr="0026638A" w:rsidRDefault="00FA5AFD" w:rsidP="00AC4A6F">
      <w:pPr>
        <w:rPr>
          <w:rFonts w:ascii="Mulish" w:hAnsi="Mulish"/>
        </w:rPr>
      </w:pPr>
    </w:p>
    <w:p w14:paraId="523CD473" w14:textId="77777777" w:rsidR="003F6EDC" w:rsidRPr="0026638A" w:rsidRDefault="00FB490E" w:rsidP="003F6EDC">
      <w:pPr>
        <w:pStyle w:val="Cuerpodelboletn"/>
        <w:numPr>
          <w:ilvl w:val="0"/>
          <w:numId w:val="2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6638A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 w:rsidRPr="0026638A">
            <w:rPr>
              <w:rFonts w:ascii="Mulish" w:hAnsi="Mulish"/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14:paraId="48EB71DB" w14:textId="0A0F7D19" w:rsidR="00C06431" w:rsidRPr="0026638A" w:rsidRDefault="00C06431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tbl>
      <w:tblPr>
        <w:tblW w:w="507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8"/>
        <w:gridCol w:w="758"/>
        <w:gridCol w:w="758"/>
        <w:gridCol w:w="758"/>
        <w:gridCol w:w="758"/>
        <w:gridCol w:w="761"/>
        <w:gridCol w:w="761"/>
        <w:gridCol w:w="761"/>
        <w:gridCol w:w="958"/>
      </w:tblGrid>
      <w:tr w:rsidR="00C06431" w:rsidRPr="0026638A" w14:paraId="12BB1252" w14:textId="77777777" w:rsidTr="00C06431">
        <w:trPr>
          <w:divId w:val="586111332"/>
          <w:trHeight w:val="1995"/>
        </w:trPr>
        <w:tc>
          <w:tcPr>
            <w:tcW w:w="204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7E1F9DF1" w14:textId="6E5EE105" w:rsidR="00C06431" w:rsidRPr="0026638A" w:rsidRDefault="00C06431" w:rsidP="00C06431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DFB13CC" w14:textId="77777777" w:rsidR="00C06431" w:rsidRPr="0026638A" w:rsidRDefault="00C06431" w:rsidP="00C06431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357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4334CA8" w14:textId="77777777" w:rsidR="00C06431" w:rsidRPr="0026638A" w:rsidRDefault="00C06431" w:rsidP="00C06431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357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F1090CF" w14:textId="77777777" w:rsidR="00C06431" w:rsidRPr="0026638A" w:rsidRDefault="00C06431" w:rsidP="00C06431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357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99055DA" w14:textId="77777777" w:rsidR="00C06431" w:rsidRPr="0026638A" w:rsidRDefault="00C06431" w:rsidP="00C06431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35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13A6163" w14:textId="77777777" w:rsidR="00C06431" w:rsidRPr="0026638A" w:rsidRDefault="00C06431" w:rsidP="00C06431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35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7B700F5" w14:textId="77777777" w:rsidR="00C06431" w:rsidRPr="0026638A" w:rsidRDefault="00C06431" w:rsidP="00C06431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35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2ACA9B7" w14:textId="77777777" w:rsidR="00C06431" w:rsidRPr="0026638A" w:rsidRDefault="00C06431" w:rsidP="00C06431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47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4F7D534" w14:textId="77777777" w:rsidR="00C06431" w:rsidRPr="0026638A" w:rsidRDefault="00C06431" w:rsidP="00C06431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C06431" w:rsidRPr="0026638A" w14:paraId="2E8271E2" w14:textId="77777777" w:rsidTr="00C06431">
        <w:trPr>
          <w:divId w:val="586111332"/>
          <w:trHeight w:val="330"/>
        </w:trPr>
        <w:tc>
          <w:tcPr>
            <w:tcW w:w="204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2DBA92E1" w14:textId="77777777" w:rsidR="00C06431" w:rsidRPr="0026638A" w:rsidRDefault="00C06431" w:rsidP="00C06431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9A19954" w14:textId="77777777" w:rsidR="00C06431" w:rsidRPr="0026638A" w:rsidRDefault="00C06431" w:rsidP="00C0643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95,0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7841250" w14:textId="77777777" w:rsidR="00C06431" w:rsidRPr="0026638A" w:rsidRDefault="00C06431" w:rsidP="00C0643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0BF8F5C" w14:textId="77777777" w:rsidR="00C06431" w:rsidRPr="0026638A" w:rsidRDefault="00C06431" w:rsidP="00C0643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FEB7F7B" w14:textId="77777777" w:rsidR="00C06431" w:rsidRPr="0026638A" w:rsidRDefault="00C06431" w:rsidP="00C0643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8868154" w14:textId="77777777" w:rsidR="00C06431" w:rsidRPr="0026638A" w:rsidRDefault="00C06431" w:rsidP="00C0643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B1C3FDF" w14:textId="77777777" w:rsidR="00C06431" w:rsidRPr="0026638A" w:rsidRDefault="00C06431" w:rsidP="00C0643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5CB0503" w14:textId="77777777" w:rsidR="00C06431" w:rsidRPr="0026638A" w:rsidRDefault="00C06431" w:rsidP="00C0643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88C0400" w14:textId="77777777" w:rsidR="00C06431" w:rsidRPr="0026638A" w:rsidRDefault="00C06431" w:rsidP="00C0643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99,3</w:t>
            </w:r>
          </w:p>
        </w:tc>
      </w:tr>
      <w:tr w:rsidR="00C06431" w:rsidRPr="0026638A" w14:paraId="301A890D" w14:textId="77777777" w:rsidTr="00C06431">
        <w:trPr>
          <w:divId w:val="586111332"/>
          <w:trHeight w:val="450"/>
        </w:trPr>
        <w:tc>
          <w:tcPr>
            <w:tcW w:w="204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5D57A492" w14:textId="77777777" w:rsidR="00C06431" w:rsidRPr="0026638A" w:rsidRDefault="00C06431" w:rsidP="00C06431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15B18" w14:textId="77777777" w:rsidR="00C06431" w:rsidRPr="0026638A" w:rsidRDefault="00C06431" w:rsidP="00C0643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06A54" w14:textId="77777777" w:rsidR="00C06431" w:rsidRPr="0026638A" w:rsidRDefault="00C06431" w:rsidP="00C0643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C04B6" w14:textId="77777777" w:rsidR="00C06431" w:rsidRPr="0026638A" w:rsidRDefault="00C06431" w:rsidP="00C0643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D9F0C" w14:textId="77777777" w:rsidR="00C06431" w:rsidRPr="0026638A" w:rsidRDefault="00C06431" w:rsidP="00C0643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B5C8A" w14:textId="77777777" w:rsidR="00C06431" w:rsidRPr="0026638A" w:rsidRDefault="00C06431" w:rsidP="00C0643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9D10E" w14:textId="77777777" w:rsidR="00C06431" w:rsidRPr="0026638A" w:rsidRDefault="00C06431" w:rsidP="00C0643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5E564" w14:textId="77777777" w:rsidR="00C06431" w:rsidRPr="0026638A" w:rsidRDefault="00C06431" w:rsidP="00C0643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E2F54" w14:textId="77777777" w:rsidR="00C06431" w:rsidRPr="0026638A" w:rsidRDefault="00C06431" w:rsidP="00C0643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96,4</w:t>
            </w:r>
          </w:p>
        </w:tc>
      </w:tr>
      <w:tr w:rsidR="00C06431" w:rsidRPr="0026638A" w14:paraId="38DF3B9C" w14:textId="77777777" w:rsidTr="00C06431">
        <w:trPr>
          <w:divId w:val="586111332"/>
          <w:trHeight w:val="330"/>
        </w:trPr>
        <w:tc>
          <w:tcPr>
            <w:tcW w:w="204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050881E8" w14:textId="77777777" w:rsidR="00C06431" w:rsidRPr="0026638A" w:rsidRDefault="00C06431" w:rsidP="00C06431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26638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26638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26C4E04" w14:textId="77777777" w:rsidR="00C06431" w:rsidRPr="0026638A" w:rsidRDefault="00C06431" w:rsidP="00C0643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96,9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FF9B3C9" w14:textId="77777777" w:rsidR="00C06431" w:rsidRPr="0026638A" w:rsidRDefault="00C06431" w:rsidP="00C0643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9731909" w14:textId="77777777" w:rsidR="00C06431" w:rsidRPr="0026638A" w:rsidRDefault="00C06431" w:rsidP="00C0643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F944137" w14:textId="77777777" w:rsidR="00C06431" w:rsidRPr="0026638A" w:rsidRDefault="00C06431" w:rsidP="00C0643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596B7BE" w14:textId="77777777" w:rsidR="00C06431" w:rsidRPr="0026638A" w:rsidRDefault="00C06431" w:rsidP="00C0643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213C8EA" w14:textId="77777777" w:rsidR="00C06431" w:rsidRPr="0026638A" w:rsidRDefault="00C06431" w:rsidP="00C0643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C0FB17D" w14:textId="77777777" w:rsidR="00C06431" w:rsidRPr="0026638A" w:rsidRDefault="00C06431" w:rsidP="00C0643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1190B9D" w14:textId="77777777" w:rsidR="00C06431" w:rsidRPr="0026638A" w:rsidRDefault="00C06431" w:rsidP="00C0643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99,6</w:t>
            </w:r>
          </w:p>
        </w:tc>
      </w:tr>
      <w:tr w:rsidR="00C06431" w:rsidRPr="0026638A" w14:paraId="37B44DCF" w14:textId="77777777" w:rsidTr="00C06431">
        <w:trPr>
          <w:divId w:val="586111332"/>
          <w:trHeight w:val="330"/>
        </w:trPr>
        <w:tc>
          <w:tcPr>
            <w:tcW w:w="204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66FEA4A4" w14:textId="77777777" w:rsidR="00C06431" w:rsidRPr="0026638A" w:rsidRDefault="00C06431" w:rsidP="00C06431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F0C22" w14:textId="77777777" w:rsidR="00C06431" w:rsidRPr="0026638A" w:rsidRDefault="00C06431" w:rsidP="00C0643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1450D" w14:textId="77777777" w:rsidR="00C06431" w:rsidRPr="0026638A" w:rsidRDefault="00C06431" w:rsidP="00C0643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2CF40" w14:textId="77777777" w:rsidR="00C06431" w:rsidRPr="0026638A" w:rsidRDefault="00C06431" w:rsidP="00C0643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5A7B0" w14:textId="77777777" w:rsidR="00C06431" w:rsidRPr="0026638A" w:rsidRDefault="00C06431" w:rsidP="00C0643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ED1D2" w14:textId="77777777" w:rsidR="00C06431" w:rsidRPr="0026638A" w:rsidRDefault="00C06431" w:rsidP="00C0643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438B0" w14:textId="77777777" w:rsidR="00C06431" w:rsidRPr="0026638A" w:rsidRDefault="00C06431" w:rsidP="00C0643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F71C9" w14:textId="77777777" w:rsidR="00C06431" w:rsidRPr="0026638A" w:rsidRDefault="00C06431" w:rsidP="00C0643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CE831" w14:textId="77777777" w:rsidR="00C06431" w:rsidRPr="0026638A" w:rsidRDefault="00C06431" w:rsidP="00C0643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</w:tr>
      <w:tr w:rsidR="00C06431" w:rsidRPr="0026638A" w14:paraId="6CCA4DE0" w14:textId="77777777" w:rsidTr="00C06431">
        <w:trPr>
          <w:divId w:val="586111332"/>
          <w:trHeight w:val="330"/>
        </w:trPr>
        <w:tc>
          <w:tcPr>
            <w:tcW w:w="204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1B19C5E8" w14:textId="77777777" w:rsidR="00C06431" w:rsidRPr="0026638A" w:rsidRDefault="00C06431" w:rsidP="00C06431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6CA289A" w14:textId="77777777" w:rsidR="00C06431" w:rsidRPr="0026638A" w:rsidRDefault="00C06431" w:rsidP="00C06431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96,6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484752F" w14:textId="77777777" w:rsidR="00C06431" w:rsidRPr="0026638A" w:rsidRDefault="00C06431" w:rsidP="00C06431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89072B9" w14:textId="77777777" w:rsidR="00C06431" w:rsidRPr="0026638A" w:rsidRDefault="00C06431" w:rsidP="00C06431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88E1D90" w14:textId="77777777" w:rsidR="00C06431" w:rsidRPr="0026638A" w:rsidRDefault="00C06431" w:rsidP="00C06431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F110EFA" w14:textId="77777777" w:rsidR="00C06431" w:rsidRPr="0026638A" w:rsidRDefault="00C06431" w:rsidP="00C06431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C787BB7" w14:textId="77777777" w:rsidR="00C06431" w:rsidRPr="0026638A" w:rsidRDefault="00C06431" w:rsidP="00C06431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52EEEBA" w14:textId="77777777" w:rsidR="00C06431" w:rsidRPr="0026638A" w:rsidRDefault="00C06431" w:rsidP="00C06431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98,3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48927D8" w14:textId="6D53DAFE" w:rsidR="00C06431" w:rsidRPr="0026638A" w:rsidRDefault="006E1601" w:rsidP="00C06431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 xml:space="preserve">100 </w:t>
            </w:r>
            <w:proofErr w:type="gramStart"/>
            <w:r w:rsidRPr="0026638A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 xml:space="preserve">( </w:t>
            </w:r>
            <w:r w:rsidR="00C06431" w:rsidRPr="0026638A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99</w:t>
            </w:r>
            <w:proofErr w:type="gramEnd"/>
            <w:r w:rsidR="00C06431" w:rsidRPr="0026638A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,8</w:t>
            </w:r>
            <w:r w:rsidRPr="0026638A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)</w:t>
            </w:r>
          </w:p>
        </w:tc>
      </w:tr>
    </w:tbl>
    <w:p w14:paraId="4B7DB479" w14:textId="2A012C5C" w:rsidR="002209E6" w:rsidRPr="0026638A" w:rsidRDefault="002209E6" w:rsidP="00F05E2C">
      <w:pPr>
        <w:pStyle w:val="Cuerpodelboletn"/>
        <w:rPr>
          <w:rFonts w:ascii="Mulish" w:hAnsi="Mulish"/>
          <w:lang w:bidi="es-ES"/>
        </w:rPr>
      </w:pPr>
    </w:p>
    <w:p w14:paraId="287D5ECF" w14:textId="74B3BA44" w:rsidR="00EB68A3" w:rsidRPr="0026638A" w:rsidRDefault="004061BC" w:rsidP="00F05E2C">
      <w:pPr>
        <w:pStyle w:val="Cuerpodelboletn"/>
        <w:rPr>
          <w:rFonts w:ascii="Mulish" w:hAnsi="Mulish"/>
        </w:rPr>
      </w:pPr>
      <w:r w:rsidRPr="0026638A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9D0A4D" w:rsidRPr="0026638A">
        <w:rPr>
          <w:rFonts w:ascii="Mulish" w:hAnsi="Mulish"/>
          <w:lang w:bidi="es-ES"/>
        </w:rPr>
        <w:t>99,8, por lo que este Consejo considera que el cumplimiento de las obligaciones de publicidad activa alcanza el 100%.</w:t>
      </w:r>
      <w:r w:rsidR="00BB3652" w:rsidRPr="0026638A">
        <w:rPr>
          <w:rFonts w:ascii="Mulish" w:hAnsi="Mulish"/>
          <w:lang w:bidi="es-ES"/>
        </w:rPr>
        <w:t xml:space="preserve"> </w:t>
      </w:r>
    </w:p>
    <w:p w14:paraId="4B9C38D8" w14:textId="2DFDA935" w:rsidR="00B65351" w:rsidRPr="0026638A" w:rsidRDefault="00B65351" w:rsidP="00F05E2C">
      <w:pPr>
        <w:pStyle w:val="Cuerpodelboletn"/>
        <w:rPr>
          <w:rFonts w:ascii="Mulish" w:hAnsi="Mulish"/>
        </w:rPr>
      </w:pPr>
    </w:p>
    <w:p w14:paraId="77511C4F" w14:textId="77777777" w:rsidR="00C06431" w:rsidRPr="0026638A" w:rsidRDefault="00C06431" w:rsidP="00F05E2C">
      <w:pPr>
        <w:pStyle w:val="Cuerpodelboletn"/>
        <w:rPr>
          <w:rFonts w:ascii="Mulish" w:hAnsi="Mulish"/>
        </w:r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14:paraId="45FF60F8" w14:textId="77777777" w:rsidR="00C259F4" w:rsidRPr="0026638A" w:rsidRDefault="00C259F4" w:rsidP="001763F8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26638A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7137D731" w14:textId="77777777" w:rsidR="00965C69" w:rsidRPr="0026638A" w:rsidRDefault="00965C69" w:rsidP="00965C69">
      <w:pPr>
        <w:pStyle w:val="Cuerpodelboletn"/>
        <w:rPr>
          <w:rFonts w:ascii="Mulish" w:hAnsi="Mulish"/>
        </w:rPr>
      </w:pPr>
    </w:p>
    <w:p w14:paraId="7D8CA51C" w14:textId="4D452B52" w:rsidR="004061BC" w:rsidRPr="0026638A" w:rsidRDefault="00A17987" w:rsidP="00A670E9">
      <w:pPr>
        <w:pStyle w:val="Cuerpodelboletn"/>
        <w:rPr>
          <w:rFonts w:ascii="Mulish" w:hAnsi="Mulish"/>
        </w:rPr>
      </w:pPr>
      <w:r w:rsidRPr="0026638A">
        <w:rPr>
          <w:rFonts w:ascii="Mulish" w:hAnsi="Mulish"/>
        </w:rPr>
        <w:t>Aunque e</w:t>
      </w:r>
      <w:r w:rsidR="00BB3652" w:rsidRPr="0026638A">
        <w:rPr>
          <w:rFonts w:ascii="Mulish" w:hAnsi="Mulish"/>
        </w:rPr>
        <w:t xml:space="preserve">ste CTBG </w:t>
      </w:r>
      <w:r w:rsidRPr="0026638A">
        <w:rPr>
          <w:rFonts w:ascii="Mulish" w:hAnsi="Mulish"/>
          <w:b/>
          <w:bCs/>
        </w:rPr>
        <w:t xml:space="preserve">valora </w:t>
      </w:r>
      <w:r w:rsidR="00B65351" w:rsidRPr="0026638A">
        <w:rPr>
          <w:rFonts w:ascii="Mulish" w:hAnsi="Mulish"/>
          <w:b/>
          <w:bCs/>
        </w:rPr>
        <w:t xml:space="preserve">muy </w:t>
      </w:r>
      <w:r w:rsidRPr="0026638A">
        <w:rPr>
          <w:rFonts w:ascii="Mulish" w:hAnsi="Mulish"/>
          <w:b/>
          <w:bCs/>
        </w:rPr>
        <w:t>positivamente</w:t>
      </w:r>
      <w:r w:rsidRPr="0026638A">
        <w:rPr>
          <w:rFonts w:ascii="Mulish" w:hAnsi="Mulish"/>
        </w:rPr>
        <w:t xml:space="preserve"> el </w:t>
      </w:r>
      <w:r w:rsidR="00B65351" w:rsidRPr="0026638A">
        <w:rPr>
          <w:rFonts w:ascii="Mulish" w:hAnsi="Mulish"/>
        </w:rPr>
        <w:t xml:space="preserve">desempeño de </w:t>
      </w:r>
      <w:r w:rsidRPr="0026638A">
        <w:rPr>
          <w:rFonts w:ascii="Mulish" w:hAnsi="Mulish"/>
        </w:rPr>
        <w:t xml:space="preserve">la Autoridad Portuaria de Valencia </w:t>
      </w:r>
      <w:r w:rsidR="00B65351" w:rsidRPr="0026638A">
        <w:rPr>
          <w:rFonts w:ascii="Mulish" w:hAnsi="Mulish"/>
        </w:rPr>
        <w:t>en el cumplimiento de las obligaciones de publicidad activa que le son de aplicación</w:t>
      </w:r>
      <w:r w:rsidR="0026638A">
        <w:rPr>
          <w:rFonts w:ascii="Mulish" w:hAnsi="Mulish"/>
        </w:rPr>
        <w:t>. No obstante,</w:t>
      </w:r>
      <w:r w:rsidR="00B65351" w:rsidRPr="0026638A">
        <w:rPr>
          <w:rFonts w:ascii="Mulish" w:hAnsi="Mulish"/>
        </w:rPr>
        <w:t xml:space="preserve"> </w:t>
      </w:r>
      <w:r w:rsidR="009D0A4D" w:rsidRPr="0026638A">
        <w:rPr>
          <w:rFonts w:ascii="Mulish" w:hAnsi="Mulish"/>
        </w:rPr>
        <w:t>debería completarse la información estadística sobre contratación de PYMES incluyendo la distribución de estos contratos según tipología de contrato</w:t>
      </w:r>
      <w:r w:rsidR="00B65351" w:rsidRPr="0026638A">
        <w:rPr>
          <w:rFonts w:ascii="Mulish" w:hAnsi="Mulish"/>
        </w:rPr>
        <w:t>.</w:t>
      </w:r>
    </w:p>
    <w:p w14:paraId="6FD293A9" w14:textId="77777777" w:rsidR="00A17987" w:rsidRPr="0026638A" w:rsidRDefault="00A17987" w:rsidP="00A17987">
      <w:pPr>
        <w:pStyle w:val="Sinespaciado"/>
        <w:spacing w:line="276" w:lineRule="auto"/>
        <w:jc w:val="both"/>
        <w:rPr>
          <w:rFonts w:ascii="Mulish" w:hAnsi="Mulish"/>
        </w:rPr>
      </w:pPr>
    </w:p>
    <w:p w14:paraId="77F0E53A" w14:textId="77777777" w:rsidR="00EC2AD0" w:rsidRPr="0026638A" w:rsidRDefault="00EC2AD0" w:rsidP="00EC2AD0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212EE63A" w14:textId="77777777" w:rsidR="008A77F6" w:rsidRPr="0026638A" w:rsidRDefault="008A77F6" w:rsidP="008A77F6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1187CF89" w14:textId="77777777" w:rsidR="004D4B3E" w:rsidRPr="0026638A" w:rsidRDefault="004D4B3E" w:rsidP="004D4B3E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22317092" w14:textId="55CFE994" w:rsidR="004061BC" w:rsidRPr="0026638A" w:rsidRDefault="004061BC" w:rsidP="007154D5">
      <w:pPr>
        <w:pStyle w:val="Sinespaciado"/>
        <w:spacing w:line="276" w:lineRule="auto"/>
        <w:ind w:left="6480" w:firstLine="720"/>
        <w:jc w:val="both"/>
        <w:rPr>
          <w:rFonts w:ascii="Mulish" w:hAnsi="Mulish"/>
        </w:rPr>
      </w:pPr>
      <w:r w:rsidRPr="0026638A">
        <w:rPr>
          <w:rFonts w:ascii="Mulish" w:hAnsi="Mulish"/>
        </w:rPr>
        <w:t xml:space="preserve">Madrid, </w:t>
      </w:r>
      <w:r w:rsidR="00B65351" w:rsidRPr="0026638A">
        <w:rPr>
          <w:rFonts w:ascii="Mulish" w:hAnsi="Mulish"/>
        </w:rPr>
        <w:t>abril</w:t>
      </w:r>
      <w:r w:rsidRPr="0026638A">
        <w:rPr>
          <w:rFonts w:ascii="Mulish" w:hAnsi="Mulish"/>
        </w:rPr>
        <w:t xml:space="preserve"> de 202</w:t>
      </w:r>
      <w:r w:rsidR="007154D5" w:rsidRPr="0026638A">
        <w:rPr>
          <w:rFonts w:ascii="Mulish" w:hAnsi="Mulish"/>
        </w:rPr>
        <w:t>4</w:t>
      </w:r>
    </w:p>
    <w:p w14:paraId="5DB8548C" w14:textId="77777777" w:rsidR="00C259F4" w:rsidRPr="0026638A" w:rsidRDefault="00C259F4" w:rsidP="00965C69">
      <w:pPr>
        <w:pStyle w:val="Cuerpodelboletn"/>
        <w:rPr>
          <w:rFonts w:ascii="Mulish" w:hAnsi="Mulish"/>
        </w:rPr>
        <w:sectPr w:rsidR="00C259F4" w:rsidRPr="0026638A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039071F4" w14:textId="77777777" w:rsidR="00903FE0" w:rsidRPr="0026638A" w:rsidRDefault="00903FE0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36699A31" w14:textId="68FEA2CA" w:rsidR="00A17987" w:rsidRPr="0026638A" w:rsidRDefault="00A17987">
      <w:pPr>
        <w:rPr>
          <w:rFonts w:ascii="Mulish" w:hAnsi="Mulish"/>
          <w:szCs w:val="22"/>
        </w:rPr>
      </w:pPr>
      <w:r w:rsidRPr="0026638A">
        <w:rPr>
          <w:rFonts w:ascii="Mulish" w:hAnsi="Mulish"/>
          <w:szCs w:val="22"/>
        </w:rPr>
        <w:br w:type="page"/>
      </w:r>
    </w:p>
    <w:p w14:paraId="0449542E" w14:textId="77777777" w:rsidR="009654DA" w:rsidRPr="0026638A" w:rsidRDefault="002D27E4" w:rsidP="00AE4F68">
      <w:pPr>
        <w:pStyle w:val="Cuerpodelboletn"/>
        <w:jc w:val="center"/>
        <w:rPr>
          <w:rFonts w:ascii="Mulish" w:hAnsi="Mulish"/>
          <w:b/>
          <w:sz w:val="30"/>
          <w:szCs w:val="30"/>
        </w:rPr>
      </w:pPr>
      <w:r w:rsidRPr="0026638A">
        <w:rPr>
          <w:rFonts w:ascii="Mulish" w:eastAsia="Arial" w:hAnsi="Mulish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9442C6" wp14:editId="1BD298A6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681F8"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26638A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36CF4D" wp14:editId="46BBA340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D03EF8" w14:textId="77777777"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ACDA9C7" wp14:editId="0EF6F5B6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6CF4D" id="_x0000_s1029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" fillcolor="#50866c" stroked="f">
                <v:textbox inset=",7.2pt,,7.2pt">
                  <w:txbxContent>
                    <w:p w14:paraId="15D03EF8" w14:textId="77777777"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ACDA9C7" wp14:editId="0EF6F5B6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rFonts w:ascii="Mulish" w:hAnsi="Mulish"/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26638A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2772A5D8" wp14:editId="74510FE7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EEDBA39"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26638A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64DC1936" wp14:editId="6AC0160A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59C2F76" w14:textId="77777777" w:rsidR="00EB68A3" w:rsidRPr="00F31BC3" w:rsidRDefault="00EB68A3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333D065C" wp14:editId="4729B696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4DC1936" id="_x0000_s1030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" fillcolor="#50866c" stroked="f">
                    <v:textbox inset=",7.2pt,,7.2pt">
                      <w:txbxContent>
                        <w:p w14:paraId="059C2F76" w14:textId="77777777" w:rsidR="00EB68A3" w:rsidRPr="00F31BC3" w:rsidRDefault="00EB68A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333D065C" wp14:editId="4729B696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6638A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603"/>
        <w:gridCol w:w="2734"/>
        <w:gridCol w:w="735"/>
        <w:gridCol w:w="4028"/>
      </w:tblGrid>
      <w:tr w:rsidR="009654DA" w:rsidRPr="0026638A" w14:paraId="01EFBF17" w14:textId="77777777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C2F16DF" w14:textId="77777777" w:rsidR="009654DA" w:rsidRPr="0026638A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58D184C" w14:textId="77777777" w:rsidR="009654DA" w:rsidRPr="0026638A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0E9C054" w14:textId="77777777" w:rsidR="009654DA" w:rsidRPr="0026638A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2840A23" w14:textId="77777777" w:rsidR="009654DA" w:rsidRPr="0026638A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E85E6B0" w14:textId="77777777" w:rsidR="009654DA" w:rsidRPr="0026638A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26638A" w14:paraId="3C0F5703" w14:textId="77777777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7DF7" w14:textId="77777777" w:rsidR="009654DA" w:rsidRPr="0026638A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57CE" w14:textId="77777777" w:rsidR="009654DA" w:rsidRPr="0026638A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59F8" w14:textId="77777777" w:rsidR="009654DA" w:rsidRPr="0026638A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5AA8" w14:textId="77777777" w:rsidR="009654DA" w:rsidRPr="0026638A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B785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26638A" w14:paraId="1C240016" w14:textId="77777777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E4EF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6C4E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D11E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2B23" w14:textId="77777777" w:rsidR="009654DA" w:rsidRPr="0026638A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C33E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26638A" w14:paraId="24115DC4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0876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0BE" w14:textId="77777777" w:rsidR="009654DA" w:rsidRPr="0026638A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5CF9" w14:textId="77777777" w:rsidR="009654DA" w:rsidRPr="0026638A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915B" w14:textId="77777777" w:rsidR="009654DA" w:rsidRPr="0026638A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FBD1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26638A" w14:paraId="5E562B90" w14:textId="77777777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DDB4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1064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A98B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EB79" w14:textId="77777777" w:rsidR="009654DA" w:rsidRPr="0026638A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60B7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9654DA" w:rsidRPr="0026638A" w14:paraId="49A5F111" w14:textId="77777777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2069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219A" w14:textId="77777777" w:rsidR="009654DA" w:rsidRPr="0026638A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965" w14:textId="77777777" w:rsidR="009654DA" w:rsidRPr="0026638A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7979" w14:textId="77777777" w:rsidR="009654DA" w:rsidRPr="0026638A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F25F" w14:textId="77777777" w:rsidR="009654DA" w:rsidRPr="0026638A" w:rsidRDefault="009654DA" w:rsidP="00903FE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26638A" w14:paraId="12D761CE" w14:textId="77777777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E8BF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E3D7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A411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0EC5" w14:textId="77777777" w:rsidR="009654DA" w:rsidRPr="0026638A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794D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9654DA" w:rsidRPr="0026638A" w14:paraId="141A174C" w14:textId="77777777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5B6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7B11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1011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54A9" w14:textId="77777777" w:rsidR="009654DA" w:rsidRPr="0026638A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B43A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26638A" w14:paraId="3502C611" w14:textId="77777777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8CC2" w14:textId="77777777" w:rsidR="009654DA" w:rsidRPr="0026638A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D9A0" w14:textId="77777777" w:rsidR="009654DA" w:rsidRPr="0026638A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F3A" w14:textId="77777777" w:rsidR="009654DA" w:rsidRPr="0026638A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2E38" w14:textId="77777777" w:rsidR="009654DA" w:rsidRPr="0026638A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CC06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26638A" w14:paraId="17B7A78E" w14:textId="77777777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4361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CBD6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A449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72A9" w14:textId="77777777" w:rsidR="009654DA" w:rsidRPr="0026638A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BE0B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26638A" w14:paraId="4C8B028E" w14:textId="77777777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3BA4A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A291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6DEA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90A9" w14:textId="77777777" w:rsidR="009654DA" w:rsidRPr="0026638A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7764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26638A" w14:paraId="11E34754" w14:textId="77777777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E984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1DF5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11E7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92D9" w14:textId="77777777" w:rsidR="009654DA" w:rsidRPr="0026638A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770F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26638A" w14:paraId="34F4487E" w14:textId="77777777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422ED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CDE5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7DF7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5A46" w14:textId="77777777" w:rsidR="009654DA" w:rsidRPr="0026638A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1EDA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26638A" w14:paraId="11F7C4ED" w14:textId="77777777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DE590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8C58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ED4E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7AF1" w14:textId="77777777" w:rsidR="009654DA" w:rsidRPr="0026638A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2C79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26638A" w14:paraId="66FD4854" w14:textId="77777777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6218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186F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3717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1BE3" w14:textId="77777777" w:rsidR="009654DA" w:rsidRPr="0026638A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A597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26638A" w14:paraId="7F4AE3DF" w14:textId="77777777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C9A61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493D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865F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C2D9" w14:textId="77777777" w:rsidR="009654DA" w:rsidRPr="0026638A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04F4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26638A" w14:paraId="2578265D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DD0A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D2B9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FA6B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B468" w14:textId="77777777" w:rsidR="009654DA" w:rsidRPr="0026638A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FC4E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26638A" w14:paraId="69DB26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4722A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6775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E82A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8C58" w14:textId="77777777" w:rsidR="009654DA" w:rsidRPr="0026638A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D3D3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26638A" w14:paraId="694BCAD7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089A5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3FFA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4D23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0018" w14:textId="77777777" w:rsidR="009654DA" w:rsidRPr="0026638A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8464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26638A" w14:paraId="288E77D6" w14:textId="77777777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18422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0A8" w14:textId="77777777" w:rsidR="009654DA" w:rsidRPr="0026638A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843" w14:textId="77777777" w:rsidR="009654DA" w:rsidRPr="0026638A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3B20" w14:textId="77777777" w:rsidR="009654DA" w:rsidRPr="0026638A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0CF8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26638A" w14:paraId="67F971BF" w14:textId="77777777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81C3D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45A5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C3F3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289B" w14:textId="77777777" w:rsidR="009654DA" w:rsidRPr="0026638A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884B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26638A" w14:paraId="0472B5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D97AF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F29C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22F0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29FA" w14:textId="77777777" w:rsidR="009654DA" w:rsidRPr="0026638A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3F06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26638A" w14:paraId="5DE56D90" w14:textId="77777777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927F9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591E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AFB0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B9F8" w14:textId="77777777" w:rsidR="009654DA" w:rsidRPr="0026638A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406E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26638A" w14:paraId="65619E9E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91098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648D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13B8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50EA" w14:textId="77777777" w:rsidR="009654DA" w:rsidRPr="0026638A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EE08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26638A" w14:paraId="3988FBEA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FAF2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172A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8CD7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BAD7" w14:textId="77777777" w:rsidR="009654DA" w:rsidRPr="0026638A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C6C9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26638A" w14:paraId="5FD73F21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1341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76E3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A6E0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B2FE" w14:textId="77777777" w:rsidR="009654DA" w:rsidRPr="0026638A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AF62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26638A" w14:paraId="3C32E689" w14:textId="77777777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DD0D8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D1F9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1FAF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81CC" w14:textId="77777777" w:rsidR="009654DA" w:rsidRPr="0026638A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4774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26638A" w14:paraId="78C8A3F3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F4DB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3C4A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CEB4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B7D6" w14:textId="77777777" w:rsidR="009654DA" w:rsidRPr="0026638A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94E4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26638A" w14:paraId="0998C544" w14:textId="77777777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992A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ABB5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3B96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B47F" w14:textId="77777777" w:rsidR="009654DA" w:rsidRPr="0026638A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3F28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26638A" w14:paraId="370B78C8" w14:textId="77777777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46C1D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6709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7738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8CF6" w14:textId="77777777" w:rsidR="009654DA" w:rsidRPr="0026638A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AFAE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26638A" w14:paraId="23E14A9C" w14:textId="77777777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70F0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90B1" w14:textId="77777777" w:rsidR="009654DA" w:rsidRPr="0026638A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02F" w14:textId="77777777" w:rsidR="009654DA" w:rsidRPr="0026638A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7984" w14:textId="77777777" w:rsidR="009654DA" w:rsidRPr="0026638A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B31E" w14:textId="77777777" w:rsidR="009654DA" w:rsidRPr="0026638A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26638A" w14:paraId="0EF44626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80BCE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99C1B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6691D" w14:textId="77777777" w:rsidR="009654DA" w:rsidRPr="0026638A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44F1" w14:textId="77777777" w:rsidR="009654DA" w:rsidRPr="0026638A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AF5C" w14:textId="77777777" w:rsidR="009654DA" w:rsidRPr="0026638A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26638A" w14:paraId="0FC0E589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DE98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4F4C" w14:textId="77777777" w:rsidR="009654DA" w:rsidRPr="0026638A" w:rsidRDefault="00903FE0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DE6" w14:textId="77777777" w:rsidR="009654DA" w:rsidRPr="0026638A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EAA0" w14:textId="77777777" w:rsidR="009654DA" w:rsidRPr="0026638A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CD32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26638A" w14:paraId="007F3BDF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8199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B9B4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F041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BA7D" w14:textId="77777777" w:rsidR="009654DA" w:rsidRPr="0026638A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3530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26638A" w14:paraId="4A9FE084" w14:textId="77777777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8DCA" w14:textId="77777777" w:rsidR="009654DA" w:rsidRPr="0026638A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591" w14:textId="77777777" w:rsidR="009654DA" w:rsidRPr="0026638A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A016" w14:textId="77777777" w:rsidR="009654DA" w:rsidRPr="0026638A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2400" w14:textId="77777777" w:rsidR="009654DA" w:rsidRPr="0026638A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F871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26638A" w14:paraId="7B357DBC" w14:textId="77777777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FD25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6271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2F0A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6FFF" w14:textId="77777777" w:rsidR="009654DA" w:rsidRPr="0026638A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498D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9654DA" w:rsidRPr="0026638A" w14:paraId="1389FC43" w14:textId="77777777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9B7E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16E7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657F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A136" w14:textId="77777777" w:rsidR="009654DA" w:rsidRPr="0026638A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7A00" w14:textId="77777777" w:rsidR="009654DA" w:rsidRPr="0026638A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6638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2F9F5AE7" w14:textId="77777777" w:rsidR="00965C69" w:rsidRPr="0026638A" w:rsidRDefault="00965C69" w:rsidP="00965C69">
      <w:pPr>
        <w:pStyle w:val="Cuerpodelboletn"/>
        <w:rPr>
          <w:rFonts w:ascii="Mulish" w:hAnsi="Mulish"/>
        </w:rPr>
      </w:pPr>
    </w:p>
    <w:sectPr w:rsidR="00965C69" w:rsidRPr="0026638A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37F0" w14:textId="77777777" w:rsidR="00EB68A3" w:rsidRDefault="00EB68A3" w:rsidP="00F31BC3">
      <w:r>
        <w:separator/>
      </w:r>
    </w:p>
  </w:endnote>
  <w:endnote w:type="continuationSeparator" w:id="0">
    <w:p w14:paraId="403499C5" w14:textId="77777777" w:rsidR="00EB68A3" w:rsidRDefault="00EB68A3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4BFBB" w14:textId="77777777" w:rsidR="00B65351" w:rsidRDefault="00B653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D6920" w14:textId="77777777" w:rsidR="00B65351" w:rsidRDefault="00B6535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574CF" w14:textId="77777777" w:rsidR="00B65351" w:rsidRDefault="00B653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6D46" w14:textId="77777777" w:rsidR="00EB68A3" w:rsidRDefault="00EB68A3" w:rsidP="00F31BC3">
      <w:r>
        <w:separator/>
      </w:r>
    </w:p>
  </w:footnote>
  <w:footnote w:type="continuationSeparator" w:id="0">
    <w:p w14:paraId="6D68EE0F" w14:textId="77777777" w:rsidR="00EB68A3" w:rsidRDefault="00EB68A3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9F5BF" w14:textId="0E74B426" w:rsidR="00B65351" w:rsidRDefault="00B653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A1E51" w14:textId="2E2FCD2E" w:rsidR="00B65351" w:rsidRDefault="00B6535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A93B5" w14:textId="5FC7C8F1" w:rsidR="00B65351" w:rsidRDefault="00B653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92F62E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numPicBullet w:numPicBulletId="1">
    <w:pict>
      <v:shape id="_x0000_i1027" type="#_x0000_t75" style="width:9pt;height:9pt" o:bullet="t">
        <v:imagedata r:id="rId2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766EA"/>
    <w:multiLevelType w:val="hybridMultilevel"/>
    <w:tmpl w:val="C1FEB768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C22FA"/>
    <w:multiLevelType w:val="hybridMultilevel"/>
    <w:tmpl w:val="287EDA1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E3421DD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747E81"/>
    <w:multiLevelType w:val="hybridMultilevel"/>
    <w:tmpl w:val="F87081A6"/>
    <w:lvl w:ilvl="0" w:tplc="9DD4418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F863B2"/>
    <w:multiLevelType w:val="hybridMultilevel"/>
    <w:tmpl w:val="D2B8908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2992274"/>
    <w:multiLevelType w:val="hybridMultilevel"/>
    <w:tmpl w:val="E1949042"/>
    <w:lvl w:ilvl="0" w:tplc="ACD03DA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9C202E"/>
    <w:multiLevelType w:val="hybridMultilevel"/>
    <w:tmpl w:val="DBD28BCA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63169"/>
    <w:multiLevelType w:val="hybridMultilevel"/>
    <w:tmpl w:val="0CBABB24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9"/>
  </w:num>
  <w:num w:numId="4">
    <w:abstractNumId w:val="0"/>
  </w:num>
  <w:num w:numId="5">
    <w:abstractNumId w:val="14"/>
  </w:num>
  <w:num w:numId="6">
    <w:abstractNumId w:val="16"/>
  </w:num>
  <w:num w:numId="7">
    <w:abstractNumId w:val="13"/>
  </w:num>
  <w:num w:numId="8">
    <w:abstractNumId w:val="1"/>
  </w:num>
  <w:num w:numId="9">
    <w:abstractNumId w:val="4"/>
  </w:num>
  <w:num w:numId="10">
    <w:abstractNumId w:val="3"/>
  </w:num>
  <w:num w:numId="11">
    <w:abstractNumId w:val="19"/>
  </w:num>
  <w:num w:numId="12">
    <w:abstractNumId w:val="12"/>
  </w:num>
  <w:num w:numId="13">
    <w:abstractNumId w:val="7"/>
  </w:num>
  <w:num w:numId="14">
    <w:abstractNumId w:val="20"/>
  </w:num>
  <w:num w:numId="15">
    <w:abstractNumId w:val="2"/>
  </w:num>
  <w:num w:numId="16">
    <w:abstractNumId w:val="24"/>
  </w:num>
  <w:num w:numId="17">
    <w:abstractNumId w:val="10"/>
  </w:num>
  <w:num w:numId="18">
    <w:abstractNumId w:val="6"/>
  </w:num>
  <w:num w:numId="19">
    <w:abstractNumId w:val="5"/>
  </w:num>
  <w:num w:numId="20">
    <w:abstractNumId w:val="15"/>
  </w:num>
  <w:num w:numId="21">
    <w:abstractNumId w:val="25"/>
  </w:num>
  <w:num w:numId="22">
    <w:abstractNumId w:val="23"/>
  </w:num>
  <w:num w:numId="23">
    <w:abstractNumId w:val="18"/>
  </w:num>
  <w:num w:numId="24">
    <w:abstractNumId w:val="21"/>
  </w:num>
  <w:num w:numId="25">
    <w:abstractNumId w:val="1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0F410E"/>
    <w:rsid w:val="00104DE9"/>
    <w:rsid w:val="00104E94"/>
    <w:rsid w:val="001149B1"/>
    <w:rsid w:val="00132732"/>
    <w:rsid w:val="00146C3C"/>
    <w:rsid w:val="00164876"/>
    <w:rsid w:val="001763F8"/>
    <w:rsid w:val="00180084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6992"/>
    <w:rsid w:val="001C7C78"/>
    <w:rsid w:val="001C7D84"/>
    <w:rsid w:val="001E5AAD"/>
    <w:rsid w:val="001E7612"/>
    <w:rsid w:val="0021682B"/>
    <w:rsid w:val="002209E6"/>
    <w:rsid w:val="00225D96"/>
    <w:rsid w:val="00231D61"/>
    <w:rsid w:val="00243294"/>
    <w:rsid w:val="00244EDA"/>
    <w:rsid w:val="002467FA"/>
    <w:rsid w:val="00250846"/>
    <w:rsid w:val="00263F79"/>
    <w:rsid w:val="0026638A"/>
    <w:rsid w:val="002903AD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37C82"/>
    <w:rsid w:val="00345A12"/>
    <w:rsid w:val="00347877"/>
    <w:rsid w:val="00352994"/>
    <w:rsid w:val="00355DC0"/>
    <w:rsid w:val="0038100D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AD2"/>
    <w:rsid w:val="003F6EDC"/>
    <w:rsid w:val="004061BC"/>
    <w:rsid w:val="00415DBD"/>
    <w:rsid w:val="00422B18"/>
    <w:rsid w:val="00464450"/>
    <w:rsid w:val="004720A5"/>
    <w:rsid w:val="0047735C"/>
    <w:rsid w:val="004859CC"/>
    <w:rsid w:val="004865E1"/>
    <w:rsid w:val="004A1663"/>
    <w:rsid w:val="004C6440"/>
    <w:rsid w:val="004D4B3E"/>
    <w:rsid w:val="004D50CC"/>
    <w:rsid w:val="004D7037"/>
    <w:rsid w:val="004E5458"/>
    <w:rsid w:val="004E7B33"/>
    <w:rsid w:val="00506864"/>
    <w:rsid w:val="00516A1E"/>
    <w:rsid w:val="00521C69"/>
    <w:rsid w:val="005301DF"/>
    <w:rsid w:val="005362A2"/>
    <w:rsid w:val="00536832"/>
    <w:rsid w:val="00540929"/>
    <w:rsid w:val="00563295"/>
    <w:rsid w:val="00564E23"/>
    <w:rsid w:val="00582A8C"/>
    <w:rsid w:val="005B1544"/>
    <w:rsid w:val="005C4778"/>
    <w:rsid w:val="005D4D3C"/>
    <w:rsid w:val="005E2505"/>
    <w:rsid w:val="005E6704"/>
    <w:rsid w:val="005F580F"/>
    <w:rsid w:val="00603DFC"/>
    <w:rsid w:val="00607613"/>
    <w:rsid w:val="00623CFC"/>
    <w:rsid w:val="006253FA"/>
    <w:rsid w:val="006266A5"/>
    <w:rsid w:val="00633EAA"/>
    <w:rsid w:val="0069673B"/>
    <w:rsid w:val="006B2C2E"/>
    <w:rsid w:val="006B75D8"/>
    <w:rsid w:val="006C0CDD"/>
    <w:rsid w:val="006C743A"/>
    <w:rsid w:val="006D49E7"/>
    <w:rsid w:val="006D4C90"/>
    <w:rsid w:val="006D6799"/>
    <w:rsid w:val="006E1601"/>
    <w:rsid w:val="006E75DE"/>
    <w:rsid w:val="006F231D"/>
    <w:rsid w:val="00702A3B"/>
    <w:rsid w:val="007071A8"/>
    <w:rsid w:val="00707515"/>
    <w:rsid w:val="00707C14"/>
    <w:rsid w:val="00714C54"/>
    <w:rsid w:val="007154D5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E1F49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A77F6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A15A6"/>
    <w:rsid w:val="009B75CD"/>
    <w:rsid w:val="009C5469"/>
    <w:rsid w:val="009D0A4D"/>
    <w:rsid w:val="009D1242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0730E"/>
    <w:rsid w:val="00A10B8C"/>
    <w:rsid w:val="00A10D08"/>
    <w:rsid w:val="00A1361E"/>
    <w:rsid w:val="00A17987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08B4"/>
    <w:rsid w:val="00AF196B"/>
    <w:rsid w:val="00AF5151"/>
    <w:rsid w:val="00B1184C"/>
    <w:rsid w:val="00B220EC"/>
    <w:rsid w:val="00B35546"/>
    <w:rsid w:val="00B5314A"/>
    <w:rsid w:val="00B56A3A"/>
    <w:rsid w:val="00B65351"/>
    <w:rsid w:val="00B7547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06431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85ECE"/>
    <w:rsid w:val="00C91330"/>
    <w:rsid w:val="00CB6837"/>
    <w:rsid w:val="00CC2EC2"/>
    <w:rsid w:val="00CC3B31"/>
    <w:rsid w:val="00CC48E8"/>
    <w:rsid w:val="00CD3DE8"/>
    <w:rsid w:val="00CF21EB"/>
    <w:rsid w:val="00D014E1"/>
    <w:rsid w:val="00D01CA1"/>
    <w:rsid w:val="00D1453D"/>
    <w:rsid w:val="00D406EF"/>
    <w:rsid w:val="00D41F4C"/>
    <w:rsid w:val="00D45F5C"/>
    <w:rsid w:val="00D520C8"/>
    <w:rsid w:val="00D70570"/>
    <w:rsid w:val="00D77D83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528C"/>
    <w:rsid w:val="00E73F4D"/>
    <w:rsid w:val="00E83650"/>
    <w:rsid w:val="00EB68A3"/>
    <w:rsid w:val="00EB6CB7"/>
    <w:rsid w:val="00EC2AD0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0C74"/>
    <w:rsid w:val="00F04B4F"/>
    <w:rsid w:val="00F05E2C"/>
    <w:rsid w:val="00F132F9"/>
    <w:rsid w:val="00F23609"/>
    <w:rsid w:val="00F24BAF"/>
    <w:rsid w:val="00F25044"/>
    <w:rsid w:val="00F31BC3"/>
    <w:rsid w:val="00F36022"/>
    <w:rsid w:val="00F361B3"/>
    <w:rsid w:val="00F400D2"/>
    <w:rsid w:val="00F614CD"/>
    <w:rsid w:val="00F7274D"/>
    <w:rsid w:val="00F94891"/>
    <w:rsid w:val="00F95333"/>
    <w:rsid w:val="00FA0C58"/>
    <w:rsid w:val="00FA11BE"/>
    <w:rsid w:val="00FA163A"/>
    <w:rsid w:val="00FA1911"/>
    <w:rsid w:val="00FA5997"/>
    <w:rsid w:val="00FA5AFD"/>
    <w:rsid w:val="00FB13FB"/>
    <w:rsid w:val="00FB490E"/>
    <w:rsid w:val="00FB5F9E"/>
    <w:rsid w:val="00FC4E74"/>
    <w:rsid w:val="00FC58C2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F41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410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410E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41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410E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30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4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4873beb7-5857-4685-be1f-d57550cc96c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FD53E7-6AA1-4200-B7BE-55FCD48A7D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7</TotalTime>
  <Pages>5</Pages>
  <Words>868</Words>
  <Characters>4777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4</cp:revision>
  <cp:lastPrinted>2008-09-26T23:14:00Z</cp:lastPrinted>
  <dcterms:created xsi:type="dcterms:W3CDTF">2024-04-23T11:49:00Z</dcterms:created>
  <dcterms:modified xsi:type="dcterms:W3CDTF">2024-05-23T07:38:00Z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