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EFB9" w14:textId="77777777" w:rsidR="0082470D" w:rsidRPr="00370DD5" w:rsidRDefault="00DF25D7">
      <w:pPr>
        <w:rPr>
          <w:rFonts w:ascii="Mulish" w:hAnsi="Mulish"/>
        </w:rPr>
      </w:pPr>
      <w:r w:rsidRPr="00370DD5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18526B" wp14:editId="1D1E769D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054D2" w14:textId="6F856B35" w:rsidR="009318D7" w:rsidRDefault="00802D93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9318D7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9318D7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9318D7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9318D7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  </w:t>
                                </w:r>
                              </w:sdtContent>
                            </w:sdt>
                            <w:r w:rsidR="009318D7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8526B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229054D2" w14:textId="6F856B35" w:rsidR="009318D7" w:rsidRDefault="00802D93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9318D7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9318D7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9318D7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9318D7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  </w:t>
                          </w:r>
                        </w:sdtContent>
                      </w:sdt>
                      <w:r w:rsidR="009318D7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370DD5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4B9312A" wp14:editId="3F9FEC37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96AE34" w14:textId="77777777" w:rsidR="009318D7" w:rsidRDefault="009318D7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53D2CD2" wp14:editId="06ED44B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9312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A96AE34" w14:textId="77777777" w:rsidR="009318D7" w:rsidRDefault="009318D7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53D2CD2" wp14:editId="06ED44B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BD75591" w14:textId="77777777" w:rsidR="0082470D" w:rsidRPr="00370DD5" w:rsidRDefault="0082470D">
      <w:pPr>
        <w:rPr>
          <w:rFonts w:ascii="Mulish" w:hAnsi="Mulish"/>
        </w:rPr>
      </w:pPr>
    </w:p>
    <w:p w14:paraId="5EFA487B" w14:textId="77777777" w:rsidR="0082470D" w:rsidRPr="00370DD5" w:rsidRDefault="0082470D">
      <w:pPr>
        <w:rPr>
          <w:rFonts w:ascii="Mulish" w:hAnsi="Mulish"/>
        </w:rPr>
      </w:pPr>
    </w:p>
    <w:p w14:paraId="42BB885A" w14:textId="77777777" w:rsidR="0082470D" w:rsidRPr="00370DD5" w:rsidRDefault="0082470D" w:rsidP="0082470D">
      <w:pPr>
        <w:rPr>
          <w:rFonts w:ascii="Mulish" w:hAnsi="Mulish"/>
          <w:b/>
          <w:sz w:val="36"/>
        </w:rPr>
      </w:pPr>
    </w:p>
    <w:p w14:paraId="2F6AAD3A" w14:textId="77777777" w:rsidR="0082470D" w:rsidRPr="00370DD5" w:rsidRDefault="0082470D" w:rsidP="0082470D">
      <w:pPr>
        <w:rPr>
          <w:rFonts w:ascii="Mulish" w:hAnsi="Mulish"/>
          <w:b/>
          <w:sz w:val="36"/>
        </w:rPr>
      </w:pPr>
    </w:p>
    <w:p w14:paraId="2A845D51" w14:textId="77777777" w:rsidR="0082470D" w:rsidRPr="00370DD5" w:rsidRDefault="00751FAA" w:rsidP="0082470D">
      <w:pPr>
        <w:rPr>
          <w:rFonts w:ascii="Mulish" w:hAnsi="Mulish"/>
          <w:b/>
          <w:sz w:val="36"/>
        </w:rPr>
      </w:pPr>
      <w:r w:rsidRPr="00370DD5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35D4E7" wp14:editId="2D359F0D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8E28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FCBEB3" w14:textId="77777777" w:rsidR="0082470D" w:rsidRPr="00370DD5" w:rsidRDefault="0082470D" w:rsidP="0082470D">
      <w:pPr>
        <w:rPr>
          <w:rFonts w:ascii="Mulish" w:hAnsi="Mulish"/>
          <w:b/>
          <w:sz w:val="36"/>
        </w:rPr>
      </w:pPr>
    </w:p>
    <w:p w14:paraId="252C9D70" w14:textId="77777777" w:rsidR="00415DBD" w:rsidRPr="00370DD5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370DD5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3BA0A54F" w14:textId="77777777" w:rsidR="008C3F8E" w:rsidRPr="00370DD5" w:rsidRDefault="008C3F8E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73"/>
        <w:gridCol w:w="5273"/>
      </w:tblGrid>
      <w:tr w:rsidR="00FB1EAC" w:rsidRPr="00370DD5" w14:paraId="07F54BD8" w14:textId="77777777" w:rsidTr="00BB65D4">
        <w:tc>
          <w:tcPr>
            <w:tcW w:w="5348" w:type="dxa"/>
          </w:tcPr>
          <w:p w14:paraId="420D8A27" w14:textId="19C64108" w:rsidR="00FB1EAC" w:rsidRPr="00370DD5" w:rsidRDefault="00FB1EAC" w:rsidP="00BB65D4">
            <w:pPr>
              <w:rPr>
                <w:rFonts w:ascii="Mulish" w:hAnsi="Mulish"/>
                <w:b/>
                <w:color w:val="50866C"/>
                <w:szCs w:val="30"/>
                <w:lang w:bidi="es-ES"/>
              </w:rPr>
            </w:pPr>
            <w:r w:rsidRPr="00370DD5">
              <w:rPr>
                <w:rFonts w:ascii="Mulish" w:hAnsi="Mulish"/>
                <w:b/>
                <w:color w:val="50866C"/>
                <w:szCs w:val="30"/>
                <w:lang w:bidi="es-ES"/>
              </w:rPr>
              <w:t>Entidad evaluada</w:t>
            </w:r>
          </w:p>
        </w:tc>
        <w:tc>
          <w:tcPr>
            <w:tcW w:w="5348" w:type="dxa"/>
          </w:tcPr>
          <w:p w14:paraId="1C79CE8A" w14:textId="7DFB4E29" w:rsidR="00FB1EAC" w:rsidRPr="00370DD5" w:rsidRDefault="00FB1EAC" w:rsidP="00BB65D4">
            <w:pPr>
              <w:rPr>
                <w:rFonts w:ascii="Mulish" w:hAnsi="Mulish"/>
              </w:rPr>
            </w:pPr>
            <w:r w:rsidRPr="00370DD5">
              <w:rPr>
                <w:rFonts w:ascii="Mulish" w:hAnsi="Mulish"/>
              </w:rPr>
              <w:t>Fundación Centro de Estudios Monetarios y Financieros (CEMFI)</w:t>
            </w:r>
          </w:p>
        </w:tc>
      </w:tr>
      <w:tr w:rsidR="008C3F8E" w:rsidRPr="00370DD5" w14:paraId="29BDD54A" w14:textId="77777777" w:rsidTr="00BB65D4">
        <w:tc>
          <w:tcPr>
            <w:tcW w:w="5348" w:type="dxa"/>
          </w:tcPr>
          <w:p w14:paraId="1CF29674" w14:textId="77777777" w:rsidR="008C3F8E" w:rsidRPr="00370DD5" w:rsidRDefault="008C3F8E" w:rsidP="00BB65D4">
            <w:pPr>
              <w:rPr>
                <w:rFonts w:ascii="Mulish" w:hAnsi="Mulish"/>
              </w:rPr>
            </w:pPr>
            <w:r w:rsidRPr="00370DD5">
              <w:rPr>
                <w:rFonts w:ascii="Mulish" w:hAnsi="Mulish"/>
                <w:b/>
                <w:color w:val="50866C"/>
                <w:szCs w:val="30"/>
                <w:lang w:bidi="es-ES"/>
              </w:rPr>
              <w:t>Fecha de la evaluación</w:t>
            </w:r>
          </w:p>
        </w:tc>
        <w:tc>
          <w:tcPr>
            <w:tcW w:w="5348" w:type="dxa"/>
          </w:tcPr>
          <w:p w14:paraId="7CFECEDB" w14:textId="77777777" w:rsidR="008C3F8E" w:rsidRPr="00370DD5" w:rsidRDefault="008C3F8E" w:rsidP="00BB65D4">
            <w:pPr>
              <w:rPr>
                <w:rFonts w:ascii="Mulish" w:hAnsi="Mulish"/>
              </w:rPr>
            </w:pPr>
            <w:r w:rsidRPr="00370DD5">
              <w:rPr>
                <w:rFonts w:ascii="Mulish" w:hAnsi="Mulish"/>
              </w:rPr>
              <w:t>2</w:t>
            </w:r>
            <w:r w:rsidR="0002255B" w:rsidRPr="00370DD5">
              <w:rPr>
                <w:rFonts w:ascii="Mulish" w:hAnsi="Mulish"/>
              </w:rPr>
              <w:t>6</w:t>
            </w:r>
            <w:r w:rsidRPr="00370DD5">
              <w:rPr>
                <w:rFonts w:ascii="Mulish" w:hAnsi="Mulish"/>
              </w:rPr>
              <w:t>/0</w:t>
            </w:r>
            <w:r w:rsidR="0002255B" w:rsidRPr="00370DD5">
              <w:rPr>
                <w:rFonts w:ascii="Mulish" w:hAnsi="Mulish"/>
              </w:rPr>
              <w:t>2</w:t>
            </w:r>
            <w:r w:rsidRPr="00370DD5">
              <w:rPr>
                <w:rFonts w:ascii="Mulish" w:hAnsi="Mulish"/>
              </w:rPr>
              <w:t>/202</w:t>
            </w:r>
            <w:r w:rsidR="0002255B" w:rsidRPr="00370DD5">
              <w:rPr>
                <w:rFonts w:ascii="Mulish" w:hAnsi="Mulish"/>
              </w:rPr>
              <w:t>4</w:t>
            </w:r>
          </w:p>
          <w:p w14:paraId="28D90C69" w14:textId="15FB84B3" w:rsidR="0025348F" w:rsidRPr="00370DD5" w:rsidRDefault="0025348F" w:rsidP="00BB65D4">
            <w:pPr>
              <w:rPr>
                <w:rFonts w:ascii="Mulish" w:hAnsi="Mulish"/>
              </w:rPr>
            </w:pPr>
            <w:r w:rsidRPr="00370DD5">
              <w:rPr>
                <w:rFonts w:ascii="Mulish" w:hAnsi="Mulish"/>
              </w:rPr>
              <w:t>Segunda revisión: 01/04/2024</w:t>
            </w:r>
          </w:p>
        </w:tc>
      </w:tr>
    </w:tbl>
    <w:p w14:paraId="72AC33BF" w14:textId="77777777" w:rsidR="008C3F8E" w:rsidRPr="00370DD5" w:rsidRDefault="008C3F8E" w:rsidP="00415DBD">
      <w:pPr>
        <w:rPr>
          <w:rFonts w:ascii="Mulish" w:hAnsi="Mulish"/>
        </w:rPr>
      </w:pPr>
    </w:p>
    <w:p w14:paraId="534A2B9C" w14:textId="77777777" w:rsidR="008C3F8E" w:rsidRPr="00370DD5" w:rsidRDefault="008C3F8E" w:rsidP="00415DBD">
      <w:pPr>
        <w:rPr>
          <w:rFonts w:ascii="Mulish" w:hAnsi="Mulish"/>
        </w:rPr>
      </w:pPr>
    </w:p>
    <w:p w14:paraId="5F77D803" w14:textId="77777777" w:rsidR="0082470D" w:rsidRPr="00370DD5" w:rsidRDefault="00802D93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370DD5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13A6CADA" w14:textId="77777777" w:rsidR="0082470D" w:rsidRPr="00370DD5" w:rsidRDefault="0082470D" w:rsidP="0082470D">
      <w:pPr>
        <w:rPr>
          <w:rFonts w:ascii="Mulish" w:hAnsi="Mulish"/>
        </w:rPr>
      </w:pPr>
    </w:p>
    <w:p w14:paraId="00C0C5EC" w14:textId="77777777" w:rsidR="00760E4B" w:rsidRPr="00370DD5" w:rsidRDefault="00760E4B" w:rsidP="003E564B">
      <w:pPr>
        <w:pStyle w:val="Cuerpodelboletn"/>
        <w:rPr>
          <w:rFonts w:ascii="Mulish" w:hAnsi="Mulish"/>
        </w:rPr>
        <w:sectPr w:rsidR="00760E4B" w:rsidRPr="00370DD5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1902DE7B" w14:textId="77777777" w:rsidR="003A1694" w:rsidRPr="00370DD5" w:rsidRDefault="003A1694" w:rsidP="00AC4A6F">
      <w:pPr>
        <w:rPr>
          <w:rFonts w:ascii="Mulish" w:hAnsi="Mulish"/>
        </w:rPr>
      </w:pPr>
    </w:p>
    <w:p w14:paraId="0607FF85" w14:textId="77777777" w:rsidR="00FB1EAC" w:rsidRPr="00370DD5" w:rsidRDefault="00FB1EAC" w:rsidP="00DF56A7">
      <w:pPr>
        <w:jc w:val="both"/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FB1EAC" w:rsidRPr="00370DD5" w14:paraId="424B6DA2" w14:textId="77777777" w:rsidTr="006E6396">
        <w:trPr>
          <w:tblHeader/>
        </w:trPr>
        <w:tc>
          <w:tcPr>
            <w:tcW w:w="1661" w:type="dxa"/>
            <w:shd w:val="clear" w:color="auto" w:fill="008A3E"/>
          </w:tcPr>
          <w:p w14:paraId="43222C9E" w14:textId="77777777" w:rsidR="00FB1EAC" w:rsidRPr="00370DD5" w:rsidRDefault="00FB1EAC" w:rsidP="00B81D78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370DD5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11166F76" w14:textId="77777777" w:rsidR="00FB1EAC" w:rsidRPr="00370DD5" w:rsidRDefault="00FB1EAC" w:rsidP="00B81D78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370DD5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24BEAEFA" w14:textId="77777777" w:rsidR="00FB1EAC" w:rsidRPr="00370DD5" w:rsidRDefault="00FB1EAC" w:rsidP="00B81D78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370DD5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FB1EAC" w:rsidRPr="00370DD5" w14:paraId="2E9E70B6" w14:textId="77777777" w:rsidTr="00B81D78">
        <w:tc>
          <w:tcPr>
            <w:tcW w:w="1661" w:type="dxa"/>
            <w:vMerge w:val="restart"/>
            <w:vAlign w:val="center"/>
          </w:tcPr>
          <w:p w14:paraId="62B9BE42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0AC4E516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3E95412D" w14:textId="77777777" w:rsidR="00FB1EAC" w:rsidRPr="00370DD5" w:rsidRDefault="00FB1EAC" w:rsidP="00B81D7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EF2406C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B1EAC" w:rsidRPr="00370DD5" w14:paraId="5CC9D11A" w14:textId="77777777" w:rsidTr="00B81D78">
        <w:tc>
          <w:tcPr>
            <w:tcW w:w="1661" w:type="dxa"/>
            <w:vMerge/>
          </w:tcPr>
          <w:p w14:paraId="0F56CB2A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FBCC3F5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57B63C3C" w14:textId="77777777" w:rsidR="00FB1EAC" w:rsidRPr="00370DD5" w:rsidRDefault="00FB1EAC" w:rsidP="00B81D7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531A66A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B1EAC" w:rsidRPr="00370DD5" w14:paraId="344F38E1" w14:textId="77777777" w:rsidTr="00B81D78">
        <w:tc>
          <w:tcPr>
            <w:tcW w:w="1661" w:type="dxa"/>
            <w:vMerge/>
          </w:tcPr>
          <w:p w14:paraId="4567ACCF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55D5D49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59D09C6C" w14:textId="77777777" w:rsidR="00FB1EAC" w:rsidRPr="00370DD5" w:rsidRDefault="00FB1EAC" w:rsidP="00FB1EAC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30DD272" w14:textId="34B1106D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B1EAC" w:rsidRPr="00370DD5" w14:paraId="79EE63CB" w14:textId="77777777" w:rsidTr="00B81D78">
        <w:trPr>
          <w:trHeight w:val="451"/>
        </w:trPr>
        <w:tc>
          <w:tcPr>
            <w:tcW w:w="1661" w:type="dxa"/>
            <w:vMerge/>
          </w:tcPr>
          <w:p w14:paraId="5E45E4EE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6C6C75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6C8990DA" w14:textId="77777777" w:rsidR="00FB1EAC" w:rsidRPr="00370DD5" w:rsidRDefault="00FB1EAC" w:rsidP="00FB1EAC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486FEEB" w14:textId="591856BF" w:rsidR="00FB1EAC" w:rsidRPr="00370DD5" w:rsidRDefault="00370DD5" w:rsidP="00B81D7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B1EAC" w:rsidRPr="00370DD5" w14:paraId="50CB69ED" w14:textId="77777777" w:rsidTr="00B81D78">
        <w:trPr>
          <w:trHeight w:val="263"/>
        </w:trPr>
        <w:tc>
          <w:tcPr>
            <w:tcW w:w="1661" w:type="dxa"/>
            <w:vMerge w:val="restart"/>
            <w:vAlign w:val="center"/>
          </w:tcPr>
          <w:p w14:paraId="49776EA3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05DC41DA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6DD70B7A" w14:textId="77777777" w:rsidR="00FB1EAC" w:rsidRPr="00370DD5" w:rsidRDefault="00FB1EAC" w:rsidP="00B81D7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DE04BDE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B1EAC" w:rsidRPr="00370DD5" w14:paraId="432F8791" w14:textId="77777777" w:rsidTr="00B81D78">
        <w:tc>
          <w:tcPr>
            <w:tcW w:w="1661" w:type="dxa"/>
            <w:vMerge/>
            <w:vAlign w:val="center"/>
          </w:tcPr>
          <w:p w14:paraId="26AB80B1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C74C6BE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</w:tcPr>
          <w:p w14:paraId="46F92297" w14:textId="77777777" w:rsidR="00FB1EAC" w:rsidRPr="00370DD5" w:rsidRDefault="00FB1EAC" w:rsidP="00B81D7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EB0E434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B1EAC" w:rsidRPr="00370DD5" w14:paraId="7629CD99" w14:textId="77777777" w:rsidTr="00FB1EAC">
        <w:trPr>
          <w:trHeight w:val="321"/>
        </w:trPr>
        <w:tc>
          <w:tcPr>
            <w:tcW w:w="1661" w:type="dxa"/>
            <w:vMerge/>
            <w:vAlign w:val="center"/>
          </w:tcPr>
          <w:p w14:paraId="11709601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7374D0D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</w:tcPr>
          <w:p w14:paraId="0F93B767" w14:textId="77777777" w:rsidR="00FB1EAC" w:rsidRPr="00370DD5" w:rsidRDefault="00FB1EAC" w:rsidP="00B81D7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0EFAF6E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B1EAC" w:rsidRPr="00370DD5" w14:paraId="2BC077F5" w14:textId="77777777" w:rsidTr="00B81D78">
        <w:tc>
          <w:tcPr>
            <w:tcW w:w="1661" w:type="dxa"/>
            <w:vMerge/>
            <w:vAlign w:val="center"/>
          </w:tcPr>
          <w:p w14:paraId="3CC16117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B68898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32A315DF" w14:textId="59A3B094" w:rsidR="00FB1EAC" w:rsidRPr="00370DD5" w:rsidRDefault="00FB1EAC" w:rsidP="00B81D7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58AE002" w14:textId="509E67D6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B1EAC" w:rsidRPr="00370DD5" w14:paraId="63140E7C" w14:textId="77777777" w:rsidTr="00B81D78">
        <w:tc>
          <w:tcPr>
            <w:tcW w:w="1661" w:type="dxa"/>
            <w:vMerge/>
            <w:vAlign w:val="center"/>
          </w:tcPr>
          <w:p w14:paraId="11C6B392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EE3990C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4C730CE4" w14:textId="77777777" w:rsidR="00FB1EAC" w:rsidRPr="00370DD5" w:rsidRDefault="00FB1EAC" w:rsidP="00B81D7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4C2751F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B1EAC" w:rsidRPr="00370DD5" w14:paraId="45F22A7B" w14:textId="77777777" w:rsidTr="00B81D78">
        <w:tc>
          <w:tcPr>
            <w:tcW w:w="1661" w:type="dxa"/>
            <w:vMerge/>
            <w:vAlign w:val="center"/>
          </w:tcPr>
          <w:p w14:paraId="137C9E5D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ED41E2B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1A961CEF" w14:textId="77777777" w:rsidR="00FB1EAC" w:rsidRPr="00370DD5" w:rsidRDefault="00FB1EAC" w:rsidP="00B81D7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E0B0FA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B1EAC" w:rsidRPr="00370DD5" w14:paraId="1A04FB0C" w14:textId="77777777" w:rsidTr="00FB1EAC">
        <w:tc>
          <w:tcPr>
            <w:tcW w:w="1661" w:type="dxa"/>
            <w:vMerge/>
            <w:vAlign w:val="center"/>
          </w:tcPr>
          <w:p w14:paraId="76548B58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472A6EE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D7ACAF5" w14:textId="77777777" w:rsidR="00FB1EAC" w:rsidRPr="00370DD5" w:rsidRDefault="00FB1EAC" w:rsidP="00B81D7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AC8F251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B1EAC" w:rsidRPr="00370DD5" w14:paraId="2B68FE42" w14:textId="77777777" w:rsidTr="00FB1EAC">
        <w:tc>
          <w:tcPr>
            <w:tcW w:w="1661" w:type="dxa"/>
            <w:vMerge/>
            <w:vAlign w:val="center"/>
          </w:tcPr>
          <w:p w14:paraId="4C1FCB3C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AC48865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60B19575" w14:textId="77777777" w:rsidR="00FB1EAC" w:rsidRPr="00370DD5" w:rsidRDefault="00FB1EAC" w:rsidP="00B81D7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7BF92A2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B1EAC" w:rsidRPr="00370DD5" w14:paraId="09825B39" w14:textId="77777777" w:rsidTr="00FB1EAC">
        <w:tc>
          <w:tcPr>
            <w:tcW w:w="1661" w:type="dxa"/>
            <w:vMerge/>
            <w:vAlign w:val="center"/>
          </w:tcPr>
          <w:p w14:paraId="75EF06A9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DDF75AE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30B290D1" w14:textId="77777777" w:rsidR="00FB1EAC" w:rsidRPr="00370DD5" w:rsidRDefault="00FB1EAC" w:rsidP="00B81D7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D6A7E76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B1EAC" w:rsidRPr="00370DD5" w14:paraId="0B8763F3" w14:textId="77777777" w:rsidTr="00FB1EAC">
        <w:tc>
          <w:tcPr>
            <w:tcW w:w="1661" w:type="dxa"/>
            <w:vMerge/>
            <w:vAlign w:val="center"/>
          </w:tcPr>
          <w:p w14:paraId="68F251D3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33A0DBB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shd w:val="pct25" w:color="auto" w:fill="auto"/>
          </w:tcPr>
          <w:p w14:paraId="552D7EFF" w14:textId="77777777" w:rsidR="00FB1EAC" w:rsidRPr="00370DD5" w:rsidRDefault="00FB1EAC" w:rsidP="00B81D7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D6DE217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B1EAC" w:rsidRPr="00370DD5" w14:paraId="24C2721A" w14:textId="77777777" w:rsidTr="00FB1EAC">
        <w:tc>
          <w:tcPr>
            <w:tcW w:w="1661" w:type="dxa"/>
            <w:vMerge/>
            <w:vAlign w:val="center"/>
          </w:tcPr>
          <w:p w14:paraId="641221B7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6A44B6A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07EDE47F" w14:textId="77777777" w:rsidR="00FB1EAC" w:rsidRPr="00370DD5" w:rsidRDefault="00FB1EAC" w:rsidP="00B81D7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C639E73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B1EAC" w:rsidRPr="00370DD5" w14:paraId="70D93D28" w14:textId="77777777" w:rsidTr="00FB1EAC">
        <w:tc>
          <w:tcPr>
            <w:tcW w:w="1661" w:type="dxa"/>
            <w:vMerge/>
            <w:vAlign w:val="center"/>
          </w:tcPr>
          <w:p w14:paraId="52A01E7E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nil"/>
            </w:tcBorders>
            <w:shd w:val="pct25" w:color="auto" w:fill="auto"/>
          </w:tcPr>
          <w:p w14:paraId="63BEB9D0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tcBorders>
              <w:bottom w:val="nil"/>
            </w:tcBorders>
            <w:shd w:val="pct25" w:color="auto" w:fill="auto"/>
          </w:tcPr>
          <w:p w14:paraId="26EB4BF0" w14:textId="77777777" w:rsidR="00FB1EAC" w:rsidRPr="00370DD5" w:rsidRDefault="00FB1EAC" w:rsidP="00B81D7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nil"/>
            </w:tcBorders>
            <w:shd w:val="pct25" w:color="auto" w:fill="auto"/>
          </w:tcPr>
          <w:p w14:paraId="2BCCF4D4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B1EAC" w:rsidRPr="00370DD5" w14:paraId="77AE7144" w14:textId="77777777" w:rsidTr="00FB1EAC">
        <w:tc>
          <w:tcPr>
            <w:tcW w:w="1661" w:type="dxa"/>
            <w:vMerge/>
            <w:vAlign w:val="center"/>
          </w:tcPr>
          <w:p w14:paraId="590C270F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nil"/>
            </w:tcBorders>
          </w:tcPr>
          <w:p w14:paraId="42434A48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top w:val="nil"/>
            </w:tcBorders>
          </w:tcPr>
          <w:p w14:paraId="2A859236" w14:textId="77777777" w:rsidR="00FB1EAC" w:rsidRPr="00370DD5" w:rsidRDefault="00FB1EAC" w:rsidP="00B81D7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14:paraId="6146E43A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B1EAC" w:rsidRPr="00370DD5" w14:paraId="1E4E90C2" w14:textId="77777777" w:rsidTr="00B81D78">
        <w:tc>
          <w:tcPr>
            <w:tcW w:w="1661" w:type="dxa"/>
            <w:vMerge/>
            <w:vAlign w:val="center"/>
          </w:tcPr>
          <w:p w14:paraId="7A3C22A1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0096E1A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</w:tcPr>
          <w:p w14:paraId="34D1BFC6" w14:textId="26424F7E" w:rsidR="00FB1EAC" w:rsidRPr="006E6396" w:rsidRDefault="00FB1EAC" w:rsidP="006E6396">
            <w:pPr>
              <w:pStyle w:val="Prrafodelista"/>
              <w:numPr>
                <w:ilvl w:val="0"/>
                <w:numId w:val="28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DB6F129" w14:textId="21495B1A" w:rsidR="00FB1EAC" w:rsidRPr="00370DD5" w:rsidRDefault="006E6396" w:rsidP="00B81D7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B1EAC" w:rsidRPr="00370DD5" w14:paraId="507E9386" w14:textId="77777777" w:rsidTr="00B81D78">
        <w:tc>
          <w:tcPr>
            <w:tcW w:w="1661" w:type="dxa"/>
            <w:vMerge/>
            <w:vAlign w:val="center"/>
          </w:tcPr>
          <w:p w14:paraId="47141474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86185E6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005AA7A5" w14:textId="77777777" w:rsidR="00FB1EAC" w:rsidRPr="00370DD5" w:rsidRDefault="00FB1EAC" w:rsidP="00B81D7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0DE0550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B1EAC" w:rsidRPr="00370DD5" w14:paraId="37E77A28" w14:textId="77777777" w:rsidTr="00B81D78">
        <w:tc>
          <w:tcPr>
            <w:tcW w:w="1661" w:type="dxa"/>
            <w:vMerge/>
            <w:vAlign w:val="center"/>
          </w:tcPr>
          <w:p w14:paraId="22EE4C28" w14:textId="77777777" w:rsidR="00FB1EAC" w:rsidRPr="00370DD5" w:rsidRDefault="00FB1EAC" w:rsidP="00FB1EA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AEC5128" w14:textId="77777777" w:rsidR="00FB1EAC" w:rsidRPr="00370DD5" w:rsidRDefault="00FB1EAC" w:rsidP="00FB1EAC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</w:tcPr>
          <w:p w14:paraId="46F22EF7" w14:textId="1C7FE889" w:rsidR="00FB1EAC" w:rsidRPr="00370DD5" w:rsidRDefault="00FB1EAC" w:rsidP="00FB1EAC">
            <w:pPr>
              <w:pStyle w:val="Prrafodelista"/>
              <w:numPr>
                <w:ilvl w:val="0"/>
                <w:numId w:val="28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400A5DA" w14:textId="34DE3FE3" w:rsidR="00FB1EAC" w:rsidRPr="00370DD5" w:rsidRDefault="0025348F" w:rsidP="00FB1EAC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Aunque ha aplicado la recomendación, la información publicada está referida al ejercicio 2022. Dada la desactualización de esta información no puede darse por cumplida la obligación.</w:t>
            </w:r>
          </w:p>
        </w:tc>
      </w:tr>
      <w:tr w:rsidR="00FB1EAC" w:rsidRPr="00370DD5" w14:paraId="2A693731" w14:textId="77777777" w:rsidTr="00B81D78">
        <w:tc>
          <w:tcPr>
            <w:tcW w:w="1661" w:type="dxa"/>
            <w:vMerge/>
            <w:vAlign w:val="center"/>
          </w:tcPr>
          <w:p w14:paraId="464621D4" w14:textId="77777777" w:rsidR="00FB1EAC" w:rsidRPr="00370DD5" w:rsidRDefault="00FB1EAC" w:rsidP="00FB1EA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B8C9EEE" w14:textId="77777777" w:rsidR="00FB1EAC" w:rsidRPr="00370DD5" w:rsidRDefault="00FB1EAC" w:rsidP="00FB1EAC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2CB9CCEE" w14:textId="3BC58E9E" w:rsidR="00FB1EAC" w:rsidRPr="00370DD5" w:rsidRDefault="00FB1EAC" w:rsidP="00FB1EAC">
            <w:pPr>
              <w:jc w:val="right"/>
              <w:rPr>
                <w:rFonts w:ascii="Mulish" w:hAnsi="Mulish"/>
                <w:sz w:val="18"/>
                <w:szCs w:val="20"/>
              </w:rPr>
            </w:pPr>
            <w:r w:rsidRPr="00370DD5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6EF79056" w14:textId="24FD179F" w:rsidR="00FB1EAC" w:rsidRPr="00370DD5" w:rsidRDefault="00FB1EAC" w:rsidP="00FB1EAC">
            <w:pPr>
              <w:rPr>
                <w:rFonts w:ascii="Mulish" w:hAnsi="Mulish"/>
                <w:sz w:val="18"/>
                <w:szCs w:val="20"/>
              </w:rPr>
            </w:pPr>
            <w:r w:rsidRPr="00370DD5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FB1EAC" w:rsidRPr="00370DD5" w14:paraId="76A1161A" w14:textId="77777777" w:rsidTr="00B81D78">
        <w:tc>
          <w:tcPr>
            <w:tcW w:w="1661" w:type="dxa"/>
            <w:vMerge/>
            <w:vAlign w:val="center"/>
          </w:tcPr>
          <w:p w14:paraId="217727B2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33AA9C8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2C9060DB" w14:textId="77777777" w:rsidR="00FB1EAC" w:rsidRPr="00370DD5" w:rsidRDefault="00FB1EAC" w:rsidP="00B81D7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9E08D7F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B1EAC" w:rsidRPr="00370DD5" w14:paraId="7192D9BB" w14:textId="77777777" w:rsidTr="00B81D78">
        <w:tc>
          <w:tcPr>
            <w:tcW w:w="1661" w:type="dxa"/>
            <w:vMerge/>
            <w:vAlign w:val="center"/>
          </w:tcPr>
          <w:p w14:paraId="1CD9E2E7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DE26A58" w14:textId="3BD07686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Convenios: completar información sobre duración, obligaciones económicas y modificaciones</w:t>
            </w:r>
          </w:p>
        </w:tc>
        <w:tc>
          <w:tcPr>
            <w:tcW w:w="691" w:type="dxa"/>
          </w:tcPr>
          <w:p w14:paraId="2216952D" w14:textId="77777777" w:rsidR="00FB1EAC" w:rsidRPr="00370DD5" w:rsidRDefault="00FB1EAC" w:rsidP="00FB1EAC">
            <w:pPr>
              <w:pStyle w:val="Prrafodelista"/>
              <w:numPr>
                <w:ilvl w:val="0"/>
                <w:numId w:val="28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65A5B4" w14:textId="78814860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Parcial. Sigue sin informarse sobre posibles modificaciones.</w:t>
            </w:r>
          </w:p>
        </w:tc>
      </w:tr>
      <w:tr w:rsidR="00FB1EAC" w:rsidRPr="00370DD5" w14:paraId="536245FA" w14:textId="77777777" w:rsidTr="00B81D78">
        <w:tc>
          <w:tcPr>
            <w:tcW w:w="1661" w:type="dxa"/>
            <w:vMerge/>
            <w:vAlign w:val="center"/>
          </w:tcPr>
          <w:p w14:paraId="29B7D7FE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CE5E4E6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</w:tcPr>
          <w:p w14:paraId="6A8AF2D1" w14:textId="403907AD" w:rsidR="00FB1EAC" w:rsidRPr="00370DD5" w:rsidRDefault="00FB1EAC" w:rsidP="00B81D7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F921CA8" w14:textId="7E468444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B1EAC" w:rsidRPr="00370DD5" w14:paraId="66E0D8FC" w14:textId="77777777" w:rsidTr="00B81D78">
        <w:tc>
          <w:tcPr>
            <w:tcW w:w="1661" w:type="dxa"/>
            <w:vMerge/>
            <w:vAlign w:val="center"/>
          </w:tcPr>
          <w:p w14:paraId="7C2365DA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5075AD2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</w:tcPr>
          <w:p w14:paraId="36342998" w14:textId="66E84027" w:rsidR="00FB1EAC" w:rsidRPr="00370DD5" w:rsidRDefault="00FB1EAC" w:rsidP="00B81D7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A2C7713" w14:textId="724D2DAB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B1EAC" w:rsidRPr="00370DD5" w14:paraId="48B010B1" w14:textId="77777777" w:rsidTr="00B81D78">
        <w:tc>
          <w:tcPr>
            <w:tcW w:w="1661" w:type="dxa"/>
            <w:vMerge/>
            <w:vAlign w:val="center"/>
          </w:tcPr>
          <w:p w14:paraId="5AF12784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085E956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5C558825" w14:textId="112E540F" w:rsidR="00FB1EAC" w:rsidRPr="00370DD5" w:rsidRDefault="00FB1EAC" w:rsidP="00886798">
            <w:pPr>
              <w:pStyle w:val="Prrafodelista"/>
              <w:numPr>
                <w:ilvl w:val="0"/>
                <w:numId w:val="28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854CFAD" w14:textId="464E0F6D" w:rsidR="00FB1EAC" w:rsidRPr="00370DD5" w:rsidRDefault="00886798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Aunque se ha aplicado la recomendación, la información publicada más reciente corresponde a 2022. Dada la desactualización de la información no se ha considerado cumplida la obligación.</w:t>
            </w:r>
          </w:p>
        </w:tc>
      </w:tr>
      <w:tr w:rsidR="00FB1EAC" w:rsidRPr="00370DD5" w14:paraId="1BE59939" w14:textId="77777777" w:rsidTr="00FB1EAC">
        <w:tc>
          <w:tcPr>
            <w:tcW w:w="1661" w:type="dxa"/>
            <w:vMerge/>
            <w:vAlign w:val="center"/>
          </w:tcPr>
          <w:p w14:paraId="257D1EE9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4C17847F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D42CA4A" w14:textId="3C7ED5A6" w:rsidR="00FB1EAC" w:rsidRPr="00370DD5" w:rsidRDefault="00FB1EAC" w:rsidP="00B81D7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6573DAB" w14:textId="7FEC344F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B1EAC" w:rsidRPr="00370DD5" w14:paraId="49E680FC" w14:textId="77777777" w:rsidTr="00FB1EAC">
        <w:tc>
          <w:tcPr>
            <w:tcW w:w="1661" w:type="dxa"/>
            <w:vMerge/>
            <w:vAlign w:val="center"/>
          </w:tcPr>
          <w:p w14:paraId="5233D9DA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A39583D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74FAE00B" w14:textId="68D704AA" w:rsidR="00FB1EAC" w:rsidRPr="00370DD5" w:rsidRDefault="00FB1EAC" w:rsidP="00B81D7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771F590" w14:textId="239FBBBA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B1EAC" w:rsidRPr="00370DD5" w14:paraId="43E5B3D8" w14:textId="77777777" w:rsidTr="00B81D78">
        <w:tc>
          <w:tcPr>
            <w:tcW w:w="1661" w:type="dxa"/>
            <w:vMerge/>
            <w:vAlign w:val="center"/>
          </w:tcPr>
          <w:p w14:paraId="2AEF1E10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2610F79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509B6F9F" w14:textId="77777777" w:rsidR="00FB1EAC" w:rsidRPr="00370DD5" w:rsidRDefault="00FB1EAC" w:rsidP="00B81D7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615F85B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B1EAC" w:rsidRPr="00370DD5" w14:paraId="398DA64C" w14:textId="77777777" w:rsidTr="00B81D78">
        <w:tc>
          <w:tcPr>
            <w:tcW w:w="1661" w:type="dxa"/>
            <w:vMerge/>
            <w:vAlign w:val="center"/>
          </w:tcPr>
          <w:p w14:paraId="5E3137D0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137184E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59AC37D5" w14:textId="1BDAD2EA" w:rsidR="00FB1EAC" w:rsidRPr="00370DD5" w:rsidRDefault="00FB1EAC" w:rsidP="00886798">
            <w:pPr>
              <w:pStyle w:val="Prrafodelista"/>
              <w:numPr>
                <w:ilvl w:val="0"/>
                <w:numId w:val="28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EE6DBDE" w14:textId="05F21537" w:rsidR="00FB1EAC" w:rsidRPr="00370DD5" w:rsidRDefault="00886798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B1EAC" w:rsidRPr="00370DD5" w14:paraId="328A46B6" w14:textId="77777777" w:rsidTr="00B81D78">
        <w:tc>
          <w:tcPr>
            <w:tcW w:w="1661" w:type="dxa"/>
            <w:vMerge/>
            <w:vAlign w:val="center"/>
          </w:tcPr>
          <w:p w14:paraId="0A317280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6025784" w14:textId="5DBA51C4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Retribuciones de los máximos responsables</w:t>
            </w:r>
            <w:r w:rsidR="00886798" w:rsidRPr="00370DD5">
              <w:rPr>
                <w:rFonts w:ascii="Mulish" w:hAnsi="Mulish"/>
                <w:sz w:val="18"/>
                <w:szCs w:val="18"/>
              </w:rPr>
              <w:t>: completar información</w:t>
            </w:r>
          </w:p>
        </w:tc>
        <w:tc>
          <w:tcPr>
            <w:tcW w:w="691" w:type="dxa"/>
          </w:tcPr>
          <w:p w14:paraId="42E43393" w14:textId="34DA16BA" w:rsidR="00FB1EAC" w:rsidRPr="00370DD5" w:rsidRDefault="00FB1EAC" w:rsidP="00886798">
            <w:pPr>
              <w:pStyle w:val="Prrafodelista"/>
              <w:numPr>
                <w:ilvl w:val="0"/>
                <w:numId w:val="28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79B7953" w14:textId="3C4A2B7A" w:rsidR="00FB1EAC" w:rsidRPr="00370DD5" w:rsidRDefault="00886798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B1EAC" w:rsidRPr="00370DD5" w14:paraId="1D63B9AB" w14:textId="77777777" w:rsidTr="00B81D78">
        <w:tc>
          <w:tcPr>
            <w:tcW w:w="1661" w:type="dxa"/>
            <w:vMerge/>
            <w:vAlign w:val="center"/>
          </w:tcPr>
          <w:p w14:paraId="7DC77A9F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8B8230A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</w:tcPr>
          <w:p w14:paraId="7B252B71" w14:textId="2DA6AE7F" w:rsidR="00FB1EAC" w:rsidRPr="00370DD5" w:rsidRDefault="00FB1EAC" w:rsidP="00886798">
            <w:pPr>
              <w:pStyle w:val="Prrafodelista"/>
              <w:numPr>
                <w:ilvl w:val="0"/>
                <w:numId w:val="28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C009512" w14:textId="7E362244" w:rsidR="00FB1EAC" w:rsidRPr="00370DD5" w:rsidRDefault="00886798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B1EAC" w:rsidRPr="00370DD5" w14:paraId="20679077" w14:textId="77777777" w:rsidTr="00B81D78">
        <w:tc>
          <w:tcPr>
            <w:tcW w:w="1661" w:type="dxa"/>
            <w:vMerge/>
            <w:vAlign w:val="center"/>
          </w:tcPr>
          <w:p w14:paraId="15D69EB4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593211A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691" w:type="dxa"/>
          </w:tcPr>
          <w:p w14:paraId="5869C7BF" w14:textId="6E80F834" w:rsidR="00FB1EAC" w:rsidRPr="00370DD5" w:rsidRDefault="00FB1EAC" w:rsidP="00886798">
            <w:pPr>
              <w:pStyle w:val="Prrafodelista"/>
              <w:numPr>
                <w:ilvl w:val="0"/>
                <w:numId w:val="28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D20DA67" w14:textId="2EA4C513" w:rsidR="00FB1EAC" w:rsidRPr="00370DD5" w:rsidRDefault="00886798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B1EAC" w:rsidRPr="00370DD5" w14:paraId="7AD72E5E" w14:textId="77777777" w:rsidTr="00B81D78">
        <w:tc>
          <w:tcPr>
            <w:tcW w:w="1661" w:type="dxa"/>
            <w:vMerge/>
            <w:vAlign w:val="center"/>
          </w:tcPr>
          <w:p w14:paraId="401DE033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52EDC7E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</w:tcPr>
          <w:p w14:paraId="01CDB10F" w14:textId="64BEDA53" w:rsidR="00FB1EAC" w:rsidRPr="00370DD5" w:rsidRDefault="00FB1EAC" w:rsidP="00886798">
            <w:pPr>
              <w:pStyle w:val="Prrafodelista"/>
              <w:numPr>
                <w:ilvl w:val="0"/>
                <w:numId w:val="28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B0E3369" w14:textId="10B3BDBE" w:rsidR="00FB1EAC" w:rsidRPr="00370DD5" w:rsidRDefault="00886798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B1EAC" w:rsidRPr="00370DD5" w14:paraId="51EE1314" w14:textId="77777777" w:rsidTr="00FB1EAC">
        <w:tc>
          <w:tcPr>
            <w:tcW w:w="1661" w:type="dxa"/>
            <w:vMerge/>
            <w:vAlign w:val="center"/>
          </w:tcPr>
          <w:p w14:paraId="2C1ABA38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866C9BE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A5637DE" w14:textId="08CA90AD" w:rsidR="00FB1EAC" w:rsidRPr="00370DD5" w:rsidRDefault="00FB1EAC" w:rsidP="00B81D7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18AA222F" w14:textId="65422A34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B1EAC" w:rsidRPr="00370DD5" w14:paraId="687D275E" w14:textId="77777777" w:rsidTr="00FB1EAC">
        <w:tc>
          <w:tcPr>
            <w:tcW w:w="1661" w:type="dxa"/>
            <w:vMerge/>
            <w:vAlign w:val="center"/>
          </w:tcPr>
          <w:p w14:paraId="355ED456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204BA91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5A75FF8D" w14:textId="77777777" w:rsidR="00FB1EAC" w:rsidRPr="00370DD5" w:rsidRDefault="00FB1EAC" w:rsidP="00B81D7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BD9AADF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B1EAC" w:rsidRPr="00370DD5" w14:paraId="304DB761" w14:textId="77777777" w:rsidTr="00FB1EAC">
        <w:tc>
          <w:tcPr>
            <w:tcW w:w="1661" w:type="dxa"/>
            <w:vMerge/>
            <w:vAlign w:val="center"/>
          </w:tcPr>
          <w:p w14:paraId="245C32D1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0164476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714D0FBF" w14:textId="5E1CED40" w:rsidR="00FB1EAC" w:rsidRPr="00370DD5" w:rsidRDefault="00FB1EAC" w:rsidP="00B81D7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4620B06" w14:textId="365A0A19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B1EAC" w:rsidRPr="00370DD5" w14:paraId="6F44D02D" w14:textId="77777777" w:rsidTr="00B81D78">
        <w:trPr>
          <w:trHeight w:val="265"/>
        </w:trPr>
        <w:tc>
          <w:tcPr>
            <w:tcW w:w="1661" w:type="dxa"/>
            <w:vMerge w:val="restart"/>
            <w:vAlign w:val="center"/>
          </w:tcPr>
          <w:p w14:paraId="3080C1AE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569307F3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61A4EA04" w14:textId="77777777" w:rsidR="00FB1EAC" w:rsidRPr="00370DD5" w:rsidRDefault="00FB1EAC" w:rsidP="00B81D7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EB27525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B1EAC" w:rsidRPr="00370DD5" w14:paraId="5BA73C76" w14:textId="77777777" w:rsidTr="00B81D78">
        <w:tc>
          <w:tcPr>
            <w:tcW w:w="1661" w:type="dxa"/>
            <w:vMerge/>
          </w:tcPr>
          <w:p w14:paraId="3DF32FFB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5847DBC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36D86F10" w14:textId="77777777" w:rsidR="00FB1EAC" w:rsidRPr="00370DD5" w:rsidRDefault="00FB1EAC" w:rsidP="00B81D7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8298385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B1EAC" w:rsidRPr="00370DD5" w14:paraId="056D6B5C" w14:textId="77777777" w:rsidTr="00B81D78">
        <w:tc>
          <w:tcPr>
            <w:tcW w:w="1661" w:type="dxa"/>
            <w:vMerge/>
          </w:tcPr>
          <w:p w14:paraId="39C76F15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2FD47E7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39BC4980" w14:textId="77777777" w:rsidR="00FB1EAC" w:rsidRPr="00370DD5" w:rsidRDefault="00FB1EAC" w:rsidP="00B81D7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75C9283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B1EAC" w:rsidRPr="00370DD5" w14:paraId="057E5067" w14:textId="77777777" w:rsidTr="00B81D78">
        <w:tc>
          <w:tcPr>
            <w:tcW w:w="1661" w:type="dxa"/>
            <w:vMerge/>
          </w:tcPr>
          <w:p w14:paraId="51BC4BA3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FAE944A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277BC030" w14:textId="77777777" w:rsidR="00FB1EAC" w:rsidRPr="00370DD5" w:rsidRDefault="00FB1EAC" w:rsidP="00B81D7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188BB17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B1EAC" w:rsidRPr="00370DD5" w14:paraId="1DB970D2" w14:textId="77777777" w:rsidTr="00B81D78">
        <w:tc>
          <w:tcPr>
            <w:tcW w:w="1661" w:type="dxa"/>
            <w:vMerge/>
          </w:tcPr>
          <w:p w14:paraId="59DF3A3C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3CA0030" w14:textId="77777777" w:rsidR="00FB1EAC" w:rsidRPr="00370DD5" w:rsidRDefault="00FB1EAC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57761CF5" w14:textId="16C69721" w:rsidR="00FB1EAC" w:rsidRPr="00370DD5" w:rsidRDefault="00FB1EAC" w:rsidP="00FC359D">
            <w:pPr>
              <w:pStyle w:val="Prrafodelista"/>
              <w:numPr>
                <w:ilvl w:val="0"/>
                <w:numId w:val="28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941D5F1" w14:textId="05BABA72" w:rsidR="00FB1EAC" w:rsidRPr="00370DD5" w:rsidRDefault="00FC359D" w:rsidP="00B81D78">
            <w:pPr>
              <w:rPr>
                <w:rFonts w:ascii="Mulish" w:hAnsi="Mulish"/>
                <w:sz w:val="18"/>
                <w:szCs w:val="18"/>
              </w:rPr>
            </w:pPr>
            <w:r w:rsidRPr="00370DD5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B1EAC" w:rsidRPr="00370DD5" w14:paraId="068AD681" w14:textId="77777777" w:rsidTr="00B81D78">
        <w:tc>
          <w:tcPr>
            <w:tcW w:w="7056" w:type="dxa"/>
            <w:gridSpan w:val="2"/>
          </w:tcPr>
          <w:p w14:paraId="6E29DBD6" w14:textId="48512DF6" w:rsidR="00FB1EAC" w:rsidRPr="00370DD5" w:rsidRDefault="0025348F" w:rsidP="00B81D78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370DD5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="00FB1EAC" w:rsidRPr="00370DD5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56E39FBF" w14:textId="0131736B" w:rsidR="00FB1EAC" w:rsidRPr="00370DD5" w:rsidRDefault="00FC359D" w:rsidP="00B81D78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370DD5">
              <w:rPr>
                <w:rFonts w:ascii="Mulish" w:hAnsi="Mulish"/>
                <w:b/>
                <w:sz w:val="18"/>
                <w:szCs w:val="18"/>
              </w:rPr>
              <w:t>12</w:t>
            </w:r>
          </w:p>
        </w:tc>
        <w:tc>
          <w:tcPr>
            <w:tcW w:w="2709" w:type="dxa"/>
          </w:tcPr>
          <w:p w14:paraId="757437BA" w14:textId="77777777" w:rsidR="00FB1EAC" w:rsidRPr="00370DD5" w:rsidRDefault="00FB1EAC" w:rsidP="00B81D78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328A1084" w14:textId="77777777" w:rsidR="00FB1EAC" w:rsidRPr="00370DD5" w:rsidRDefault="00FB1EAC" w:rsidP="00DF56A7">
      <w:pPr>
        <w:jc w:val="both"/>
        <w:rPr>
          <w:rFonts w:ascii="Mulish" w:hAnsi="Mulish"/>
        </w:rPr>
      </w:pPr>
    </w:p>
    <w:p w14:paraId="1514342C" w14:textId="77777777" w:rsidR="00FB1EAC" w:rsidRPr="00370DD5" w:rsidRDefault="00FB1EAC" w:rsidP="00DF56A7">
      <w:pPr>
        <w:jc w:val="both"/>
        <w:rPr>
          <w:rFonts w:ascii="Mulish" w:hAnsi="Mulish"/>
        </w:rPr>
      </w:pPr>
    </w:p>
    <w:p w14:paraId="1E1DCEFB" w14:textId="3E73A4E6" w:rsidR="00BA4354" w:rsidRPr="00370DD5" w:rsidRDefault="00100121" w:rsidP="00DF56A7">
      <w:pPr>
        <w:jc w:val="both"/>
        <w:rPr>
          <w:rFonts w:ascii="Mulish" w:hAnsi="Mulish"/>
        </w:rPr>
      </w:pPr>
      <w:r w:rsidRPr="00370DD5">
        <w:rPr>
          <w:rFonts w:ascii="Mulish" w:hAnsi="Mulish"/>
        </w:rPr>
        <w:t xml:space="preserve">La Fundación </w:t>
      </w:r>
      <w:r w:rsidR="00A979CC" w:rsidRPr="00370DD5">
        <w:rPr>
          <w:rFonts w:ascii="Mulish" w:hAnsi="Mulish"/>
        </w:rPr>
        <w:t xml:space="preserve">Centro </w:t>
      </w:r>
      <w:r w:rsidR="00B33FE3" w:rsidRPr="00370DD5">
        <w:rPr>
          <w:rFonts w:ascii="Mulish" w:hAnsi="Mulish"/>
        </w:rPr>
        <w:t>de Estudios Monetarios y Financieros</w:t>
      </w:r>
      <w:r w:rsidR="00A254A9" w:rsidRPr="00370DD5">
        <w:rPr>
          <w:rFonts w:ascii="Mulish" w:hAnsi="Mulish"/>
        </w:rPr>
        <w:t xml:space="preserve"> ha aplicado </w:t>
      </w:r>
      <w:r w:rsidR="0003424C" w:rsidRPr="00370DD5">
        <w:rPr>
          <w:rFonts w:ascii="Mulish" w:hAnsi="Mulish"/>
        </w:rPr>
        <w:t>las 12 recomendaciones derivadas de la evaluación 2023</w:t>
      </w:r>
      <w:r w:rsidR="0025348F" w:rsidRPr="00370DD5">
        <w:rPr>
          <w:rFonts w:ascii="Mulish" w:hAnsi="Mulish"/>
        </w:rPr>
        <w:t xml:space="preserve"> –</w:t>
      </w:r>
      <w:r w:rsidR="00FC359D" w:rsidRPr="00370DD5">
        <w:rPr>
          <w:rFonts w:ascii="Mulish" w:hAnsi="Mulish"/>
        </w:rPr>
        <w:t xml:space="preserve"> 2 de ellas, parcialmente -</w:t>
      </w:r>
      <w:r w:rsidR="008B6789" w:rsidRPr="00370DD5">
        <w:rPr>
          <w:rFonts w:ascii="Mulish" w:hAnsi="Mulish"/>
        </w:rPr>
        <w:t>.</w:t>
      </w:r>
      <w:r w:rsidR="00B33FE3" w:rsidRPr="00370DD5">
        <w:rPr>
          <w:rFonts w:ascii="Mulish" w:hAnsi="Mulish"/>
        </w:rPr>
        <w:t xml:space="preserve"> </w:t>
      </w:r>
    </w:p>
    <w:p w14:paraId="3E28745B" w14:textId="310499A1" w:rsidR="0025348F" w:rsidRPr="00370DD5" w:rsidRDefault="0025348F" w:rsidP="00DF56A7">
      <w:pPr>
        <w:jc w:val="both"/>
        <w:rPr>
          <w:rFonts w:ascii="Mulish" w:hAnsi="Mulish"/>
        </w:rPr>
      </w:pPr>
    </w:p>
    <w:p w14:paraId="188695C6" w14:textId="7E2C9010" w:rsidR="0025348F" w:rsidRPr="00370DD5" w:rsidRDefault="0025348F" w:rsidP="00DF56A7">
      <w:pPr>
        <w:jc w:val="both"/>
        <w:rPr>
          <w:rFonts w:ascii="Mulish" w:hAnsi="Mulish"/>
        </w:rPr>
      </w:pPr>
    </w:p>
    <w:p w14:paraId="0E9FAC6D" w14:textId="1EA699C2" w:rsidR="0025348F" w:rsidRPr="00370DD5" w:rsidRDefault="0025348F" w:rsidP="00DF56A7">
      <w:pPr>
        <w:jc w:val="both"/>
        <w:rPr>
          <w:rFonts w:ascii="Mulish" w:hAnsi="Mulish"/>
        </w:rPr>
      </w:pPr>
    </w:p>
    <w:p w14:paraId="786557E1" w14:textId="62E9399D" w:rsidR="0025348F" w:rsidRPr="00370DD5" w:rsidRDefault="0025348F" w:rsidP="00DF56A7">
      <w:pPr>
        <w:jc w:val="both"/>
        <w:rPr>
          <w:rFonts w:ascii="Mulish" w:hAnsi="Mulish"/>
        </w:rPr>
      </w:pPr>
    </w:p>
    <w:p w14:paraId="28542503" w14:textId="3F1CA9EC" w:rsidR="0025348F" w:rsidRPr="00370DD5" w:rsidRDefault="0025348F" w:rsidP="00DF56A7">
      <w:pPr>
        <w:jc w:val="both"/>
        <w:rPr>
          <w:rFonts w:ascii="Mulish" w:hAnsi="Mulish"/>
        </w:rPr>
      </w:pPr>
    </w:p>
    <w:p w14:paraId="49AFA7AA" w14:textId="72BFF1EE" w:rsidR="0025348F" w:rsidRPr="00370DD5" w:rsidRDefault="0025348F" w:rsidP="00DF56A7">
      <w:pPr>
        <w:jc w:val="both"/>
        <w:rPr>
          <w:rFonts w:ascii="Mulish" w:hAnsi="Mulish"/>
        </w:rPr>
      </w:pPr>
    </w:p>
    <w:p w14:paraId="48B13B1C" w14:textId="5235808E" w:rsidR="0025348F" w:rsidRPr="00370DD5" w:rsidRDefault="0025348F" w:rsidP="00DF56A7">
      <w:pPr>
        <w:jc w:val="both"/>
        <w:rPr>
          <w:rFonts w:ascii="Mulish" w:hAnsi="Mulish"/>
        </w:rPr>
      </w:pPr>
    </w:p>
    <w:p w14:paraId="6991AA30" w14:textId="143AF524" w:rsidR="0025348F" w:rsidRPr="00370DD5" w:rsidRDefault="0025348F" w:rsidP="00DF56A7">
      <w:pPr>
        <w:jc w:val="both"/>
        <w:rPr>
          <w:rFonts w:ascii="Mulish" w:hAnsi="Mulish"/>
        </w:rPr>
      </w:pPr>
    </w:p>
    <w:p w14:paraId="34DB29AA" w14:textId="77777777" w:rsidR="0025348F" w:rsidRPr="00370DD5" w:rsidRDefault="0025348F" w:rsidP="00DF56A7">
      <w:pPr>
        <w:jc w:val="both"/>
        <w:rPr>
          <w:rFonts w:ascii="Mulish" w:hAnsi="Mulish"/>
        </w:rPr>
      </w:pPr>
    </w:p>
    <w:p w14:paraId="789A32CB" w14:textId="77777777" w:rsidR="00FA5AFD" w:rsidRPr="00370DD5" w:rsidRDefault="00FA5AFD" w:rsidP="00AC4A6F">
      <w:pPr>
        <w:rPr>
          <w:rFonts w:ascii="Mulish" w:hAnsi="Mulish"/>
        </w:rPr>
      </w:pPr>
    </w:p>
    <w:p w14:paraId="6E5F2BA4" w14:textId="77777777" w:rsidR="003F6EDC" w:rsidRPr="00370DD5" w:rsidRDefault="002D27E4" w:rsidP="00035DFF">
      <w:pPr>
        <w:rPr>
          <w:rFonts w:ascii="Mulish" w:hAnsi="Mulish"/>
          <w:b/>
          <w:color w:val="50866C"/>
          <w:sz w:val="30"/>
          <w:szCs w:val="30"/>
        </w:rPr>
      </w:pPr>
      <w:r w:rsidRPr="00370DD5">
        <w:rPr>
          <w:rFonts w:ascii="Mulish" w:eastAsia="Arial" w:hAnsi="Mulish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237662" wp14:editId="54818470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1DCE94" w14:textId="77777777" w:rsidR="009318D7" w:rsidRPr="00F31BC3" w:rsidRDefault="009318D7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770E9F4" wp14:editId="21CC2390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37662"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" fillcolor="#50866c" stroked="f">
                <v:textbox inset=",7.2pt,,7.2pt">
                  <w:txbxContent>
                    <w:p w14:paraId="451DCE94" w14:textId="77777777" w:rsidR="009318D7" w:rsidRPr="00F31BC3" w:rsidRDefault="009318D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770E9F4" wp14:editId="21CC2390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370DD5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370DD5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541A34BA" w14:textId="77777777" w:rsidR="00FA5AFD" w:rsidRPr="00370DD5" w:rsidRDefault="00FA5AFD" w:rsidP="00F05E2C">
      <w:pPr>
        <w:pStyle w:val="Cuerpodelboletn"/>
        <w:rPr>
          <w:rFonts w:ascii="Mulish" w:hAnsi="Mulish"/>
          <w:lang w:bidi="es-ES"/>
        </w:rPr>
      </w:pPr>
    </w:p>
    <w:p w14:paraId="6B76EB07" w14:textId="189B6FC6" w:rsidR="0003424C" w:rsidRPr="0003424C" w:rsidRDefault="0003424C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2"/>
        <w:gridCol w:w="782"/>
        <w:gridCol w:w="782"/>
        <w:gridCol w:w="782"/>
        <w:gridCol w:w="782"/>
        <w:gridCol w:w="782"/>
        <w:gridCol w:w="783"/>
        <w:gridCol w:w="783"/>
      </w:tblGrid>
      <w:tr w:rsidR="0003424C" w:rsidRPr="0003424C" w14:paraId="6E8D4EE2" w14:textId="77777777" w:rsidTr="0003424C">
        <w:trPr>
          <w:divId w:val="1401561858"/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2271A5DD" w14:textId="2894B1D4" w:rsidR="0003424C" w:rsidRPr="0003424C" w:rsidRDefault="0003424C" w:rsidP="0003424C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03424C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CF4C2D5" w14:textId="77777777" w:rsidR="0003424C" w:rsidRPr="0003424C" w:rsidRDefault="0003424C" w:rsidP="0003424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4E36462" w14:textId="77777777" w:rsidR="0003424C" w:rsidRPr="0003424C" w:rsidRDefault="0003424C" w:rsidP="0003424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28ED8F2" w14:textId="77777777" w:rsidR="0003424C" w:rsidRPr="0003424C" w:rsidRDefault="0003424C" w:rsidP="0003424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D25917C" w14:textId="77777777" w:rsidR="0003424C" w:rsidRPr="0003424C" w:rsidRDefault="0003424C" w:rsidP="0003424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54B0629" w14:textId="77777777" w:rsidR="0003424C" w:rsidRPr="0003424C" w:rsidRDefault="0003424C" w:rsidP="0003424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A380AA3" w14:textId="77777777" w:rsidR="0003424C" w:rsidRPr="0003424C" w:rsidRDefault="0003424C" w:rsidP="0003424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2FD14D0" w14:textId="77777777" w:rsidR="0003424C" w:rsidRPr="0003424C" w:rsidRDefault="0003424C" w:rsidP="0003424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214444E" w14:textId="77777777" w:rsidR="0003424C" w:rsidRPr="0003424C" w:rsidRDefault="0003424C" w:rsidP="0003424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03424C" w:rsidRPr="0003424C" w14:paraId="27AA7F12" w14:textId="77777777" w:rsidTr="0003424C">
        <w:trPr>
          <w:divId w:val="1401561858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E18192E" w14:textId="77777777" w:rsidR="0003424C" w:rsidRPr="0003424C" w:rsidRDefault="0003424C" w:rsidP="0003424C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D8AD4E6" w14:textId="77777777" w:rsidR="0003424C" w:rsidRPr="0003424C" w:rsidRDefault="0003424C" w:rsidP="000342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2165792" w14:textId="77777777" w:rsidR="0003424C" w:rsidRPr="0003424C" w:rsidRDefault="0003424C" w:rsidP="000342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E2A319C" w14:textId="77777777" w:rsidR="0003424C" w:rsidRPr="0003424C" w:rsidRDefault="0003424C" w:rsidP="000342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3BE2901" w14:textId="77777777" w:rsidR="0003424C" w:rsidRPr="0003424C" w:rsidRDefault="0003424C" w:rsidP="000342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137E49B" w14:textId="77777777" w:rsidR="0003424C" w:rsidRPr="0003424C" w:rsidRDefault="0003424C" w:rsidP="000342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849CE98" w14:textId="77777777" w:rsidR="0003424C" w:rsidRPr="0003424C" w:rsidRDefault="0003424C" w:rsidP="000342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2879794" w14:textId="77777777" w:rsidR="0003424C" w:rsidRPr="0003424C" w:rsidRDefault="0003424C" w:rsidP="000342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6CED411" w14:textId="77777777" w:rsidR="0003424C" w:rsidRPr="0003424C" w:rsidRDefault="0003424C" w:rsidP="000342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03424C" w:rsidRPr="0003424C" w14:paraId="5B909BC1" w14:textId="77777777" w:rsidTr="0003424C">
        <w:trPr>
          <w:divId w:val="1401561858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2D9A8C9" w14:textId="77777777" w:rsidR="0003424C" w:rsidRPr="0003424C" w:rsidRDefault="0003424C" w:rsidP="0003424C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03424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03424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32CF94B" w14:textId="77777777" w:rsidR="0003424C" w:rsidRPr="0003424C" w:rsidRDefault="0003424C" w:rsidP="000342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68,6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F6476A7" w14:textId="77777777" w:rsidR="0003424C" w:rsidRPr="0003424C" w:rsidRDefault="0003424C" w:rsidP="000342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C28DEA6" w14:textId="77777777" w:rsidR="0003424C" w:rsidRPr="0003424C" w:rsidRDefault="0003424C" w:rsidP="000342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6F2927F" w14:textId="77777777" w:rsidR="0003424C" w:rsidRPr="0003424C" w:rsidRDefault="0003424C" w:rsidP="000342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EAE648" w14:textId="77777777" w:rsidR="0003424C" w:rsidRPr="0003424C" w:rsidRDefault="0003424C" w:rsidP="000342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8913152" w14:textId="77777777" w:rsidR="0003424C" w:rsidRPr="0003424C" w:rsidRDefault="0003424C" w:rsidP="000342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51DF679" w14:textId="77777777" w:rsidR="0003424C" w:rsidRPr="0003424C" w:rsidRDefault="0003424C" w:rsidP="000342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9855814" w14:textId="77777777" w:rsidR="0003424C" w:rsidRPr="0003424C" w:rsidRDefault="0003424C" w:rsidP="000342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69,8</w:t>
            </w:r>
          </w:p>
        </w:tc>
      </w:tr>
      <w:tr w:rsidR="0003424C" w:rsidRPr="0003424C" w14:paraId="5CFFD246" w14:textId="77777777" w:rsidTr="0003424C">
        <w:trPr>
          <w:divId w:val="1401561858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5B4268F" w14:textId="77777777" w:rsidR="0003424C" w:rsidRPr="0003424C" w:rsidRDefault="0003424C" w:rsidP="0003424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B3827EB" w14:textId="77777777" w:rsidR="0003424C" w:rsidRPr="0003424C" w:rsidRDefault="0003424C" w:rsidP="0003424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81,5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46058C2" w14:textId="77777777" w:rsidR="0003424C" w:rsidRPr="0003424C" w:rsidRDefault="0003424C" w:rsidP="0003424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82,4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F39E403" w14:textId="77777777" w:rsidR="0003424C" w:rsidRPr="0003424C" w:rsidRDefault="0003424C" w:rsidP="0003424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82,4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AED499E" w14:textId="77777777" w:rsidR="0003424C" w:rsidRPr="0003424C" w:rsidRDefault="0003424C" w:rsidP="0003424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82,4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C2DF610" w14:textId="77777777" w:rsidR="0003424C" w:rsidRPr="0003424C" w:rsidRDefault="0003424C" w:rsidP="0003424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82,4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A45781D" w14:textId="77777777" w:rsidR="0003424C" w:rsidRPr="0003424C" w:rsidRDefault="0003424C" w:rsidP="0003424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82,4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61DC222" w14:textId="77777777" w:rsidR="0003424C" w:rsidRPr="0003424C" w:rsidRDefault="0003424C" w:rsidP="0003424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82,4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EAD64C5" w14:textId="77777777" w:rsidR="0003424C" w:rsidRPr="0003424C" w:rsidRDefault="0003424C" w:rsidP="0003424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3424C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82,7</w:t>
            </w:r>
          </w:p>
        </w:tc>
      </w:tr>
    </w:tbl>
    <w:p w14:paraId="63554A3F" w14:textId="540D2D9B" w:rsidR="00100121" w:rsidRPr="00370DD5" w:rsidRDefault="00100121" w:rsidP="00F05E2C">
      <w:pPr>
        <w:pStyle w:val="Cuerpodelboletn"/>
        <w:rPr>
          <w:rFonts w:ascii="Mulish" w:hAnsi="Mulish"/>
          <w:lang w:bidi="es-ES"/>
        </w:rPr>
      </w:pPr>
    </w:p>
    <w:p w14:paraId="5A0E4381" w14:textId="424D3404" w:rsidR="00A979CC" w:rsidRPr="00370DD5" w:rsidRDefault="004061BC" w:rsidP="00F05E2C">
      <w:pPr>
        <w:pStyle w:val="Cuerpodelboletn"/>
        <w:rPr>
          <w:rFonts w:ascii="Mulish" w:hAnsi="Mulish"/>
          <w:lang w:bidi="es-ES"/>
        </w:rPr>
      </w:pPr>
      <w:r w:rsidRPr="00370DD5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03424C">
        <w:rPr>
          <w:rFonts w:ascii="Mulish" w:hAnsi="Mulish"/>
          <w:lang w:bidi="es-ES"/>
        </w:rPr>
        <w:t>82,7</w:t>
      </w:r>
      <w:r w:rsidRPr="00370DD5">
        <w:rPr>
          <w:rFonts w:ascii="Mulish" w:hAnsi="Mulish"/>
          <w:lang w:bidi="es-ES"/>
        </w:rPr>
        <w:t>%.</w:t>
      </w:r>
      <w:r w:rsidR="00BB3652" w:rsidRPr="00370DD5">
        <w:rPr>
          <w:rFonts w:ascii="Mulish" w:hAnsi="Mulish"/>
          <w:lang w:bidi="es-ES"/>
        </w:rPr>
        <w:t xml:space="preserve"> Respecto de 202</w:t>
      </w:r>
      <w:r w:rsidR="00B33FE3" w:rsidRPr="00370DD5">
        <w:rPr>
          <w:rFonts w:ascii="Mulish" w:hAnsi="Mulish"/>
          <w:lang w:bidi="es-ES"/>
        </w:rPr>
        <w:t>3</w:t>
      </w:r>
      <w:r w:rsidR="00BB3652" w:rsidRPr="00370DD5">
        <w:rPr>
          <w:rFonts w:ascii="Mulish" w:hAnsi="Mulish"/>
          <w:lang w:bidi="es-ES"/>
        </w:rPr>
        <w:t xml:space="preserve"> </w:t>
      </w:r>
      <w:r w:rsidR="00880290" w:rsidRPr="00370DD5">
        <w:rPr>
          <w:rFonts w:ascii="Mulish" w:hAnsi="Mulish"/>
          <w:lang w:bidi="es-ES"/>
        </w:rPr>
        <w:t xml:space="preserve">se ha incrementado en </w:t>
      </w:r>
      <w:r w:rsidR="0003424C">
        <w:rPr>
          <w:rFonts w:ascii="Mulish" w:hAnsi="Mulish"/>
          <w:lang w:bidi="es-ES"/>
        </w:rPr>
        <w:t>26</w:t>
      </w:r>
      <w:r w:rsidR="00FC359D" w:rsidRPr="00370DD5">
        <w:rPr>
          <w:rFonts w:ascii="Mulish" w:hAnsi="Mulish"/>
          <w:lang w:bidi="es-ES"/>
        </w:rPr>
        <w:t xml:space="preserve"> </w:t>
      </w:r>
      <w:r w:rsidR="00880290" w:rsidRPr="00370DD5">
        <w:rPr>
          <w:rFonts w:ascii="Mulish" w:hAnsi="Mulish"/>
          <w:lang w:bidi="es-ES"/>
        </w:rPr>
        <w:t xml:space="preserve">puntos porcentuales, </w:t>
      </w:r>
      <w:r w:rsidR="00A254A9" w:rsidRPr="00370DD5">
        <w:rPr>
          <w:rFonts w:ascii="Mulish" w:hAnsi="Mulish"/>
          <w:lang w:bidi="es-ES"/>
        </w:rPr>
        <w:t xml:space="preserve">atribuibles a que la aplicación de </w:t>
      </w:r>
      <w:r w:rsidR="0003424C">
        <w:rPr>
          <w:rFonts w:ascii="Mulish" w:hAnsi="Mulish"/>
          <w:lang w:bidi="es-ES"/>
        </w:rPr>
        <w:t>10</w:t>
      </w:r>
      <w:r w:rsidR="00701411" w:rsidRPr="00370DD5">
        <w:rPr>
          <w:rFonts w:ascii="Mulish" w:hAnsi="Mulish"/>
          <w:lang w:bidi="es-ES"/>
        </w:rPr>
        <w:t xml:space="preserve"> de las</w:t>
      </w:r>
      <w:r w:rsidR="00A979CC" w:rsidRPr="00370DD5">
        <w:rPr>
          <w:rFonts w:ascii="Mulish" w:hAnsi="Mulish"/>
          <w:lang w:bidi="es-ES"/>
        </w:rPr>
        <w:t xml:space="preserve"> </w:t>
      </w:r>
      <w:r w:rsidR="00A254A9" w:rsidRPr="00370DD5">
        <w:rPr>
          <w:rFonts w:ascii="Mulish" w:hAnsi="Mulish"/>
          <w:lang w:bidi="es-ES"/>
        </w:rPr>
        <w:t>reco</w:t>
      </w:r>
      <w:r w:rsidR="00A979CC" w:rsidRPr="00370DD5">
        <w:rPr>
          <w:rFonts w:ascii="Mulish" w:hAnsi="Mulish"/>
          <w:lang w:bidi="es-ES"/>
        </w:rPr>
        <w:t>mendaciones efectuadas en 202</w:t>
      </w:r>
      <w:r w:rsidR="00B33FE3" w:rsidRPr="00370DD5">
        <w:rPr>
          <w:rFonts w:ascii="Mulish" w:hAnsi="Mulish"/>
          <w:lang w:bidi="es-ES"/>
        </w:rPr>
        <w:t>3</w:t>
      </w:r>
      <w:r w:rsidR="00A979CC" w:rsidRPr="00370DD5">
        <w:rPr>
          <w:rFonts w:ascii="Mulish" w:hAnsi="Mulish"/>
          <w:lang w:bidi="es-ES"/>
        </w:rPr>
        <w:t>.</w:t>
      </w:r>
      <w:r w:rsidR="0003424C">
        <w:rPr>
          <w:rFonts w:ascii="Mulish" w:hAnsi="Mulish"/>
          <w:lang w:bidi="es-ES"/>
        </w:rPr>
        <w:t xml:space="preserve"> En otros dos casos, </w:t>
      </w:r>
      <w:r w:rsidR="00802D93">
        <w:rPr>
          <w:rFonts w:ascii="Mulish" w:hAnsi="Mulish"/>
          <w:lang w:bidi="es-ES"/>
        </w:rPr>
        <w:t xml:space="preserve">como se ha señalado, </w:t>
      </w:r>
      <w:r w:rsidR="0003424C">
        <w:rPr>
          <w:rFonts w:ascii="Mulish" w:hAnsi="Mulish"/>
          <w:lang w:bidi="es-ES"/>
        </w:rPr>
        <w:t>aunque se ha aplicado la recomendación, la información publicada no permite considerar cumplida la obligación.</w:t>
      </w:r>
    </w:p>
    <w:p w14:paraId="0E86EEE8" w14:textId="77777777" w:rsidR="006A2BC5" w:rsidRPr="00370DD5" w:rsidRDefault="006A2BC5" w:rsidP="00F05E2C">
      <w:pPr>
        <w:pStyle w:val="Cuerpodelboletn"/>
        <w:rPr>
          <w:rFonts w:ascii="Mulish" w:hAnsi="Mulish"/>
          <w:lang w:bidi="es-ES"/>
        </w:rPr>
      </w:pPr>
    </w:p>
    <w:p w14:paraId="704085ED" w14:textId="07F64A24" w:rsidR="006A2BC5" w:rsidRPr="00370DD5" w:rsidRDefault="006A2BC5" w:rsidP="00F05E2C">
      <w:pPr>
        <w:pStyle w:val="Cuerpodelboletn"/>
        <w:rPr>
          <w:rFonts w:ascii="Mulish" w:hAnsi="Mulish"/>
          <w:lang w:bidi="es-ES"/>
        </w:rPr>
        <w:sectPr w:rsidR="006A2BC5" w:rsidRPr="00370DD5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765EBBAC" w14:textId="77777777" w:rsidR="00C259F4" w:rsidRPr="00370DD5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370DD5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2B52A8F3" w14:textId="77777777" w:rsidR="00965C69" w:rsidRPr="00370DD5" w:rsidRDefault="00965C69" w:rsidP="00965C69">
      <w:pPr>
        <w:pStyle w:val="Cuerpodelboletn"/>
        <w:rPr>
          <w:rFonts w:ascii="Mulish" w:hAnsi="Mulish"/>
        </w:rPr>
      </w:pPr>
    </w:p>
    <w:p w14:paraId="62EB4FFF" w14:textId="048F091B" w:rsidR="00756B8D" w:rsidRPr="00370DD5" w:rsidRDefault="006A2BC5" w:rsidP="00A254A9">
      <w:pPr>
        <w:pStyle w:val="Cuerpodelboletn"/>
        <w:spacing w:line="276" w:lineRule="auto"/>
        <w:rPr>
          <w:rFonts w:ascii="Mulish" w:hAnsi="Mulish"/>
        </w:rPr>
      </w:pPr>
      <w:r w:rsidRPr="00370DD5">
        <w:rPr>
          <w:rFonts w:ascii="Mulish" w:hAnsi="Mulish"/>
        </w:rPr>
        <w:t>E</w:t>
      </w:r>
      <w:r w:rsidR="004413FC" w:rsidRPr="00370DD5">
        <w:rPr>
          <w:rFonts w:ascii="Mulish" w:hAnsi="Mulish"/>
        </w:rPr>
        <w:t xml:space="preserve">ste CTBG </w:t>
      </w:r>
      <w:r w:rsidR="00A254A9" w:rsidRPr="00370DD5">
        <w:rPr>
          <w:rFonts w:ascii="Mulish" w:hAnsi="Mulish"/>
          <w:b/>
          <w:bCs/>
        </w:rPr>
        <w:t xml:space="preserve">valora </w:t>
      </w:r>
      <w:r w:rsidR="0003424C">
        <w:rPr>
          <w:rFonts w:ascii="Mulish" w:hAnsi="Mulish"/>
          <w:b/>
          <w:bCs/>
        </w:rPr>
        <w:t xml:space="preserve">muy </w:t>
      </w:r>
      <w:r w:rsidR="00A254A9" w:rsidRPr="00370DD5">
        <w:rPr>
          <w:rFonts w:ascii="Mulish" w:hAnsi="Mulish"/>
          <w:b/>
          <w:bCs/>
        </w:rPr>
        <w:t>positivamente</w:t>
      </w:r>
      <w:r w:rsidR="00A254A9" w:rsidRPr="00370DD5">
        <w:rPr>
          <w:rFonts w:ascii="Mulish" w:hAnsi="Mulish"/>
        </w:rPr>
        <w:t xml:space="preserve"> </w:t>
      </w:r>
      <w:r w:rsidR="00FC359D" w:rsidRPr="00370DD5">
        <w:rPr>
          <w:rFonts w:ascii="Mulish" w:hAnsi="Mulish"/>
        </w:rPr>
        <w:t xml:space="preserve">la evolución del Índice de Cumplimiento que ha aumentado el </w:t>
      </w:r>
      <w:r w:rsidR="0003424C">
        <w:rPr>
          <w:rFonts w:ascii="Mulish" w:hAnsi="Mulish"/>
        </w:rPr>
        <w:t>46</w:t>
      </w:r>
      <w:r w:rsidR="00FC359D" w:rsidRPr="00370DD5">
        <w:rPr>
          <w:rFonts w:ascii="Mulish" w:hAnsi="Mulish"/>
        </w:rPr>
        <w:t xml:space="preserve">% como consecuencia de la aplicación de </w:t>
      </w:r>
      <w:r w:rsidR="0003424C">
        <w:rPr>
          <w:rFonts w:ascii="Mulish" w:hAnsi="Mulish"/>
        </w:rPr>
        <w:t>10</w:t>
      </w:r>
      <w:r w:rsidR="00FC359D" w:rsidRPr="00370DD5">
        <w:rPr>
          <w:rFonts w:ascii="Mulish" w:hAnsi="Mulish"/>
        </w:rPr>
        <w:t xml:space="preserve"> de las recomendaciones derivadas de la evaluación 2023. </w:t>
      </w:r>
      <w:r w:rsidR="00A979CC" w:rsidRPr="00370DD5">
        <w:rPr>
          <w:rFonts w:ascii="Mulish" w:hAnsi="Mulish"/>
        </w:rPr>
        <w:t xml:space="preserve"> </w:t>
      </w:r>
      <w:r w:rsidR="00FC359D" w:rsidRPr="00370DD5">
        <w:rPr>
          <w:rFonts w:ascii="Mulish" w:hAnsi="Mulish"/>
        </w:rPr>
        <w:t>No obstante, es preciso señalar, que la aplicación de la</w:t>
      </w:r>
      <w:r w:rsidR="0025348F" w:rsidRPr="00370DD5">
        <w:rPr>
          <w:rFonts w:ascii="Mulish" w:hAnsi="Mulish"/>
        </w:rPr>
        <w:t>s</w:t>
      </w:r>
      <w:r w:rsidR="00FC359D" w:rsidRPr="00370DD5">
        <w:rPr>
          <w:rFonts w:ascii="Mulish" w:hAnsi="Mulish"/>
        </w:rPr>
        <w:t xml:space="preserve"> recomendaci</w:t>
      </w:r>
      <w:r w:rsidR="0025348F" w:rsidRPr="00370DD5">
        <w:rPr>
          <w:rFonts w:ascii="Mulish" w:hAnsi="Mulish"/>
        </w:rPr>
        <w:t xml:space="preserve">ones </w:t>
      </w:r>
      <w:r w:rsidR="00FC359D" w:rsidRPr="00370DD5">
        <w:rPr>
          <w:rFonts w:ascii="Mulish" w:hAnsi="Mulish"/>
        </w:rPr>
        <w:t>relativa</w:t>
      </w:r>
      <w:r w:rsidR="0025348F" w:rsidRPr="00370DD5">
        <w:rPr>
          <w:rFonts w:ascii="Mulish" w:hAnsi="Mulish"/>
        </w:rPr>
        <w:t>s a la información estadística sobre contratación y a las subvenciones</w:t>
      </w:r>
      <w:r w:rsidR="00FC359D" w:rsidRPr="00370DD5">
        <w:rPr>
          <w:rFonts w:ascii="Mulish" w:hAnsi="Mulish"/>
        </w:rPr>
        <w:t xml:space="preserve"> y ayudas </w:t>
      </w:r>
      <w:r w:rsidR="0025348F" w:rsidRPr="00370DD5">
        <w:rPr>
          <w:rFonts w:ascii="Mulish" w:hAnsi="Mulish"/>
        </w:rPr>
        <w:t>públicas</w:t>
      </w:r>
      <w:r w:rsidR="00FC359D" w:rsidRPr="00370DD5">
        <w:rPr>
          <w:rFonts w:ascii="Mulish" w:hAnsi="Mulish"/>
        </w:rPr>
        <w:t xml:space="preserve">, no se ha traducido en una mejora en el Índice de Cumplimiento, dado que la información </w:t>
      </w:r>
      <w:r w:rsidR="0025348F" w:rsidRPr="00370DD5">
        <w:rPr>
          <w:rFonts w:ascii="Mulish" w:hAnsi="Mulish"/>
        </w:rPr>
        <w:t>publicada</w:t>
      </w:r>
      <w:r w:rsidR="00FC359D" w:rsidRPr="00370DD5">
        <w:rPr>
          <w:rFonts w:ascii="Mulish" w:hAnsi="Mulish"/>
        </w:rPr>
        <w:t xml:space="preserve"> está desactualizada.  </w:t>
      </w:r>
    </w:p>
    <w:p w14:paraId="1D2848AC" w14:textId="550F18D3" w:rsidR="009318D7" w:rsidRPr="00370DD5" w:rsidRDefault="00756B8D" w:rsidP="00A254A9">
      <w:pPr>
        <w:pStyle w:val="Cuerpodelboletn"/>
        <w:spacing w:line="276" w:lineRule="auto"/>
        <w:rPr>
          <w:rFonts w:ascii="Mulish" w:hAnsi="Mulish"/>
        </w:rPr>
      </w:pPr>
      <w:r w:rsidRPr="00370DD5">
        <w:rPr>
          <w:rFonts w:ascii="Mulish" w:hAnsi="Mulish"/>
        </w:rPr>
        <w:t>A pesar de ello, siguen detectándose los siguientes déficits:</w:t>
      </w:r>
    </w:p>
    <w:p w14:paraId="56B3D237" w14:textId="77777777" w:rsidR="004413FC" w:rsidRPr="00370DD5" w:rsidRDefault="004413FC" w:rsidP="004413F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370DD5">
        <w:rPr>
          <w:rFonts w:ascii="Mulish" w:hAnsi="Mulish"/>
        </w:rPr>
        <w:t>Respecto de la publicación de contenidos, sigue sin publicarse:</w:t>
      </w:r>
    </w:p>
    <w:p w14:paraId="4B946F28" w14:textId="77777777" w:rsidR="004413FC" w:rsidRPr="00370DD5" w:rsidRDefault="004413FC" w:rsidP="004413FC">
      <w:pPr>
        <w:pStyle w:val="Prrafodelista"/>
        <w:rPr>
          <w:rFonts w:ascii="Mulish" w:hAnsi="Mulish"/>
        </w:rPr>
      </w:pPr>
    </w:p>
    <w:p w14:paraId="76E968F9" w14:textId="77777777" w:rsidR="004413FC" w:rsidRPr="00370DD5" w:rsidRDefault="004413FC" w:rsidP="004413F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370DD5">
        <w:rPr>
          <w:rFonts w:ascii="Mulish" w:hAnsi="Mulish"/>
        </w:rPr>
        <w:t>En el bloque de información económica:</w:t>
      </w:r>
    </w:p>
    <w:p w14:paraId="736D0194" w14:textId="77777777" w:rsidR="00E15EC7" w:rsidRPr="00370DD5" w:rsidRDefault="00E15EC7" w:rsidP="00E15EC7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272F4853" w14:textId="65A80E36" w:rsidR="0025348F" w:rsidRPr="00370DD5" w:rsidRDefault="0025348F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370DD5">
        <w:rPr>
          <w:rFonts w:ascii="Mulish" w:hAnsi="Mulish"/>
        </w:rPr>
        <w:t>Debe actualizarse la información estadística sobre contratación según procedimiento de licitación</w:t>
      </w:r>
    </w:p>
    <w:p w14:paraId="708C83B1" w14:textId="3AD02D90" w:rsidR="00FC1145" w:rsidRPr="00370DD5" w:rsidRDefault="00FC1145" w:rsidP="00FC114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370DD5">
        <w:rPr>
          <w:rFonts w:ascii="Mulish" w:hAnsi="Mulish"/>
        </w:rPr>
        <w:t xml:space="preserve">Deben publicarse los datos estadísticos sobre los contratos adjudicados a </w:t>
      </w:r>
      <w:proofErr w:type="spellStart"/>
      <w:r w:rsidRPr="00370DD5">
        <w:rPr>
          <w:rFonts w:ascii="Mulish" w:hAnsi="Mulish"/>
        </w:rPr>
        <w:t>PYMEs</w:t>
      </w:r>
      <w:proofErr w:type="spellEnd"/>
      <w:r w:rsidRPr="00370DD5">
        <w:rPr>
          <w:rFonts w:ascii="Mulish" w:hAnsi="Mulish"/>
        </w:rPr>
        <w:t xml:space="preserve"> según tipo de contrato y según procedimiento de licitación, tal y como se indicó en el informe de evaluación de 2023.</w:t>
      </w:r>
    </w:p>
    <w:p w14:paraId="5F70C667" w14:textId="45D6D915" w:rsidR="009D50E4" w:rsidRPr="00370DD5" w:rsidRDefault="009D50E4" w:rsidP="00FC114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370DD5">
        <w:rPr>
          <w:rFonts w:ascii="Mulish" w:hAnsi="Mulish"/>
        </w:rPr>
        <w:t>Debe actualizarse la información sobre subvenciones y ayudas públicas</w:t>
      </w:r>
    </w:p>
    <w:p w14:paraId="08142831" w14:textId="7B360F9F" w:rsidR="009318D7" w:rsidRPr="00370DD5" w:rsidRDefault="009318D7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370DD5">
        <w:rPr>
          <w:rFonts w:ascii="Mulish" w:hAnsi="Mulish"/>
        </w:rPr>
        <w:lastRenderedPageBreak/>
        <w:t xml:space="preserve">Aunque se publican </w:t>
      </w:r>
      <w:r w:rsidR="002E11BE" w:rsidRPr="00370DD5">
        <w:rPr>
          <w:rFonts w:ascii="Mulish" w:hAnsi="Mulish"/>
        </w:rPr>
        <w:t xml:space="preserve">los convenios suscritos por la Fundación, sigue sin localizarse información sobre posibles modificaciones. De no haberlas, debería </w:t>
      </w:r>
      <w:r w:rsidR="009D50E4" w:rsidRPr="00370DD5">
        <w:rPr>
          <w:rFonts w:ascii="Mulish" w:hAnsi="Mulish"/>
        </w:rPr>
        <w:t xml:space="preserve">informarse </w:t>
      </w:r>
      <w:r w:rsidR="002E11BE" w:rsidRPr="00370DD5">
        <w:rPr>
          <w:rFonts w:ascii="Mulish" w:hAnsi="Mulish"/>
        </w:rPr>
        <w:t>expresamente</w:t>
      </w:r>
      <w:r w:rsidRPr="00370DD5">
        <w:rPr>
          <w:rFonts w:ascii="Mulish" w:hAnsi="Mulish"/>
        </w:rPr>
        <w:t>.</w:t>
      </w:r>
    </w:p>
    <w:p w14:paraId="64023714" w14:textId="77777777" w:rsidR="0025348F" w:rsidRPr="00370DD5" w:rsidRDefault="0025348F" w:rsidP="0025348F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41BBBC7D" w14:textId="77777777" w:rsidR="004413FC" w:rsidRPr="00370DD5" w:rsidRDefault="004413FC" w:rsidP="004413FC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5A3AF1BB" w14:textId="236CE8C4" w:rsidR="004413FC" w:rsidRPr="00370DD5" w:rsidRDefault="004413FC" w:rsidP="0025348F">
      <w:pPr>
        <w:pStyle w:val="Sinespaciado"/>
        <w:spacing w:line="276" w:lineRule="auto"/>
        <w:ind w:left="7200" w:firstLine="720"/>
        <w:jc w:val="both"/>
        <w:rPr>
          <w:rFonts w:ascii="Mulish" w:hAnsi="Mulish"/>
        </w:rPr>
      </w:pPr>
      <w:r w:rsidRPr="00370DD5">
        <w:rPr>
          <w:rFonts w:ascii="Mulish" w:hAnsi="Mulish"/>
        </w:rPr>
        <w:t xml:space="preserve">Madrid, </w:t>
      </w:r>
      <w:r w:rsidR="00701411" w:rsidRPr="00370DD5">
        <w:rPr>
          <w:rFonts w:ascii="Mulish" w:hAnsi="Mulish"/>
        </w:rPr>
        <w:t>abril</w:t>
      </w:r>
      <w:r w:rsidR="002E11BE" w:rsidRPr="00370DD5">
        <w:rPr>
          <w:rFonts w:ascii="Mulish" w:hAnsi="Mulish"/>
        </w:rPr>
        <w:t xml:space="preserve"> de 2024</w:t>
      </w:r>
    </w:p>
    <w:p w14:paraId="22588979" w14:textId="77777777" w:rsidR="00C259F4" w:rsidRPr="00370DD5" w:rsidRDefault="00C259F4" w:rsidP="00965C69">
      <w:pPr>
        <w:pStyle w:val="Cuerpodelboletn"/>
        <w:rPr>
          <w:rFonts w:ascii="Mulish" w:hAnsi="Mulish"/>
        </w:rPr>
        <w:sectPr w:rsidR="00C259F4" w:rsidRPr="00370DD5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399EA812" w14:textId="77777777" w:rsidR="00903FE0" w:rsidRPr="00370DD5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16A28E76" w14:textId="4565743A" w:rsidR="002E11BE" w:rsidRPr="00370DD5" w:rsidRDefault="002E11BE">
      <w:pPr>
        <w:rPr>
          <w:rFonts w:ascii="Mulish" w:hAnsi="Mulish"/>
          <w:szCs w:val="22"/>
        </w:rPr>
      </w:pPr>
      <w:r w:rsidRPr="00370DD5">
        <w:rPr>
          <w:rFonts w:ascii="Mulish" w:hAnsi="Mulish"/>
        </w:rPr>
        <w:br w:type="page"/>
      </w:r>
    </w:p>
    <w:p w14:paraId="4DC5C27B" w14:textId="77777777" w:rsidR="009654DA" w:rsidRPr="00370DD5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370DD5">
        <w:rPr>
          <w:rFonts w:ascii="Mulish" w:eastAsia="Arial" w:hAnsi="Mulish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C68827" wp14:editId="7B61F3F1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F9A1A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370DD5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D85218" wp14:editId="40D25223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1F6792" w14:textId="77777777" w:rsidR="009318D7" w:rsidRPr="00F31BC3" w:rsidRDefault="009318D7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5869758" wp14:editId="7768E601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85218"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621F6792" w14:textId="77777777" w:rsidR="009318D7" w:rsidRPr="00F31BC3" w:rsidRDefault="009318D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5869758" wp14:editId="7768E601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370DD5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5FA5E673" wp14:editId="7A86AC88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A3E6721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370DD5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1B95C6AF" wp14:editId="5BF3E2FE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35700AD" w14:textId="77777777" w:rsidR="009318D7" w:rsidRPr="00F31BC3" w:rsidRDefault="009318D7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0E4CA8CE" wp14:editId="2DF4A4CE">
                                      <wp:extent cx="1148080" cy="648335"/>
                                      <wp:effectExtent l="0" t="0" r="0" b="0"/>
                                      <wp:docPr id="7" name="Imagen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B95C6AF"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335700AD" w14:textId="77777777" w:rsidR="009318D7" w:rsidRPr="00F31BC3" w:rsidRDefault="009318D7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0E4CA8CE" wp14:editId="2DF4A4CE">
                                <wp:extent cx="1148080" cy="648335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370DD5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370DD5" w14:paraId="660EDBB9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36C2BCFB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7D8A9EB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DFB9A2C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38568937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ADAC6F0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370DD5" w14:paraId="143DAAAA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2FD5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E03B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402D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EB38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9A56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370DD5" w14:paraId="183AE830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F1EF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1DD0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930B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0F12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0BF8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370DD5" w14:paraId="53EE3687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2AAB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A290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29E1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8617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EE34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370DD5" w14:paraId="084B77B5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B99F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0E22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147B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7C56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DE48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370DD5" w14:paraId="5C9F9346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FE7E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1A43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6B2A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D02C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FE60" w14:textId="77777777" w:rsidR="009654DA" w:rsidRPr="00370DD5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370DD5" w14:paraId="5636BE79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BB92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B365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FE22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5363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F2AD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370DD5" w14:paraId="3FC2F285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09E4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32D0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3E3C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7A8F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960B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370DD5" w14:paraId="230C5AE6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BFF1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6268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122A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9BB0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A540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370DD5" w14:paraId="49E63DAA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7EA72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D66E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0A95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E10D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9148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370DD5" w14:paraId="42B1794C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879AD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B04D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3445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FAAD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C738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370DD5" w14:paraId="3ADB7D17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73D2A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44F5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3688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DCD8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115A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370DD5" w14:paraId="6F56A357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ABB91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65D7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E3D7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76D0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DCE1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370DD5" w14:paraId="1F15D3B2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52754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C2EB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F72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1C98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C783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370DD5" w14:paraId="3EABA4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704BF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C5E3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7FA3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78D1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B347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370DD5" w14:paraId="184E6F6E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BF5F8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0191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BC51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4272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FE9B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370DD5" w14:paraId="5D7BE1D2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590C0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DBA9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A7EE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1E84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8B9E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370DD5" w14:paraId="4599B95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322AE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74E8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C052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F409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ECD7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370DD5" w14:paraId="7CE2C44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81227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29F2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2990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74DF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56A4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370DD5" w14:paraId="0801779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14E9C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76BC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EFBF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7057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A07C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370DD5" w14:paraId="51CBFC60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5745C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B01B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EEFA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A743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A941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370DD5" w14:paraId="030C2F6C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DDFF2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FE0F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79AA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3E09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997E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370DD5" w14:paraId="2C1264A7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40201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8395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C3D6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B5BB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A5FB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370DD5" w14:paraId="1E9C49F5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C25AC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0A81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DA99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C9FD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E7C5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370DD5" w14:paraId="4E629BA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E0A3A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4530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0E7E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B943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0FBD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370DD5" w14:paraId="4D6A53D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B29C5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2FF3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5EC3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1E61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4A46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370DD5" w14:paraId="25014210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04FD5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4C3D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79EE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9205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89F4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370DD5" w14:paraId="2A85C1B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03348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3855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F34B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32A0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0EAD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370DD5" w14:paraId="68765DD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54C2A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DA6D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420B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6D8C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6D9F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370DD5" w14:paraId="69DFBD2A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A6B87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E7E4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0B78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B4D1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6E93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370DD5" w14:paraId="4C9237B3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8E433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609B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D940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35E7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CDF6" w14:textId="77777777" w:rsidR="009654DA" w:rsidRPr="00370DD5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370DD5" w14:paraId="48E8DCDE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FA5FF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E48D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FE8EA" w14:textId="77777777" w:rsidR="009654DA" w:rsidRPr="00370DD5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1DDE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A4B8" w14:textId="77777777" w:rsidR="009654DA" w:rsidRPr="00370DD5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370DD5" w14:paraId="194E7F82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E0911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918B" w14:textId="77777777" w:rsidR="009654DA" w:rsidRPr="00370DD5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3618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2430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2DBD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370DD5" w14:paraId="5946559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E5B84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C71F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C6F5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5E8D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0DE2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370DD5" w14:paraId="54B86E40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6E6D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3B64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4577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D3C6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4232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370DD5" w14:paraId="5C87D492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A7148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9D71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BA0F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D2A1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23A9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370DD5" w14:paraId="05C431D4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2DE7F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98D6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1666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F390" w14:textId="77777777" w:rsidR="009654DA" w:rsidRPr="00370DD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B11C" w14:textId="77777777" w:rsidR="009654DA" w:rsidRPr="00370DD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0DD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52B83D66" w14:textId="77777777" w:rsidR="00965C69" w:rsidRPr="00370DD5" w:rsidRDefault="00965C69" w:rsidP="002E11BE">
      <w:pPr>
        <w:pStyle w:val="Cuerpodelboletn"/>
        <w:rPr>
          <w:rFonts w:ascii="Mulish" w:hAnsi="Mulish"/>
        </w:rPr>
      </w:pPr>
    </w:p>
    <w:sectPr w:rsidR="00965C69" w:rsidRPr="00370DD5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9001F" w14:textId="77777777" w:rsidR="009318D7" w:rsidRDefault="009318D7" w:rsidP="00F31BC3">
      <w:r>
        <w:separator/>
      </w:r>
    </w:p>
  </w:endnote>
  <w:endnote w:type="continuationSeparator" w:id="0">
    <w:p w14:paraId="5587C252" w14:textId="77777777" w:rsidR="009318D7" w:rsidRDefault="009318D7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2912" w14:textId="77777777" w:rsidR="00701411" w:rsidRDefault="007014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1B9CF" w14:textId="77777777" w:rsidR="00701411" w:rsidRDefault="007014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7864" w14:textId="77777777" w:rsidR="00701411" w:rsidRDefault="007014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05B0" w14:textId="77777777" w:rsidR="009318D7" w:rsidRDefault="009318D7" w:rsidP="00F31BC3">
      <w:r>
        <w:separator/>
      </w:r>
    </w:p>
  </w:footnote>
  <w:footnote w:type="continuationSeparator" w:id="0">
    <w:p w14:paraId="2A62E059" w14:textId="77777777" w:rsidR="009318D7" w:rsidRDefault="009318D7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C2CF" w14:textId="7BA12CAC" w:rsidR="00701411" w:rsidRDefault="007014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CD90" w14:textId="713BC335" w:rsidR="00701411" w:rsidRDefault="0070141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60C0" w14:textId="188D3118" w:rsidR="00701411" w:rsidRDefault="007014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4B9312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76425"/>
    <w:multiLevelType w:val="hybridMultilevel"/>
    <w:tmpl w:val="72E65BA0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64CDE"/>
    <w:multiLevelType w:val="hybridMultilevel"/>
    <w:tmpl w:val="3552D4BE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E96EE4"/>
    <w:multiLevelType w:val="hybridMultilevel"/>
    <w:tmpl w:val="3B569E1E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958145F"/>
    <w:multiLevelType w:val="hybridMultilevel"/>
    <w:tmpl w:val="891212F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54575"/>
    <w:multiLevelType w:val="hybridMultilevel"/>
    <w:tmpl w:val="AD8EB2C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E2387"/>
    <w:multiLevelType w:val="hybridMultilevel"/>
    <w:tmpl w:val="2AE28C4E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81201"/>
    <w:multiLevelType w:val="hybridMultilevel"/>
    <w:tmpl w:val="A9F6D56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63169"/>
    <w:multiLevelType w:val="hybridMultilevel"/>
    <w:tmpl w:val="B3C873A2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2"/>
  </w:num>
  <w:num w:numId="4">
    <w:abstractNumId w:val="0"/>
  </w:num>
  <w:num w:numId="5">
    <w:abstractNumId w:val="20"/>
  </w:num>
  <w:num w:numId="6">
    <w:abstractNumId w:val="22"/>
  </w:num>
  <w:num w:numId="7">
    <w:abstractNumId w:val="19"/>
  </w:num>
  <w:num w:numId="8">
    <w:abstractNumId w:val="1"/>
  </w:num>
  <w:num w:numId="9">
    <w:abstractNumId w:val="4"/>
  </w:num>
  <w:num w:numId="10">
    <w:abstractNumId w:val="3"/>
  </w:num>
  <w:num w:numId="11">
    <w:abstractNumId w:val="24"/>
  </w:num>
  <w:num w:numId="12">
    <w:abstractNumId w:val="17"/>
  </w:num>
  <w:num w:numId="13">
    <w:abstractNumId w:val="9"/>
  </w:num>
  <w:num w:numId="14">
    <w:abstractNumId w:val="25"/>
  </w:num>
  <w:num w:numId="15">
    <w:abstractNumId w:val="2"/>
  </w:num>
  <w:num w:numId="16">
    <w:abstractNumId w:val="26"/>
  </w:num>
  <w:num w:numId="17">
    <w:abstractNumId w:val="14"/>
  </w:num>
  <w:num w:numId="18">
    <w:abstractNumId w:val="8"/>
  </w:num>
  <w:num w:numId="19">
    <w:abstractNumId w:val="7"/>
  </w:num>
  <w:num w:numId="20">
    <w:abstractNumId w:val="21"/>
  </w:num>
  <w:num w:numId="21">
    <w:abstractNumId w:val="5"/>
  </w:num>
  <w:num w:numId="22">
    <w:abstractNumId w:val="6"/>
  </w:num>
  <w:num w:numId="23">
    <w:abstractNumId w:val="15"/>
  </w:num>
  <w:num w:numId="24">
    <w:abstractNumId w:val="13"/>
  </w:num>
  <w:num w:numId="25">
    <w:abstractNumId w:val="16"/>
  </w:num>
  <w:num w:numId="26">
    <w:abstractNumId w:val="18"/>
  </w:num>
  <w:num w:numId="27">
    <w:abstractNumId w:val="1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2255B"/>
    <w:rsid w:val="00032D8A"/>
    <w:rsid w:val="0003424C"/>
    <w:rsid w:val="00035DFF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0121"/>
    <w:rsid w:val="00104DE9"/>
    <w:rsid w:val="00104E94"/>
    <w:rsid w:val="001149B1"/>
    <w:rsid w:val="001152D4"/>
    <w:rsid w:val="00117FA9"/>
    <w:rsid w:val="00132732"/>
    <w:rsid w:val="00146C3C"/>
    <w:rsid w:val="001521CD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1F3AE5"/>
    <w:rsid w:val="001F5CFA"/>
    <w:rsid w:val="0021682B"/>
    <w:rsid w:val="00231D61"/>
    <w:rsid w:val="00243294"/>
    <w:rsid w:val="00244EDA"/>
    <w:rsid w:val="002467FA"/>
    <w:rsid w:val="00250846"/>
    <w:rsid w:val="0025348F"/>
    <w:rsid w:val="00263F79"/>
    <w:rsid w:val="00265385"/>
    <w:rsid w:val="002C146C"/>
    <w:rsid w:val="002C19B9"/>
    <w:rsid w:val="002C1DD9"/>
    <w:rsid w:val="002C41B4"/>
    <w:rsid w:val="002D0702"/>
    <w:rsid w:val="002D27E4"/>
    <w:rsid w:val="002E11BE"/>
    <w:rsid w:val="002E409F"/>
    <w:rsid w:val="002E644A"/>
    <w:rsid w:val="002F06DC"/>
    <w:rsid w:val="002F09AE"/>
    <w:rsid w:val="0031769F"/>
    <w:rsid w:val="00332631"/>
    <w:rsid w:val="00337C82"/>
    <w:rsid w:val="00347877"/>
    <w:rsid w:val="00352994"/>
    <w:rsid w:val="00355DC0"/>
    <w:rsid w:val="00370DD5"/>
    <w:rsid w:val="0038511B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13FC"/>
    <w:rsid w:val="004720A5"/>
    <w:rsid w:val="004724E2"/>
    <w:rsid w:val="0047735C"/>
    <w:rsid w:val="004859CC"/>
    <w:rsid w:val="004A1663"/>
    <w:rsid w:val="004C6440"/>
    <w:rsid w:val="004D1FFB"/>
    <w:rsid w:val="004D2B56"/>
    <w:rsid w:val="004D4B3E"/>
    <w:rsid w:val="004D50CC"/>
    <w:rsid w:val="004D6B23"/>
    <w:rsid w:val="004D7037"/>
    <w:rsid w:val="004E09F9"/>
    <w:rsid w:val="004E7B33"/>
    <w:rsid w:val="00506864"/>
    <w:rsid w:val="00521C69"/>
    <w:rsid w:val="005301DF"/>
    <w:rsid w:val="00536832"/>
    <w:rsid w:val="00540929"/>
    <w:rsid w:val="00552800"/>
    <w:rsid w:val="00563295"/>
    <w:rsid w:val="00564E23"/>
    <w:rsid w:val="00573E8B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50F07"/>
    <w:rsid w:val="00651F1A"/>
    <w:rsid w:val="0069673B"/>
    <w:rsid w:val="006A2BC5"/>
    <w:rsid w:val="006B2C2E"/>
    <w:rsid w:val="006B75D8"/>
    <w:rsid w:val="006C0CDD"/>
    <w:rsid w:val="006D49E7"/>
    <w:rsid w:val="006D4C90"/>
    <w:rsid w:val="006E6396"/>
    <w:rsid w:val="006E75DE"/>
    <w:rsid w:val="006F760E"/>
    <w:rsid w:val="00701411"/>
    <w:rsid w:val="00702A3B"/>
    <w:rsid w:val="007071A8"/>
    <w:rsid w:val="00707515"/>
    <w:rsid w:val="00707C14"/>
    <w:rsid w:val="00707ECD"/>
    <w:rsid w:val="00714C54"/>
    <w:rsid w:val="00715E7D"/>
    <w:rsid w:val="00717272"/>
    <w:rsid w:val="007325CB"/>
    <w:rsid w:val="0073626B"/>
    <w:rsid w:val="007465AA"/>
    <w:rsid w:val="00751FAA"/>
    <w:rsid w:val="00756B8D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E083A"/>
    <w:rsid w:val="007F1D56"/>
    <w:rsid w:val="007F5F9D"/>
    <w:rsid w:val="00800B69"/>
    <w:rsid w:val="00802D93"/>
    <w:rsid w:val="00803D20"/>
    <w:rsid w:val="00805A8D"/>
    <w:rsid w:val="00807495"/>
    <w:rsid w:val="00821526"/>
    <w:rsid w:val="0082470D"/>
    <w:rsid w:val="00825202"/>
    <w:rsid w:val="00825ACB"/>
    <w:rsid w:val="00826275"/>
    <w:rsid w:val="00836976"/>
    <w:rsid w:val="008514EC"/>
    <w:rsid w:val="00853CB9"/>
    <w:rsid w:val="00865E5A"/>
    <w:rsid w:val="00880290"/>
    <w:rsid w:val="00882A5B"/>
    <w:rsid w:val="00886798"/>
    <w:rsid w:val="00891E6F"/>
    <w:rsid w:val="00894358"/>
    <w:rsid w:val="0089455A"/>
    <w:rsid w:val="00897D04"/>
    <w:rsid w:val="008A5AAE"/>
    <w:rsid w:val="008B6789"/>
    <w:rsid w:val="008C3F8E"/>
    <w:rsid w:val="008D6E75"/>
    <w:rsid w:val="008E6D2E"/>
    <w:rsid w:val="008F2EF6"/>
    <w:rsid w:val="00902A71"/>
    <w:rsid w:val="009039FD"/>
    <w:rsid w:val="00903FE0"/>
    <w:rsid w:val="00912DB4"/>
    <w:rsid w:val="009318D7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50E4"/>
    <w:rsid w:val="009D78D2"/>
    <w:rsid w:val="009E049D"/>
    <w:rsid w:val="009E1DDF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254A9"/>
    <w:rsid w:val="00A425B4"/>
    <w:rsid w:val="00A51AAD"/>
    <w:rsid w:val="00A670E9"/>
    <w:rsid w:val="00A82709"/>
    <w:rsid w:val="00A979CC"/>
    <w:rsid w:val="00AA0AE1"/>
    <w:rsid w:val="00AC2723"/>
    <w:rsid w:val="00AC4A6F"/>
    <w:rsid w:val="00AD6065"/>
    <w:rsid w:val="00AE4F68"/>
    <w:rsid w:val="00AE6A4F"/>
    <w:rsid w:val="00AF196B"/>
    <w:rsid w:val="00AF3E73"/>
    <w:rsid w:val="00AF5151"/>
    <w:rsid w:val="00B1184C"/>
    <w:rsid w:val="00B220EC"/>
    <w:rsid w:val="00B27119"/>
    <w:rsid w:val="00B33FE3"/>
    <w:rsid w:val="00B5314A"/>
    <w:rsid w:val="00B56A3A"/>
    <w:rsid w:val="00B66C96"/>
    <w:rsid w:val="00B7084E"/>
    <w:rsid w:val="00B77C12"/>
    <w:rsid w:val="00B85EA1"/>
    <w:rsid w:val="00B87734"/>
    <w:rsid w:val="00BA03C4"/>
    <w:rsid w:val="00BA14E6"/>
    <w:rsid w:val="00BA3611"/>
    <w:rsid w:val="00BA4354"/>
    <w:rsid w:val="00BA5833"/>
    <w:rsid w:val="00BB2529"/>
    <w:rsid w:val="00BB3652"/>
    <w:rsid w:val="00BC61D1"/>
    <w:rsid w:val="00BC748E"/>
    <w:rsid w:val="00BD18E4"/>
    <w:rsid w:val="00BD1E44"/>
    <w:rsid w:val="00BD2172"/>
    <w:rsid w:val="00BD2842"/>
    <w:rsid w:val="00C02953"/>
    <w:rsid w:val="00C1049E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66FF0"/>
    <w:rsid w:val="00C91330"/>
    <w:rsid w:val="00CB6837"/>
    <w:rsid w:val="00CC3B31"/>
    <w:rsid w:val="00CC48E8"/>
    <w:rsid w:val="00CD3DE8"/>
    <w:rsid w:val="00CF21EB"/>
    <w:rsid w:val="00CF5B92"/>
    <w:rsid w:val="00D014E1"/>
    <w:rsid w:val="00D01CA1"/>
    <w:rsid w:val="00D1453D"/>
    <w:rsid w:val="00D33FD4"/>
    <w:rsid w:val="00D41F4C"/>
    <w:rsid w:val="00D44BCF"/>
    <w:rsid w:val="00D45F5C"/>
    <w:rsid w:val="00D520C8"/>
    <w:rsid w:val="00D632F6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1FBC"/>
    <w:rsid w:val="00E15EC7"/>
    <w:rsid w:val="00E17DF6"/>
    <w:rsid w:val="00E219F4"/>
    <w:rsid w:val="00E33169"/>
    <w:rsid w:val="00E4458C"/>
    <w:rsid w:val="00E51AC4"/>
    <w:rsid w:val="00E6528C"/>
    <w:rsid w:val="00E73F4D"/>
    <w:rsid w:val="00E83650"/>
    <w:rsid w:val="00EB0916"/>
    <w:rsid w:val="00EB68A3"/>
    <w:rsid w:val="00EC6A3E"/>
    <w:rsid w:val="00ED30F1"/>
    <w:rsid w:val="00ED3318"/>
    <w:rsid w:val="00ED57F6"/>
    <w:rsid w:val="00ED6104"/>
    <w:rsid w:val="00ED7D79"/>
    <w:rsid w:val="00EE5F85"/>
    <w:rsid w:val="00EF4B82"/>
    <w:rsid w:val="00EF5B46"/>
    <w:rsid w:val="00EF6910"/>
    <w:rsid w:val="00EF6BF1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1EAC"/>
    <w:rsid w:val="00FB5F9E"/>
    <w:rsid w:val="00FC1145"/>
    <w:rsid w:val="00FC359D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00AE62"/>
  <w15:docId w15:val="{92ED2E05-D2B5-499A-A994-3C4242E2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413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8B67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3">
    <w:name w:val="Sombreado medio 2 - Énfasis 33"/>
    <w:basedOn w:val="Tablanormal"/>
    <w:next w:val="Sombreadomedio2-nfasis3"/>
    <w:uiPriority w:val="64"/>
    <w:rsid w:val="00035D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4">
    <w:name w:val="Sombreado medio 2 - Énfasis 34"/>
    <w:basedOn w:val="Tablanormal"/>
    <w:next w:val="Sombreadomedio2-nfasis3"/>
    <w:uiPriority w:val="64"/>
    <w:rsid w:val="001001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6A2B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2BC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2BC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2B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2BC5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015CB"/>
    <w:rsid w:val="00015E04"/>
    <w:rsid w:val="0015011A"/>
    <w:rsid w:val="00202DDA"/>
    <w:rsid w:val="00443EA4"/>
    <w:rsid w:val="0051307B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C78EE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4873beb7-5857-4685-be1f-d57550cc96cc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3C227-BD86-4086-831A-A5F76DB5AC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11</TotalTime>
  <Pages>6</Pages>
  <Words>1083</Words>
  <Characters>5960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4</cp:revision>
  <cp:lastPrinted>2008-09-26T23:14:00Z</cp:lastPrinted>
  <dcterms:created xsi:type="dcterms:W3CDTF">2024-04-26T08:35:00Z</dcterms:created>
  <dcterms:modified xsi:type="dcterms:W3CDTF">2024-04-26T08:59:00Z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