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C3A99" w14:textId="6077B6DA" w:rsidR="005A4950" w:rsidRPr="00F26F81" w:rsidRDefault="00D2373E" w:rsidP="00665771">
      <w:pPr>
        <w:pStyle w:val="Ttulo1"/>
        <w:spacing w:after="240"/>
        <w:jc w:val="both"/>
        <w:rPr>
          <w:rFonts w:ascii="Mulish" w:hAnsi="Mulish"/>
          <w:color w:val="4E9085"/>
          <w:sz w:val="22"/>
          <w:szCs w:val="22"/>
        </w:rPr>
      </w:pPr>
      <w:r w:rsidRPr="00F26F81">
        <w:rPr>
          <w:rFonts w:ascii="Mulish" w:hAnsi="Mulish"/>
          <w:color w:val="4E9085"/>
          <w:sz w:val="22"/>
          <w:szCs w:val="22"/>
        </w:rPr>
        <w:t xml:space="preserve">INFORME RELATIVO A LAS OBSERVACIONES REMITIDAS POR </w:t>
      </w:r>
      <w:r w:rsidR="003A6C06" w:rsidRPr="00F26F81">
        <w:rPr>
          <w:rFonts w:ascii="Mulish" w:hAnsi="Mulish"/>
          <w:color w:val="4E9085"/>
          <w:sz w:val="22"/>
          <w:szCs w:val="22"/>
        </w:rPr>
        <w:t>LA DIRECCIÓN GENERAL DE GOBERNANZA PÚBLICA</w:t>
      </w:r>
      <w:r w:rsidRPr="00F26F81">
        <w:rPr>
          <w:rFonts w:ascii="Mulish" w:hAnsi="Mulish"/>
          <w:color w:val="4E9085"/>
          <w:sz w:val="22"/>
          <w:szCs w:val="22"/>
        </w:rPr>
        <w:t xml:space="preserve"> EN RELACIÓN CON EL INFORME DEL </w:t>
      </w:r>
      <w:r w:rsidR="003A6C06" w:rsidRPr="00F26F81">
        <w:rPr>
          <w:rFonts w:ascii="Mulish" w:hAnsi="Mulish"/>
          <w:color w:val="4E9085"/>
          <w:sz w:val="22"/>
          <w:szCs w:val="22"/>
        </w:rPr>
        <w:t>CONSEJO</w:t>
      </w:r>
      <w:r w:rsidR="002F1DB2" w:rsidRPr="00F26F81">
        <w:rPr>
          <w:rFonts w:ascii="Mulish" w:hAnsi="Mulish"/>
          <w:color w:val="4E9085"/>
          <w:sz w:val="22"/>
          <w:szCs w:val="22"/>
        </w:rPr>
        <w:t xml:space="preserve"> </w:t>
      </w:r>
      <w:r w:rsidR="003A6C06" w:rsidRPr="00F26F81">
        <w:rPr>
          <w:rFonts w:ascii="Mulish" w:hAnsi="Mulish"/>
          <w:color w:val="4E9085"/>
          <w:sz w:val="22"/>
          <w:szCs w:val="22"/>
        </w:rPr>
        <w:t>DE TRANSPARENCIA</w:t>
      </w:r>
      <w:r w:rsidRPr="00F26F81">
        <w:rPr>
          <w:rFonts w:ascii="Mulish" w:hAnsi="Mulish"/>
          <w:color w:val="4E9085"/>
          <w:sz w:val="22"/>
          <w:szCs w:val="22"/>
        </w:rPr>
        <w:t xml:space="preserve"> SOBRE CUMPLIMIENTO DE LAS OBLIGACIONES DE PUBLICIDAD ACTIVA ESTABLECIDAS POR LA LTAIBG</w:t>
      </w:r>
    </w:p>
    <w:p w14:paraId="62ABF56A" w14:textId="12B22390" w:rsidR="00D23111" w:rsidRPr="00015E91" w:rsidRDefault="00D23111" w:rsidP="005022DD">
      <w:pPr>
        <w:tabs>
          <w:tab w:val="left" w:pos="284"/>
        </w:tabs>
        <w:spacing w:before="120" w:after="120"/>
        <w:contextualSpacing/>
        <w:jc w:val="both"/>
        <w:rPr>
          <w:rFonts w:ascii="Mulish" w:hAnsi="Mulish" w:cstheme="minorHAnsi"/>
          <w:sz w:val="22"/>
        </w:rPr>
      </w:pPr>
      <w:r w:rsidRPr="00015E91">
        <w:rPr>
          <w:rFonts w:ascii="Mulish" w:hAnsi="Mulish" w:cstheme="minorHAnsi"/>
          <w:sz w:val="22"/>
        </w:rPr>
        <w:t>En contestación a su</w:t>
      </w:r>
      <w:r w:rsidR="00C25FA5" w:rsidRPr="00015E91">
        <w:rPr>
          <w:rFonts w:ascii="Mulish" w:hAnsi="Mulish" w:cstheme="minorHAnsi"/>
          <w:sz w:val="22"/>
        </w:rPr>
        <w:t xml:space="preserve"> escrito </w:t>
      </w:r>
      <w:r w:rsidR="00565608" w:rsidRPr="00015E91">
        <w:rPr>
          <w:rFonts w:ascii="Mulish" w:hAnsi="Mulish" w:cstheme="minorHAnsi"/>
          <w:sz w:val="22"/>
        </w:rPr>
        <w:t xml:space="preserve">de fecha </w:t>
      </w:r>
      <w:r w:rsidR="002F1DB2">
        <w:rPr>
          <w:rFonts w:ascii="Mulish" w:hAnsi="Mulish" w:cstheme="minorHAnsi"/>
          <w:sz w:val="22"/>
        </w:rPr>
        <w:t>18</w:t>
      </w:r>
      <w:r w:rsidR="00F04FD8" w:rsidRPr="00015E91">
        <w:rPr>
          <w:rFonts w:ascii="Mulish" w:hAnsi="Mulish" w:cstheme="minorHAnsi"/>
          <w:sz w:val="22"/>
        </w:rPr>
        <w:t xml:space="preserve"> </w:t>
      </w:r>
      <w:r w:rsidRPr="00015E91">
        <w:rPr>
          <w:rFonts w:ascii="Mulish" w:hAnsi="Mulish" w:cstheme="minorHAnsi"/>
          <w:sz w:val="22"/>
        </w:rPr>
        <w:t xml:space="preserve">de </w:t>
      </w:r>
      <w:r w:rsidR="002F1DB2">
        <w:rPr>
          <w:rFonts w:ascii="Mulish" w:hAnsi="Mulish" w:cstheme="minorHAnsi"/>
          <w:sz w:val="22"/>
        </w:rPr>
        <w:t>marzo</w:t>
      </w:r>
      <w:r w:rsidR="00AB0220" w:rsidRPr="00015E91">
        <w:rPr>
          <w:rFonts w:ascii="Mulish" w:hAnsi="Mulish" w:cstheme="minorHAnsi"/>
          <w:sz w:val="22"/>
        </w:rPr>
        <w:t xml:space="preserve"> </w:t>
      </w:r>
      <w:r w:rsidRPr="00015E91">
        <w:rPr>
          <w:rFonts w:ascii="Mulish" w:hAnsi="Mulish" w:cstheme="minorHAnsi"/>
          <w:sz w:val="22"/>
        </w:rPr>
        <w:t>de 202</w:t>
      </w:r>
      <w:r w:rsidR="002F1DB2">
        <w:rPr>
          <w:rFonts w:ascii="Mulish" w:hAnsi="Mulish" w:cstheme="minorHAnsi"/>
          <w:sz w:val="22"/>
        </w:rPr>
        <w:t>6</w:t>
      </w:r>
      <w:r w:rsidR="00C119CE" w:rsidRPr="00015E91">
        <w:rPr>
          <w:rFonts w:ascii="Mulish" w:hAnsi="Mulish" w:cstheme="minorHAnsi"/>
          <w:sz w:val="22"/>
        </w:rPr>
        <w:t>,</w:t>
      </w:r>
      <w:r w:rsidR="005B1C12" w:rsidRPr="00015E91">
        <w:rPr>
          <w:rFonts w:ascii="Mulish" w:hAnsi="Mulish" w:cstheme="minorHAnsi"/>
          <w:sz w:val="22"/>
        </w:rPr>
        <w:t xml:space="preserve"> </w:t>
      </w:r>
      <w:r w:rsidRPr="00015E91">
        <w:rPr>
          <w:rFonts w:ascii="Mulish" w:hAnsi="Mulish" w:cstheme="minorHAnsi"/>
          <w:sz w:val="22"/>
        </w:rPr>
        <w:t xml:space="preserve">una vez analizadas las observaciones realizadas al borrador de informe de evaluación </w:t>
      </w:r>
      <w:r w:rsidR="00B81EE6" w:rsidRPr="00015E91">
        <w:rPr>
          <w:rFonts w:ascii="Mulish" w:hAnsi="Mulish" w:cstheme="minorHAnsi"/>
          <w:sz w:val="22"/>
        </w:rPr>
        <w:t xml:space="preserve">relativo al </w:t>
      </w:r>
      <w:r w:rsidRPr="00015E91">
        <w:rPr>
          <w:rFonts w:ascii="Mulish" w:hAnsi="Mulish" w:cstheme="minorHAnsi"/>
          <w:sz w:val="22"/>
        </w:rPr>
        <w:t xml:space="preserve">cumplimiento de las obligaciones de publicidad activa </w:t>
      </w:r>
      <w:r w:rsidR="002F1DB2">
        <w:rPr>
          <w:rFonts w:ascii="Mulish" w:hAnsi="Mulish" w:cstheme="minorHAnsi"/>
          <w:sz w:val="22"/>
        </w:rPr>
        <w:t xml:space="preserve">del </w:t>
      </w:r>
      <w:r w:rsidR="002F1DB2" w:rsidRPr="002F1DB2">
        <w:rPr>
          <w:rFonts w:ascii="Mulish" w:hAnsi="Mulish" w:cstheme="minorHAnsi"/>
          <w:sz w:val="22"/>
        </w:rPr>
        <w:t xml:space="preserve">Portal de Transparencia de la Administración General del Estado </w:t>
      </w:r>
      <w:r w:rsidR="002F1DB2">
        <w:rPr>
          <w:rFonts w:ascii="Mulish" w:hAnsi="Mulish" w:cstheme="minorHAnsi"/>
          <w:sz w:val="22"/>
        </w:rPr>
        <w:t>(</w:t>
      </w:r>
      <w:r w:rsidR="005E456A">
        <w:rPr>
          <w:rFonts w:ascii="Mulish" w:hAnsi="Mulish" w:cstheme="minorHAnsi"/>
          <w:sz w:val="22"/>
        </w:rPr>
        <w:t>e</w:t>
      </w:r>
      <w:r w:rsidR="002F1DB2">
        <w:rPr>
          <w:rFonts w:ascii="Mulish" w:hAnsi="Mulish" w:cstheme="minorHAnsi"/>
          <w:sz w:val="22"/>
        </w:rPr>
        <w:t>n adelante, Portal AGE)</w:t>
      </w:r>
      <w:r w:rsidRPr="00015E91">
        <w:rPr>
          <w:rFonts w:ascii="Mulish" w:hAnsi="Mulish" w:cstheme="minorHAnsi"/>
          <w:sz w:val="22"/>
        </w:rPr>
        <w:t xml:space="preserve">, este </w:t>
      </w:r>
      <w:r w:rsidR="006B2789" w:rsidRPr="00015E91">
        <w:rPr>
          <w:rFonts w:ascii="Mulish" w:hAnsi="Mulish" w:cstheme="minorHAnsi"/>
          <w:sz w:val="22"/>
        </w:rPr>
        <w:t>Consejo</w:t>
      </w:r>
      <w:r w:rsidRPr="00015E91">
        <w:rPr>
          <w:rFonts w:ascii="Mulish" w:hAnsi="Mulish" w:cstheme="minorHAnsi"/>
          <w:sz w:val="22"/>
        </w:rPr>
        <w:t xml:space="preserve"> efectúa las siguientes consideraciones:</w:t>
      </w:r>
    </w:p>
    <w:p w14:paraId="4C83F120" w14:textId="7DCF3B13" w:rsidR="002F1DB2" w:rsidRDefault="002F1DB2"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Muchas de las observaciones realizadas se refieren a la </w:t>
      </w:r>
      <w:r w:rsidR="00F26F81">
        <w:rPr>
          <w:rFonts w:ascii="Mulish" w:hAnsi="Mulish" w:cstheme="minorHAnsi"/>
          <w:bCs/>
        </w:rPr>
        <w:t xml:space="preserve">incorporación de mejoras, </w:t>
      </w:r>
      <w:r>
        <w:rPr>
          <w:rFonts w:ascii="Mulish" w:hAnsi="Mulish" w:cstheme="minorHAnsi"/>
          <w:bCs/>
        </w:rPr>
        <w:t xml:space="preserve">actualización de contenidos y a la subsanación de deficiencias que han tenido lugar </w:t>
      </w:r>
      <w:r w:rsidR="00053412">
        <w:rPr>
          <w:rFonts w:ascii="Mulish" w:hAnsi="Mulish" w:cstheme="minorHAnsi"/>
          <w:bCs/>
        </w:rPr>
        <w:t xml:space="preserve">con posterioridad a la evaluación realizada y </w:t>
      </w:r>
      <w:r>
        <w:rPr>
          <w:rFonts w:ascii="Mulish" w:hAnsi="Mulish" w:cstheme="minorHAnsi"/>
          <w:bCs/>
        </w:rPr>
        <w:t>como consecuencia del informe provisional elaborado por este Consejo. Todas esas modificaciones y mejoras serán tenidas en cuenta a lo largo de este año, cuando se proceda a una nueva evaluación del Portal AGE</w:t>
      </w:r>
      <w:r w:rsidR="005E456A">
        <w:rPr>
          <w:rFonts w:ascii="Mulish" w:hAnsi="Mulish" w:cstheme="minorHAnsi"/>
          <w:bCs/>
        </w:rPr>
        <w:t>,</w:t>
      </w:r>
      <w:r>
        <w:rPr>
          <w:rFonts w:ascii="Mulish" w:hAnsi="Mulish" w:cstheme="minorHAnsi"/>
          <w:bCs/>
        </w:rPr>
        <w:t xml:space="preserve"> tal y como se recoge en el </w:t>
      </w:r>
      <w:hyperlink r:id="rId8" w:history="1">
        <w:r w:rsidRPr="002F1DB2">
          <w:rPr>
            <w:rStyle w:val="Hipervnculo"/>
            <w:rFonts w:ascii="Mulish" w:hAnsi="Mulish" w:cstheme="minorHAnsi"/>
            <w:bCs/>
          </w:rPr>
          <w:t>Plan de Evaluación 2026</w:t>
        </w:r>
      </w:hyperlink>
      <w:r>
        <w:rPr>
          <w:rFonts w:ascii="Mulish" w:hAnsi="Mulish" w:cstheme="minorHAnsi"/>
          <w:bCs/>
        </w:rPr>
        <w:t xml:space="preserve">. </w:t>
      </w:r>
    </w:p>
    <w:p w14:paraId="7A0E02EA" w14:textId="62C0FCA3" w:rsidR="00F26F81" w:rsidRDefault="00F26F81"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cuanto a la ausencia de valoración del </w:t>
      </w:r>
      <w:r w:rsidRPr="00F26F81">
        <w:rPr>
          <w:rFonts w:ascii="Mulish" w:hAnsi="Mulish" w:cstheme="minorHAnsi"/>
          <w:bCs/>
        </w:rPr>
        <w:t>Índice de Cumplimiento de la Información Obligatoria (ICIO)</w:t>
      </w:r>
      <w:r>
        <w:rPr>
          <w:rFonts w:ascii="Mulish" w:hAnsi="Mulish" w:cstheme="minorHAnsi"/>
          <w:bCs/>
        </w:rPr>
        <w:t>,</w:t>
      </w:r>
      <w:r w:rsidR="005707D8">
        <w:rPr>
          <w:rFonts w:ascii="Mulish" w:hAnsi="Mulish" w:cstheme="minorHAnsi"/>
          <w:bCs/>
        </w:rPr>
        <w:t xml:space="preserve"> </w:t>
      </w:r>
      <w:r>
        <w:rPr>
          <w:rFonts w:ascii="Mulish" w:hAnsi="Mulish" w:cstheme="minorHAnsi"/>
          <w:bCs/>
        </w:rPr>
        <w:t xml:space="preserve">se acepta esa observación y se </w:t>
      </w:r>
      <w:r w:rsidR="000F206E">
        <w:rPr>
          <w:rFonts w:ascii="Mulish" w:hAnsi="Mulish" w:cstheme="minorHAnsi"/>
          <w:bCs/>
        </w:rPr>
        <w:t>procede</w:t>
      </w:r>
      <w:r>
        <w:rPr>
          <w:rFonts w:ascii="Mulish" w:hAnsi="Mulish" w:cstheme="minorHAnsi"/>
          <w:bCs/>
        </w:rPr>
        <w:t xml:space="preserve"> a modificar el informe provisional para </w:t>
      </w:r>
      <w:r w:rsidR="000F206E">
        <w:rPr>
          <w:rFonts w:ascii="Mulish" w:hAnsi="Mulish" w:cstheme="minorHAnsi"/>
          <w:bCs/>
        </w:rPr>
        <w:t>incorporar esa valoración al informe definitivo.</w:t>
      </w:r>
      <w:r w:rsidR="00665771">
        <w:rPr>
          <w:rFonts w:ascii="Mulish" w:hAnsi="Mulish" w:cstheme="minorHAnsi"/>
          <w:bCs/>
        </w:rPr>
        <w:t xml:space="preserve"> La puntuación otorgada en esta evaluación es de 86,9%, un incremento del 1,52% con respecto a la anterior evaluación realizada. </w:t>
      </w:r>
    </w:p>
    <w:p w14:paraId="38A7C489" w14:textId="5A293DE6" w:rsidR="000F206E" w:rsidRDefault="000F206E"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Se realizan varias observaciones sobre la interpretación que este Consejo realiza de las obligaciones de publicidad activa de los artículos 6 a 8 de la</w:t>
      </w:r>
      <w:r w:rsidR="00675A72" w:rsidRPr="00A7678C">
        <w:rPr>
          <w:rFonts w:ascii="Mulish" w:hAnsi="Mulish" w:cstheme="minorHAnsi"/>
          <w:bCs/>
        </w:rPr>
        <w:t xml:space="preserve"> Ley 19/2013, de 9 de diciembre, de transparencia, acceso a la información pública y buen gobierno (LTAIBG)</w:t>
      </w:r>
      <w:r>
        <w:rPr>
          <w:rFonts w:ascii="Mulish" w:hAnsi="Mulish" w:cstheme="minorHAnsi"/>
          <w:bCs/>
        </w:rPr>
        <w:t xml:space="preserve">. </w:t>
      </w:r>
      <w:r w:rsidR="00C76234">
        <w:rPr>
          <w:rFonts w:ascii="Mulish" w:hAnsi="Mulish" w:cstheme="minorHAnsi"/>
          <w:bCs/>
        </w:rPr>
        <w:t xml:space="preserve">Sobre esta cuestión se debe indicar que </w:t>
      </w:r>
      <w:r w:rsidR="005C2084">
        <w:rPr>
          <w:rFonts w:ascii="Mulish" w:hAnsi="Mulish" w:cstheme="minorHAnsi"/>
          <w:bCs/>
        </w:rPr>
        <w:t>esta</w:t>
      </w:r>
      <w:r w:rsidR="00C76234">
        <w:rPr>
          <w:rFonts w:ascii="Mulish" w:hAnsi="Mulish" w:cstheme="minorHAnsi"/>
          <w:bCs/>
        </w:rPr>
        <w:t>s interpretaciones son de sobra conocidas y están incluidas desde hace tiempo en sus informes, con lo cual en este documento no se va</w:t>
      </w:r>
      <w:r w:rsidR="00804796">
        <w:rPr>
          <w:rFonts w:ascii="Mulish" w:hAnsi="Mulish" w:cstheme="minorHAnsi"/>
          <w:bCs/>
        </w:rPr>
        <w:t>n</w:t>
      </w:r>
      <w:r w:rsidR="00C76234">
        <w:rPr>
          <w:rFonts w:ascii="Mulish" w:hAnsi="Mulish" w:cstheme="minorHAnsi"/>
          <w:bCs/>
        </w:rPr>
        <w:t xml:space="preserve"> a </w:t>
      </w:r>
      <w:r w:rsidR="00804796">
        <w:rPr>
          <w:rFonts w:ascii="Mulish" w:hAnsi="Mulish" w:cstheme="minorHAnsi"/>
          <w:bCs/>
        </w:rPr>
        <w:t>repetir argumentos ya expuestos.</w:t>
      </w:r>
      <w:r w:rsidR="00C76234">
        <w:rPr>
          <w:rFonts w:ascii="Mulish" w:hAnsi="Mulish" w:cstheme="minorHAnsi"/>
          <w:bCs/>
        </w:rPr>
        <w:t xml:space="preserve"> No obstante, se </w:t>
      </w:r>
      <w:r w:rsidR="00804796">
        <w:rPr>
          <w:rFonts w:ascii="Mulish" w:hAnsi="Mulish" w:cstheme="minorHAnsi"/>
          <w:bCs/>
        </w:rPr>
        <w:t xml:space="preserve">considera necesario </w:t>
      </w:r>
      <w:r w:rsidR="00C76234">
        <w:rPr>
          <w:rFonts w:ascii="Mulish" w:hAnsi="Mulish" w:cstheme="minorHAnsi"/>
          <w:bCs/>
        </w:rPr>
        <w:t>realizar algunas precisiones.</w:t>
      </w:r>
    </w:p>
    <w:p w14:paraId="33390AB3" w14:textId="1B2108CB" w:rsidR="005D1DC5" w:rsidRDefault="00C76234" w:rsidP="00C76234">
      <w:pPr>
        <w:pStyle w:val="Prrafodelista"/>
        <w:spacing w:before="120" w:after="120"/>
        <w:ind w:left="714"/>
        <w:contextualSpacing w:val="0"/>
        <w:jc w:val="both"/>
        <w:rPr>
          <w:rFonts w:ascii="Mulish" w:hAnsi="Mulish" w:cstheme="minorHAnsi"/>
          <w:bCs/>
        </w:rPr>
      </w:pPr>
      <w:r>
        <w:rPr>
          <w:rFonts w:ascii="Mulish" w:hAnsi="Mulish" w:cstheme="minorHAnsi"/>
          <w:bCs/>
        </w:rPr>
        <w:t>Por lo que respe</w:t>
      </w:r>
      <w:r w:rsidR="005D1DC5">
        <w:rPr>
          <w:rFonts w:ascii="Mulish" w:hAnsi="Mulish" w:cstheme="minorHAnsi"/>
          <w:bCs/>
        </w:rPr>
        <w:t>c</w:t>
      </w:r>
      <w:r>
        <w:rPr>
          <w:rFonts w:ascii="Mulish" w:hAnsi="Mulish" w:cstheme="minorHAnsi"/>
          <w:bCs/>
        </w:rPr>
        <w:t xml:space="preserve">ta al tema </w:t>
      </w:r>
      <w:r w:rsidR="005D1DC5">
        <w:rPr>
          <w:rFonts w:ascii="Mulish" w:hAnsi="Mulish" w:cstheme="minorHAnsi"/>
          <w:bCs/>
        </w:rPr>
        <w:t xml:space="preserve">de </w:t>
      </w:r>
      <w:r>
        <w:rPr>
          <w:rFonts w:ascii="Mulish" w:hAnsi="Mulish" w:cstheme="minorHAnsi"/>
          <w:bCs/>
        </w:rPr>
        <w:t xml:space="preserve">los planes y programas, este Consejo considera que la obligación se refiere a </w:t>
      </w:r>
      <w:r w:rsidR="005D1DC5">
        <w:rPr>
          <w:rFonts w:ascii="Mulish" w:hAnsi="Mulish" w:cstheme="minorHAnsi"/>
          <w:bCs/>
        </w:rPr>
        <w:t>aquéllos que son</w:t>
      </w:r>
      <w:r>
        <w:rPr>
          <w:rFonts w:ascii="Mulish" w:hAnsi="Mulish" w:cstheme="minorHAnsi"/>
          <w:bCs/>
        </w:rPr>
        <w:t xml:space="preserve"> propios de la actividad y de las funciones que tiene</w:t>
      </w:r>
      <w:r w:rsidR="005E456A">
        <w:rPr>
          <w:rFonts w:ascii="Mulish" w:hAnsi="Mulish" w:cstheme="minorHAnsi"/>
          <w:bCs/>
        </w:rPr>
        <w:t>n</w:t>
      </w:r>
      <w:r>
        <w:rPr>
          <w:rFonts w:ascii="Mulish" w:hAnsi="Mulish" w:cstheme="minorHAnsi"/>
          <w:bCs/>
        </w:rPr>
        <w:t xml:space="preserve"> reconocid</w:t>
      </w:r>
      <w:r w:rsidR="005E456A">
        <w:rPr>
          <w:rFonts w:ascii="Mulish" w:hAnsi="Mulish" w:cstheme="minorHAnsi"/>
          <w:bCs/>
        </w:rPr>
        <w:t>as</w:t>
      </w:r>
      <w:r>
        <w:rPr>
          <w:rFonts w:ascii="Mulish" w:hAnsi="Mulish" w:cstheme="minorHAnsi"/>
          <w:bCs/>
        </w:rPr>
        <w:t xml:space="preserve"> un ministerio o un determinado organismo público</w:t>
      </w:r>
      <w:r w:rsidR="005D1DC5">
        <w:rPr>
          <w:rFonts w:ascii="Mulish" w:hAnsi="Mulish" w:cstheme="minorHAnsi"/>
          <w:bCs/>
        </w:rPr>
        <w:t xml:space="preserve"> y que l</w:t>
      </w:r>
      <w:r w:rsidR="005E456A">
        <w:rPr>
          <w:rFonts w:ascii="Mulish" w:hAnsi="Mulish" w:cstheme="minorHAnsi"/>
          <w:bCs/>
        </w:rPr>
        <w:t>a</w:t>
      </w:r>
      <w:r w:rsidR="005D1DC5">
        <w:rPr>
          <w:rFonts w:ascii="Mulish" w:hAnsi="Mulish" w:cstheme="minorHAnsi"/>
          <w:bCs/>
        </w:rPr>
        <w:t xml:space="preserve">s singularizan con respecto a otros. En este sentido, los planes editoriales o los de subvenciones corresponden a todos los ministerios y son fruto de una actividad “ordinaria” que no se diferencia de manera sustancial entre unos y otros. Asimismo, la elaboración de esos planes proviene de otras leyes distintas a la LTAIBG y anteriores a ella, como la </w:t>
      </w:r>
      <w:r w:rsidR="00E165B3" w:rsidRPr="00E165B3">
        <w:rPr>
          <w:rFonts w:ascii="Mulish" w:hAnsi="Mulish" w:cstheme="minorHAnsi"/>
          <w:bCs/>
        </w:rPr>
        <w:t>Ley 38/2003, de 17 de noviembre, General de Subvenciones</w:t>
      </w:r>
      <w:r w:rsidR="00E165B3">
        <w:rPr>
          <w:rFonts w:ascii="Mulish" w:hAnsi="Mulish" w:cstheme="minorHAnsi"/>
          <w:bCs/>
        </w:rPr>
        <w:t xml:space="preserve">, por lo que parece razonable </w:t>
      </w:r>
      <w:r w:rsidR="000D1CFF">
        <w:rPr>
          <w:rFonts w:ascii="Mulish" w:hAnsi="Mulish" w:cstheme="minorHAnsi"/>
          <w:bCs/>
        </w:rPr>
        <w:t>interpretar</w:t>
      </w:r>
      <w:r w:rsidR="00E165B3">
        <w:rPr>
          <w:rFonts w:ascii="Mulish" w:hAnsi="Mulish" w:cstheme="minorHAnsi"/>
          <w:bCs/>
        </w:rPr>
        <w:t xml:space="preserve"> que el legislador se refiere a una actividad de planificación diferente de </w:t>
      </w:r>
      <w:r w:rsidR="0031603E">
        <w:rPr>
          <w:rFonts w:ascii="Mulish" w:hAnsi="Mulish" w:cstheme="minorHAnsi"/>
          <w:bCs/>
        </w:rPr>
        <w:t>la de</w:t>
      </w:r>
      <w:r w:rsidR="005E456A">
        <w:rPr>
          <w:rFonts w:ascii="Mulish" w:hAnsi="Mulish" w:cstheme="minorHAnsi"/>
          <w:bCs/>
        </w:rPr>
        <w:t xml:space="preserve"> </w:t>
      </w:r>
      <w:r w:rsidR="0031603E">
        <w:rPr>
          <w:rFonts w:ascii="Mulish" w:hAnsi="Mulish" w:cstheme="minorHAnsi"/>
          <w:bCs/>
        </w:rPr>
        <w:t xml:space="preserve">los planes estratégicos de subvenciones. Por otro lado, se insiste, este Consejo lleva tiempo realizando esta interpretación </w:t>
      </w:r>
      <w:r w:rsidR="008A6163">
        <w:rPr>
          <w:rFonts w:ascii="Mulish" w:hAnsi="Mulish" w:cstheme="minorHAnsi"/>
          <w:bCs/>
        </w:rPr>
        <w:t xml:space="preserve">y </w:t>
      </w:r>
      <w:r w:rsidR="0031603E">
        <w:rPr>
          <w:rFonts w:ascii="Mulish" w:hAnsi="Mulish" w:cstheme="minorHAnsi"/>
          <w:bCs/>
        </w:rPr>
        <w:t xml:space="preserve">así </w:t>
      </w:r>
      <w:r w:rsidR="008A6163">
        <w:rPr>
          <w:rFonts w:ascii="Mulish" w:hAnsi="Mulish" w:cstheme="minorHAnsi"/>
          <w:bCs/>
        </w:rPr>
        <w:t>lo ha indicado en anteriores informes</w:t>
      </w:r>
      <w:r w:rsidR="000D1CFF">
        <w:rPr>
          <w:rFonts w:ascii="Mulish" w:hAnsi="Mulish" w:cstheme="minorHAnsi"/>
          <w:bCs/>
        </w:rPr>
        <w:t>,</w:t>
      </w:r>
      <w:r w:rsidR="008A6163">
        <w:rPr>
          <w:rFonts w:ascii="Mulish" w:hAnsi="Mulish" w:cstheme="minorHAnsi"/>
          <w:bCs/>
        </w:rPr>
        <w:t xml:space="preserve"> por lo que </w:t>
      </w:r>
      <w:r w:rsidR="0031603E">
        <w:rPr>
          <w:rFonts w:ascii="Mulish" w:hAnsi="Mulish" w:cstheme="minorHAnsi"/>
          <w:bCs/>
        </w:rPr>
        <w:t>no es ninguna novedad</w:t>
      </w:r>
      <w:r w:rsidR="008A6163">
        <w:rPr>
          <w:rFonts w:ascii="Mulish" w:hAnsi="Mulish" w:cstheme="minorHAnsi"/>
          <w:bCs/>
        </w:rPr>
        <w:t xml:space="preserve"> </w:t>
      </w:r>
      <w:r w:rsidR="000D1CFF">
        <w:rPr>
          <w:rFonts w:ascii="Mulish" w:hAnsi="Mulish" w:cstheme="minorHAnsi"/>
          <w:bCs/>
        </w:rPr>
        <w:t xml:space="preserve">que </w:t>
      </w:r>
      <w:r w:rsidR="000C7FCF">
        <w:rPr>
          <w:rFonts w:ascii="Mulish" w:hAnsi="Mulish" w:cstheme="minorHAnsi"/>
          <w:bCs/>
        </w:rPr>
        <w:t>se recoge en</w:t>
      </w:r>
      <w:r w:rsidR="000D1CFF">
        <w:rPr>
          <w:rFonts w:ascii="Mulish" w:hAnsi="Mulish" w:cstheme="minorHAnsi"/>
          <w:bCs/>
        </w:rPr>
        <w:t xml:space="preserve"> </w:t>
      </w:r>
      <w:r w:rsidR="008A6163">
        <w:rPr>
          <w:rFonts w:ascii="Mulish" w:hAnsi="Mulish" w:cstheme="minorHAnsi"/>
          <w:bCs/>
        </w:rPr>
        <w:t>el informe de 2025</w:t>
      </w:r>
      <w:r w:rsidR="0031603E">
        <w:rPr>
          <w:rFonts w:ascii="Mulish" w:hAnsi="Mulish" w:cstheme="minorHAnsi"/>
          <w:bCs/>
        </w:rPr>
        <w:t xml:space="preserve">. </w:t>
      </w:r>
    </w:p>
    <w:p w14:paraId="151B8551" w14:textId="7803D8AA" w:rsidR="0031603E" w:rsidRDefault="0031603E" w:rsidP="00C76234">
      <w:pPr>
        <w:pStyle w:val="Prrafodelista"/>
        <w:spacing w:before="120" w:after="120"/>
        <w:ind w:left="714"/>
        <w:contextualSpacing w:val="0"/>
        <w:jc w:val="both"/>
        <w:rPr>
          <w:rFonts w:ascii="Mulish" w:hAnsi="Mulish" w:cstheme="minorHAnsi"/>
          <w:bCs/>
        </w:rPr>
      </w:pPr>
      <w:r>
        <w:rPr>
          <w:rFonts w:ascii="Mulish" w:hAnsi="Mulish" w:cstheme="minorHAnsi"/>
          <w:bCs/>
        </w:rPr>
        <w:lastRenderedPageBreak/>
        <w:t xml:space="preserve">En cuanto a la incorporación al Portal AGE </w:t>
      </w:r>
      <w:r w:rsidR="005B7458">
        <w:rPr>
          <w:rFonts w:ascii="Mulish" w:hAnsi="Mulish" w:cstheme="minorHAnsi"/>
          <w:bCs/>
        </w:rPr>
        <w:t xml:space="preserve">de contenidos propios de entidades del </w:t>
      </w:r>
      <w:r w:rsidR="005B7458" w:rsidRPr="005B7458">
        <w:rPr>
          <w:rFonts w:ascii="Mulish" w:hAnsi="Mulish" w:cstheme="minorHAnsi"/>
          <w:bCs/>
        </w:rPr>
        <w:t>sector público institucional, este Consejo se ha pronunciado reiteradamente en el pasado (véanse</w:t>
      </w:r>
      <w:r w:rsidR="00C26A9F">
        <w:rPr>
          <w:rFonts w:ascii="Mulish" w:hAnsi="Mulish" w:cstheme="minorHAnsi"/>
          <w:bCs/>
        </w:rPr>
        <w:t>, entre otros,</w:t>
      </w:r>
      <w:r w:rsidR="005B7458" w:rsidRPr="005B7458">
        <w:rPr>
          <w:rFonts w:ascii="Mulish" w:hAnsi="Mulish" w:cstheme="minorHAnsi"/>
          <w:bCs/>
        </w:rPr>
        <w:t xml:space="preserve"> las páginas 69 y 70 del informe de evaluación del Portal AGE de 2024)</w:t>
      </w:r>
      <w:r w:rsidR="005B7458">
        <w:rPr>
          <w:rFonts w:ascii="Mulish" w:hAnsi="Mulish" w:cstheme="minorHAnsi"/>
          <w:bCs/>
        </w:rPr>
        <w:t xml:space="preserve">. En este informe de contestación a las observaciones solo se va a indicar que en ningún caso la publicación de, por ejemplo, planes, programas, cartas de servicios de organismos vinculados o dependientes, ha tenido efectos negativos en la valoración </w:t>
      </w:r>
      <w:r w:rsidR="00C26A9F">
        <w:rPr>
          <w:rFonts w:ascii="Mulish" w:hAnsi="Mulish" w:cstheme="minorHAnsi"/>
          <w:bCs/>
        </w:rPr>
        <w:t>d</w:t>
      </w:r>
      <w:r w:rsidR="005B7458">
        <w:rPr>
          <w:rFonts w:ascii="Mulish" w:hAnsi="Mulish" w:cstheme="minorHAnsi"/>
          <w:bCs/>
        </w:rPr>
        <w:t>e la publicidad activa</w:t>
      </w:r>
      <w:r w:rsidR="00541B3E">
        <w:rPr>
          <w:rFonts w:ascii="Mulish" w:hAnsi="Mulish" w:cstheme="minorHAnsi"/>
          <w:bCs/>
        </w:rPr>
        <w:t xml:space="preserve"> que se ha realizado</w:t>
      </w:r>
      <w:r w:rsidR="005B7458">
        <w:rPr>
          <w:rFonts w:ascii="Mulish" w:hAnsi="Mulish" w:cstheme="minorHAnsi"/>
          <w:bCs/>
        </w:rPr>
        <w:t xml:space="preserve"> y que todos esos registros han sido considerados como válidos y tenidos en cuenta en sentido positivo</w:t>
      </w:r>
      <w:r w:rsidR="008A6163">
        <w:rPr>
          <w:rFonts w:ascii="Mulish" w:hAnsi="Mulish" w:cstheme="minorHAnsi"/>
          <w:bCs/>
        </w:rPr>
        <w:t xml:space="preserve"> a la hora de realizar la evaluación</w:t>
      </w:r>
      <w:r w:rsidR="005B7458">
        <w:rPr>
          <w:rFonts w:ascii="Mulish" w:hAnsi="Mulish" w:cstheme="minorHAnsi"/>
          <w:bCs/>
        </w:rPr>
        <w:t xml:space="preserve">. </w:t>
      </w:r>
    </w:p>
    <w:p w14:paraId="1E50CC53" w14:textId="7EB4EE5B" w:rsidR="00807B5C" w:rsidRDefault="00807B5C" w:rsidP="00807B5C">
      <w:pPr>
        <w:pStyle w:val="Prrafodelista"/>
        <w:spacing w:before="120" w:after="120"/>
        <w:ind w:left="714"/>
        <w:contextualSpacing w:val="0"/>
        <w:jc w:val="both"/>
        <w:rPr>
          <w:rFonts w:ascii="Mulish" w:hAnsi="Mulish" w:cstheme="minorHAnsi"/>
          <w:bCs/>
        </w:rPr>
      </w:pPr>
      <w:r>
        <w:rPr>
          <w:rFonts w:ascii="Mulish" w:hAnsi="Mulish" w:cstheme="minorHAnsi"/>
          <w:bCs/>
        </w:rPr>
        <w:t>Por lo que se refiere al tema de la vigencia de las cartas de servicios</w:t>
      </w:r>
      <w:r w:rsidR="008A6163">
        <w:rPr>
          <w:rFonts w:ascii="Mulish" w:hAnsi="Mulish" w:cstheme="minorHAnsi"/>
          <w:bCs/>
        </w:rPr>
        <w:t>,</w:t>
      </w:r>
      <w:r>
        <w:rPr>
          <w:rFonts w:ascii="Mulish" w:hAnsi="Mulish" w:cstheme="minorHAnsi"/>
          <w:bCs/>
        </w:rPr>
        <w:t xml:space="preserve"> es la propia información publicada en el Portal la que indica que han perdido vigencia algunas de ellas, sin ninguna aclaración al respecto</w:t>
      </w:r>
      <w:r w:rsidR="00150F6A">
        <w:rPr>
          <w:rFonts w:ascii="Mulish" w:hAnsi="Mulish" w:cstheme="minorHAnsi"/>
          <w:bCs/>
        </w:rPr>
        <w:t xml:space="preserve"> como sí se hace en el informe de observaciones</w:t>
      </w:r>
      <w:r>
        <w:rPr>
          <w:rFonts w:ascii="Mulish" w:hAnsi="Mulish" w:cstheme="minorHAnsi"/>
          <w:bCs/>
        </w:rPr>
        <w:t>, con lo cual es razonable que este Consejo consider</w:t>
      </w:r>
      <w:r w:rsidR="00150F6A">
        <w:rPr>
          <w:rFonts w:ascii="Mulish" w:hAnsi="Mulish" w:cstheme="minorHAnsi"/>
          <w:bCs/>
        </w:rPr>
        <w:t>ara</w:t>
      </w:r>
      <w:r>
        <w:rPr>
          <w:rFonts w:ascii="Mulish" w:hAnsi="Mulish" w:cstheme="minorHAnsi"/>
          <w:bCs/>
        </w:rPr>
        <w:t xml:space="preserve"> que no </w:t>
      </w:r>
      <w:r w:rsidR="00150F6A">
        <w:rPr>
          <w:rFonts w:ascii="Mulish" w:hAnsi="Mulish" w:cstheme="minorHAnsi"/>
          <w:bCs/>
        </w:rPr>
        <w:t>reunían</w:t>
      </w:r>
      <w:r>
        <w:rPr>
          <w:rFonts w:ascii="Mulish" w:hAnsi="Mulish" w:cstheme="minorHAnsi"/>
          <w:bCs/>
        </w:rPr>
        <w:t xml:space="preserve"> los </w:t>
      </w:r>
      <w:r w:rsidRPr="00807B5C">
        <w:rPr>
          <w:rFonts w:ascii="Mulish" w:hAnsi="Mulish" w:cstheme="minorHAnsi"/>
          <w:bCs/>
        </w:rPr>
        <w:t xml:space="preserve">criterios de contenido, vigencia y accesibilidad </w:t>
      </w:r>
      <w:r>
        <w:rPr>
          <w:rFonts w:ascii="Mulish" w:hAnsi="Mulish" w:cstheme="minorHAnsi"/>
          <w:bCs/>
        </w:rPr>
        <w:t xml:space="preserve">que se </w:t>
      </w:r>
      <w:r w:rsidR="008A6163">
        <w:rPr>
          <w:rFonts w:ascii="Mulish" w:hAnsi="Mulish" w:cstheme="minorHAnsi"/>
          <w:bCs/>
        </w:rPr>
        <w:t>tienen en cuenta a</w:t>
      </w:r>
      <w:r>
        <w:rPr>
          <w:rFonts w:ascii="Mulish" w:hAnsi="Mulish" w:cstheme="minorHAnsi"/>
          <w:bCs/>
        </w:rPr>
        <w:t xml:space="preserve"> la hora de valorar la publicación</w:t>
      </w:r>
      <w:r w:rsidR="00150F6A">
        <w:rPr>
          <w:rFonts w:ascii="Mulish" w:hAnsi="Mulish" w:cstheme="minorHAnsi"/>
          <w:bCs/>
        </w:rPr>
        <w:t xml:space="preserve"> de una obligación</w:t>
      </w:r>
      <w:r>
        <w:rPr>
          <w:rFonts w:ascii="Mulish" w:hAnsi="Mulish" w:cstheme="minorHAnsi"/>
          <w:bCs/>
        </w:rPr>
        <w:t>. Por otro lado, ésta es una deficiencia habitual en otros apartados del Portal, en los que se encuentran contenidos muy alejados en el tiempo</w:t>
      </w:r>
      <w:r w:rsidR="008A6163">
        <w:rPr>
          <w:rFonts w:ascii="Mulish" w:hAnsi="Mulish" w:cstheme="minorHAnsi"/>
          <w:bCs/>
        </w:rPr>
        <w:t>, junto con otros perfectamente vigentes. Esos contenidos desactualizados</w:t>
      </w:r>
      <w:r>
        <w:rPr>
          <w:rFonts w:ascii="Mulish" w:hAnsi="Mulish" w:cstheme="minorHAnsi"/>
          <w:bCs/>
        </w:rPr>
        <w:t xml:space="preserve"> deben engrosar una categoría de “información histórica”, como ya se ha </w:t>
      </w:r>
      <w:r w:rsidR="00150F6A">
        <w:rPr>
          <w:rFonts w:ascii="Mulish" w:hAnsi="Mulish" w:cstheme="minorHAnsi"/>
          <w:bCs/>
        </w:rPr>
        <w:t>señalado</w:t>
      </w:r>
      <w:r>
        <w:rPr>
          <w:rFonts w:ascii="Mulish" w:hAnsi="Mulish" w:cstheme="minorHAnsi"/>
          <w:bCs/>
        </w:rPr>
        <w:t xml:space="preserve"> en anteriores informes por parte de este Consejo.</w:t>
      </w:r>
      <w:r w:rsidR="00B425BA">
        <w:rPr>
          <w:rFonts w:ascii="Mulish" w:hAnsi="Mulish" w:cstheme="minorHAnsi"/>
          <w:bCs/>
        </w:rPr>
        <w:t xml:space="preserve"> Se recuerda en este sentido lo que indicó este Consejo en su informe de 2024: “</w:t>
      </w:r>
      <w:r w:rsidR="00B425BA" w:rsidRPr="00B425BA">
        <w:rPr>
          <w:rFonts w:ascii="Mulish" w:hAnsi="Mulish" w:cstheme="minorHAnsi"/>
          <w:bCs/>
          <w:i/>
          <w:iCs/>
        </w:rPr>
        <w:t>Una posible alternativa sería la habilitación de un repositorio con información histórica para aquellas informaciones cuyo mantenimiento se considere relevante</w:t>
      </w:r>
      <w:r w:rsidR="00B425BA" w:rsidRPr="00B425BA">
        <w:rPr>
          <w:rFonts w:ascii="Mulish" w:hAnsi="Mulish" w:cstheme="minorHAnsi"/>
          <w:bCs/>
        </w:rPr>
        <w:t>”.</w:t>
      </w:r>
    </w:p>
    <w:p w14:paraId="7A89A2DA" w14:textId="2DDB5C2C" w:rsidR="00B425BA" w:rsidRDefault="00B425BA"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Otra observación que se repite con frecuencia es la de que publicar menos información no significa ser menos transparente. Esta conclusión en ningún caso se recoge en el informe de este Consejo, que además ya ha indicado en el pasado </w:t>
      </w:r>
      <w:r w:rsidR="008A6163">
        <w:rPr>
          <w:rFonts w:ascii="Mulish" w:hAnsi="Mulish" w:cstheme="minorHAnsi"/>
          <w:bCs/>
        </w:rPr>
        <w:t>que</w:t>
      </w:r>
      <w:r>
        <w:rPr>
          <w:rFonts w:ascii="Mulish" w:hAnsi="Mulish" w:cstheme="minorHAnsi"/>
          <w:bCs/>
        </w:rPr>
        <w:t xml:space="preserve"> “</w:t>
      </w:r>
      <w:r w:rsidRPr="00B425BA">
        <w:rPr>
          <w:rFonts w:ascii="Mulish" w:hAnsi="Mulish" w:cstheme="minorHAnsi"/>
          <w:bCs/>
          <w:i/>
          <w:iCs/>
        </w:rPr>
        <w:t>un mayor número de registros no equivale a un mayor nivel de transparencia, sí, la calidad de la información publicada y su relevancia para la rendición de cuentas</w:t>
      </w:r>
      <w:r>
        <w:rPr>
          <w:rFonts w:ascii="Mulish" w:hAnsi="Mulish" w:cstheme="minorHAnsi"/>
          <w:bCs/>
        </w:rPr>
        <w:t xml:space="preserve">”. Ello no significa, claro está, que </w:t>
      </w:r>
      <w:r w:rsidR="008A2919">
        <w:rPr>
          <w:rFonts w:ascii="Mulish" w:hAnsi="Mulish" w:cstheme="minorHAnsi"/>
          <w:bCs/>
        </w:rPr>
        <w:t xml:space="preserve">no haya que seguir depurando los contenidos para que todos ellos resulten válidos. </w:t>
      </w:r>
    </w:p>
    <w:p w14:paraId="748952FA" w14:textId="6F573262" w:rsidR="003F1966" w:rsidRDefault="00584E98"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En cuanto al problema de los enlaces rotos y a las explicaciones que se aportan, se recuerda que este </w:t>
      </w:r>
      <w:r w:rsidR="003F1966">
        <w:rPr>
          <w:rFonts w:ascii="Mulish" w:hAnsi="Mulish" w:cstheme="minorHAnsi"/>
          <w:bCs/>
        </w:rPr>
        <w:t>Consejo</w:t>
      </w:r>
      <w:r>
        <w:rPr>
          <w:rFonts w:ascii="Mulish" w:hAnsi="Mulish" w:cstheme="minorHAnsi"/>
          <w:bCs/>
        </w:rPr>
        <w:t xml:space="preserve"> ya era </w:t>
      </w:r>
      <w:r w:rsidR="003F1966">
        <w:rPr>
          <w:rFonts w:ascii="Mulish" w:hAnsi="Mulish" w:cstheme="minorHAnsi"/>
          <w:bCs/>
        </w:rPr>
        <w:t>consciente</w:t>
      </w:r>
      <w:r>
        <w:rPr>
          <w:rFonts w:ascii="Mulish" w:hAnsi="Mulish" w:cstheme="minorHAnsi"/>
          <w:bCs/>
        </w:rPr>
        <w:t xml:space="preserve"> del momento concreto en el que se realizó la evaluación y </w:t>
      </w:r>
      <w:r w:rsidR="008A6163">
        <w:rPr>
          <w:rFonts w:ascii="Mulish" w:hAnsi="Mulish" w:cstheme="minorHAnsi"/>
          <w:bCs/>
        </w:rPr>
        <w:t>de</w:t>
      </w:r>
      <w:r>
        <w:rPr>
          <w:rFonts w:ascii="Mulish" w:hAnsi="Mulish" w:cstheme="minorHAnsi"/>
          <w:bCs/>
        </w:rPr>
        <w:t xml:space="preserve"> la </w:t>
      </w:r>
      <w:r w:rsidR="003F1966">
        <w:rPr>
          <w:rFonts w:ascii="Mulish" w:hAnsi="Mulish" w:cstheme="minorHAnsi"/>
          <w:bCs/>
        </w:rPr>
        <w:t>incidencia</w:t>
      </w:r>
      <w:r>
        <w:rPr>
          <w:rFonts w:ascii="Mulish" w:hAnsi="Mulish" w:cstheme="minorHAnsi"/>
          <w:bCs/>
        </w:rPr>
        <w:t xml:space="preserve"> que la puesta en marcha de un nuevo portal podía tener en</w:t>
      </w:r>
      <w:r w:rsidR="003F1966">
        <w:rPr>
          <w:rFonts w:ascii="Mulish" w:hAnsi="Mulish" w:cstheme="minorHAnsi"/>
          <w:bCs/>
        </w:rPr>
        <w:t xml:space="preserve"> ese sentido y así se recogió de manera expresa en el informe provisional, en su página 5 y, con mayor extensión</w:t>
      </w:r>
      <w:r w:rsidR="003E14E3">
        <w:rPr>
          <w:rFonts w:ascii="Mulish" w:hAnsi="Mulish" w:cstheme="minorHAnsi"/>
          <w:bCs/>
        </w:rPr>
        <w:t>,</w:t>
      </w:r>
      <w:r w:rsidR="003F1966">
        <w:rPr>
          <w:rFonts w:ascii="Mulish" w:hAnsi="Mulish" w:cstheme="minorHAnsi"/>
          <w:bCs/>
        </w:rPr>
        <w:t xml:space="preserve"> en la 56: </w:t>
      </w:r>
    </w:p>
    <w:p w14:paraId="459008DE" w14:textId="50D3E9A6" w:rsidR="00B425BA" w:rsidRPr="003F1966" w:rsidRDefault="003F1966" w:rsidP="003F1966">
      <w:pPr>
        <w:pStyle w:val="Prrafodelista"/>
        <w:spacing w:before="120" w:after="120"/>
        <w:ind w:left="1134"/>
        <w:contextualSpacing w:val="0"/>
        <w:jc w:val="both"/>
        <w:rPr>
          <w:rFonts w:ascii="Mulish" w:hAnsi="Mulish" w:cstheme="minorHAnsi"/>
          <w:bCs/>
          <w:i/>
          <w:iCs/>
        </w:rPr>
      </w:pPr>
      <w:r w:rsidRPr="003F1966">
        <w:rPr>
          <w:rFonts w:ascii="Mulish" w:hAnsi="Mulish" w:cstheme="minorHAnsi"/>
          <w:bCs/>
          <w:i/>
          <w:iCs/>
        </w:rPr>
        <w:t xml:space="preserve">“Los motivos para ese todavía bajo porcentaje son variados. En primer lugar, existe un elevado número de enlaces rotos, un 15,32% del total. Como se indicaba en la introducción de este informe, </w:t>
      </w:r>
      <w:r w:rsidRPr="008A6163">
        <w:rPr>
          <w:rFonts w:ascii="Mulish" w:hAnsi="Mulish" w:cstheme="minorHAnsi"/>
          <w:bCs/>
          <w:i/>
          <w:iCs/>
          <w:u w:val="single"/>
        </w:rPr>
        <w:t xml:space="preserve">es muy probable que esta cifra tan elevada responda a los cambios operados en el Portal AGE como consecuencia de la puesta en marcha de una nueva página web y que esta disfuncionalidad se corrija una vez que la web se asiente y se terminen de revisar y corregir los enlaces que </w:t>
      </w:r>
      <w:r w:rsidRPr="008A6163">
        <w:rPr>
          <w:rFonts w:ascii="Mulish" w:hAnsi="Mulish" w:cstheme="minorHAnsi"/>
          <w:bCs/>
          <w:i/>
          <w:iCs/>
          <w:u w:val="single"/>
        </w:rPr>
        <w:lastRenderedPageBreak/>
        <w:t>presentan problemas</w:t>
      </w:r>
      <w:r w:rsidRPr="003F1966">
        <w:rPr>
          <w:rFonts w:ascii="Mulish" w:hAnsi="Mulish" w:cstheme="minorHAnsi"/>
          <w:bCs/>
          <w:i/>
          <w:iCs/>
        </w:rPr>
        <w:t xml:space="preserve">. La evaluación que se lleve a cabo en 2026 permitirá comprobar si esto es así y desciende el número de enlaces rotos y demás problemas que han impedido el acceso a la información publicada (debe recordarse el caso de los 98 registros del Ministerio de Sanidad en materia estadística a los que no ha sido posible acceder pese a los reiterados intentos)”.  </w:t>
      </w:r>
    </w:p>
    <w:p w14:paraId="46F7D4A3" w14:textId="44A704C0" w:rsidR="003D6300" w:rsidRDefault="003D6300" w:rsidP="00673B85">
      <w:pPr>
        <w:pStyle w:val="Prrafodelista"/>
        <w:numPr>
          <w:ilvl w:val="0"/>
          <w:numId w:val="26"/>
        </w:numPr>
        <w:spacing w:before="120" w:after="120"/>
        <w:ind w:left="714" w:hanging="357"/>
        <w:contextualSpacing w:val="0"/>
        <w:jc w:val="both"/>
        <w:rPr>
          <w:rFonts w:ascii="Mulish" w:hAnsi="Mulish" w:cstheme="minorHAnsi"/>
          <w:bCs/>
        </w:rPr>
      </w:pPr>
      <w:r w:rsidRPr="003D6300">
        <w:rPr>
          <w:rFonts w:ascii="Mulish" w:hAnsi="Mulish" w:cstheme="minorHAnsi"/>
          <w:bCs/>
        </w:rPr>
        <w:t>Otra observación se refiere a que “</w:t>
      </w:r>
      <w:r w:rsidRPr="003D6300">
        <w:rPr>
          <w:rFonts w:ascii="Mulish" w:hAnsi="Mulish" w:cstheme="minorHAnsi"/>
          <w:bCs/>
          <w:i/>
          <w:iCs/>
        </w:rPr>
        <w:t>el hecho de que determinados ministerios no presenten registros en esta categoría no implica necesariamente un incumplimiento de la obligación de publicidad activa, sino que puede responder a la inexistencia…”</w:t>
      </w:r>
      <w:r w:rsidRPr="003D6300">
        <w:rPr>
          <w:rFonts w:ascii="Mulish" w:hAnsi="Mulish" w:cstheme="minorHAnsi"/>
          <w:bCs/>
        </w:rPr>
        <w:t xml:space="preserve"> de actividad en ese ámbito (información de relevancia jurídica, cartas de servicios…). A este respecto debe insistirse en que </w:t>
      </w:r>
      <w:r w:rsidR="008A6163" w:rsidRPr="003D6300">
        <w:rPr>
          <w:rFonts w:ascii="Mulish" w:hAnsi="Mulish" w:cstheme="minorHAnsi"/>
          <w:bCs/>
        </w:rPr>
        <w:t xml:space="preserve">se indique expresamente </w:t>
      </w:r>
      <w:r w:rsidR="008A6163">
        <w:rPr>
          <w:rFonts w:ascii="Mulish" w:hAnsi="Mulish" w:cstheme="minorHAnsi"/>
          <w:bCs/>
        </w:rPr>
        <w:t>que un ministerio u organismo no</w:t>
      </w:r>
      <w:r w:rsidRPr="003D6300">
        <w:rPr>
          <w:rFonts w:ascii="Mulish" w:hAnsi="Mulish" w:cstheme="minorHAnsi"/>
          <w:bCs/>
        </w:rPr>
        <w:t xml:space="preserve"> ha </w:t>
      </w:r>
      <w:r w:rsidR="008A6163">
        <w:rPr>
          <w:rFonts w:ascii="Mulish" w:hAnsi="Mulish" w:cstheme="minorHAnsi"/>
          <w:bCs/>
        </w:rPr>
        <w:t>tenido</w:t>
      </w:r>
      <w:r w:rsidRPr="003D6300">
        <w:rPr>
          <w:rFonts w:ascii="Mulish" w:hAnsi="Mulish" w:cstheme="minorHAnsi"/>
          <w:bCs/>
        </w:rPr>
        <w:t xml:space="preserve"> actividad en un determinado ámbito, ya que es la única manera de saber, tanto por los ciudadanos como por los evaluadores, </w:t>
      </w:r>
      <w:r w:rsidR="003E14E3">
        <w:rPr>
          <w:rFonts w:ascii="Mulish" w:hAnsi="Mulish" w:cstheme="minorHAnsi"/>
          <w:bCs/>
        </w:rPr>
        <w:t xml:space="preserve">que ésa es la explicación de </w:t>
      </w:r>
      <w:r w:rsidRPr="003D6300">
        <w:rPr>
          <w:rFonts w:ascii="Mulish" w:hAnsi="Mulish" w:cstheme="minorHAnsi"/>
          <w:bCs/>
        </w:rPr>
        <w:t xml:space="preserve">la falta de publicación de una información sujeta a obligaciones de publicidad activa </w:t>
      </w:r>
      <w:r w:rsidR="003E14E3">
        <w:rPr>
          <w:rFonts w:ascii="Mulish" w:hAnsi="Mulish" w:cstheme="minorHAnsi"/>
          <w:bCs/>
        </w:rPr>
        <w:t>y que no se trata de</w:t>
      </w:r>
      <w:r w:rsidRPr="003D6300">
        <w:rPr>
          <w:rFonts w:ascii="Mulish" w:hAnsi="Mulish" w:cstheme="minorHAnsi"/>
          <w:bCs/>
        </w:rPr>
        <w:t xml:space="preserve"> un incumplimiento de la obligación de publicar</w:t>
      </w:r>
      <w:r w:rsidR="003E14E3">
        <w:rPr>
          <w:rFonts w:ascii="Mulish" w:hAnsi="Mulish" w:cstheme="minorHAnsi"/>
          <w:bCs/>
        </w:rPr>
        <w:t>.</w:t>
      </w:r>
    </w:p>
    <w:p w14:paraId="0C0B0AB8" w14:textId="70D76959" w:rsidR="003D6300" w:rsidRPr="003D6300" w:rsidRDefault="003D6300" w:rsidP="003D6300">
      <w:pPr>
        <w:pStyle w:val="Prrafodelista"/>
        <w:spacing w:before="120" w:after="120"/>
        <w:ind w:left="714"/>
        <w:contextualSpacing w:val="0"/>
        <w:jc w:val="both"/>
        <w:rPr>
          <w:rFonts w:ascii="Mulish" w:hAnsi="Mulish" w:cstheme="minorHAnsi"/>
          <w:bCs/>
        </w:rPr>
      </w:pPr>
      <w:r>
        <w:rPr>
          <w:rFonts w:ascii="Mulish" w:hAnsi="Mulish" w:cstheme="minorHAnsi"/>
          <w:bCs/>
        </w:rPr>
        <w:t xml:space="preserve">No obstante, resulta difícil pensar que determinados ministerios </w:t>
      </w:r>
      <w:r w:rsidR="002402B8">
        <w:rPr>
          <w:rFonts w:ascii="Mulish" w:hAnsi="Mulish" w:cstheme="minorHAnsi"/>
          <w:bCs/>
        </w:rPr>
        <w:t xml:space="preserve">no tengan ningún contenido que publicar en relación con el artículo 7 a) de la LTAIBG porque no </w:t>
      </w:r>
      <w:r w:rsidR="00D173C3">
        <w:rPr>
          <w:rFonts w:ascii="Mulish" w:hAnsi="Mulish" w:cstheme="minorHAnsi"/>
          <w:bCs/>
        </w:rPr>
        <w:t>haya</w:t>
      </w:r>
      <w:r w:rsidR="002402B8">
        <w:rPr>
          <w:rFonts w:ascii="Mulish" w:hAnsi="Mulish" w:cstheme="minorHAnsi"/>
          <w:bCs/>
        </w:rPr>
        <w:t xml:space="preserve"> </w:t>
      </w:r>
      <w:r w:rsidR="008A6163">
        <w:rPr>
          <w:rFonts w:ascii="Mulish" w:hAnsi="Mulish" w:cstheme="minorHAnsi"/>
          <w:bCs/>
        </w:rPr>
        <w:t xml:space="preserve">habido </w:t>
      </w:r>
      <w:r w:rsidR="002402B8">
        <w:rPr>
          <w:rFonts w:ascii="Mulish" w:hAnsi="Mulish" w:cstheme="minorHAnsi"/>
          <w:bCs/>
        </w:rPr>
        <w:t xml:space="preserve">actividad, sino que parece más bien un </w:t>
      </w:r>
      <w:r w:rsidR="008A6163">
        <w:rPr>
          <w:rFonts w:ascii="Mulish" w:hAnsi="Mulish" w:cstheme="minorHAnsi"/>
          <w:bCs/>
        </w:rPr>
        <w:t>incumplimiento de esa obligación.</w:t>
      </w:r>
    </w:p>
    <w:p w14:paraId="0C66CCC7" w14:textId="08B0D881" w:rsidR="002402B8" w:rsidRDefault="002402B8"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Sobre el tema de las orientaciones a la hora de cumplir con las obligaciones</w:t>
      </w:r>
      <w:r w:rsidR="008A6163">
        <w:rPr>
          <w:rFonts w:ascii="Mulish" w:hAnsi="Mulish" w:cstheme="minorHAnsi"/>
          <w:bCs/>
        </w:rPr>
        <w:t>,</w:t>
      </w:r>
      <w:r>
        <w:rPr>
          <w:rFonts w:ascii="Mulish" w:hAnsi="Mulish" w:cstheme="minorHAnsi"/>
          <w:bCs/>
        </w:rPr>
        <w:t xml:space="preserve"> se indica que este Consejo está trabajando en la elaboración de una guía de</w:t>
      </w:r>
      <w:r w:rsidR="007713BA">
        <w:rPr>
          <w:rFonts w:ascii="Mulish" w:hAnsi="Mulish" w:cstheme="minorHAnsi"/>
          <w:bCs/>
        </w:rPr>
        <w:t xml:space="preserve"> publicidad</w:t>
      </w:r>
      <w:r>
        <w:rPr>
          <w:rFonts w:ascii="Mulish" w:hAnsi="Mulish" w:cstheme="minorHAnsi"/>
          <w:bCs/>
        </w:rPr>
        <w:t xml:space="preserve"> activa que </w:t>
      </w:r>
      <w:r w:rsidR="008A6163">
        <w:rPr>
          <w:rFonts w:ascii="Mulish" w:hAnsi="Mulish" w:cstheme="minorHAnsi"/>
          <w:bCs/>
        </w:rPr>
        <w:t>oriente y facilite</w:t>
      </w:r>
      <w:r>
        <w:rPr>
          <w:rFonts w:ascii="Mulish" w:hAnsi="Mulish" w:cstheme="minorHAnsi"/>
          <w:bCs/>
        </w:rPr>
        <w:t xml:space="preserve"> </w:t>
      </w:r>
      <w:r w:rsidR="008A6163">
        <w:rPr>
          <w:rFonts w:ascii="Mulish" w:hAnsi="Mulish" w:cstheme="minorHAnsi"/>
          <w:bCs/>
        </w:rPr>
        <w:t xml:space="preserve">el cumplimiento de las obligaciones de publicidad activa que corresponden </w:t>
      </w:r>
      <w:r>
        <w:rPr>
          <w:rFonts w:ascii="Mulish" w:hAnsi="Mulish" w:cstheme="minorHAnsi"/>
          <w:bCs/>
        </w:rPr>
        <w:t xml:space="preserve">a los sujetos </w:t>
      </w:r>
      <w:r w:rsidR="007713BA">
        <w:rPr>
          <w:rFonts w:ascii="Mulish" w:hAnsi="Mulish" w:cstheme="minorHAnsi"/>
          <w:bCs/>
        </w:rPr>
        <w:t>obligados</w:t>
      </w:r>
      <w:r>
        <w:rPr>
          <w:rFonts w:ascii="Mulish" w:hAnsi="Mulish" w:cstheme="minorHAnsi"/>
          <w:bCs/>
        </w:rPr>
        <w:t>. Asimismo, se reitera que este Consejo está disponible para atender cualquier duda o c</w:t>
      </w:r>
      <w:r w:rsidR="007713BA">
        <w:rPr>
          <w:rFonts w:ascii="Mulish" w:hAnsi="Mulish" w:cstheme="minorHAnsi"/>
          <w:bCs/>
        </w:rPr>
        <w:t>onsul</w:t>
      </w:r>
      <w:r>
        <w:rPr>
          <w:rFonts w:ascii="Mulish" w:hAnsi="Mulish" w:cstheme="minorHAnsi"/>
          <w:bCs/>
        </w:rPr>
        <w:t xml:space="preserve">ta que </w:t>
      </w:r>
      <w:r w:rsidR="00591631">
        <w:rPr>
          <w:rFonts w:ascii="Mulish" w:hAnsi="Mulish" w:cstheme="minorHAnsi"/>
          <w:bCs/>
        </w:rPr>
        <w:t xml:space="preserve">se </w:t>
      </w:r>
      <w:r w:rsidR="007713BA">
        <w:rPr>
          <w:rFonts w:ascii="Mulish" w:hAnsi="Mulish" w:cstheme="minorHAnsi"/>
          <w:bCs/>
        </w:rPr>
        <w:t>quiera</w:t>
      </w:r>
      <w:r>
        <w:rPr>
          <w:rFonts w:ascii="Mulish" w:hAnsi="Mulish" w:cstheme="minorHAnsi"/>
          <w:bCs/>
        </w:rPr>
        <w:t xml:space="preserve"> </w:t>
      </w:r>
      <w:r w:rsidR="007713BA">
        <w:rPr>
          <w:rFonts w:ascii="Mulish" w:hAnsi="Mulish" w:cstheme="minorHAnsi"/>
          <w:bCs/>
        </w:rPr>
        <w:t>formular a</w:t>
      </w:r>
      <w:r>
        <w:rPr>
          <w:rFonts w:ascii="Mulish" w:hAnsi="Mulish" w:cstheme="minorHAnsi"/>
          <w:bCs/>
        </w:rPr>
        <w:t xml:space="preserve"> este respecto.</w:t>
      </w:r>
    </w:p>
    <w:p w14:paraId="15CBECC4" w14:textId="55DC23B5" w:rsidR="008608FB" w:rsidRDefault="008608FB" w:rsidP="00A7678C">
      <w:pPr>
        <w:pStyle w:val="Prrafodelista"/>
        <w:numPr>
          <w:ilvl w:val="0"/>
          <w:numId w:val="26"/>
        </w:numPr>
        <w:spacing w:before="120" w:after="120"/>
        <w:ind w:left="714" w:hanging="357"/>
        <w:contextualSpacing w:val="0"/>
        <w:jc w:val="both"/>
        <w:rPr>
          <w:rFonts w:ascii="Mulish" w:hAnsi="Mulish" w:cstheme="minorHAnsi"/>
          <w:bCs/>
        </w:rPr>
      </w:pPr>
      <w:r>
        <w:rPr>
          <w:rFonts w:ascii="Mulish" w:hAnsi="Mulish" w:cstheme="minorHAnsi"/>
          <w:bCs/>
        </w:rPr>
        <w:t xml:space="preserve">Por último, por parte del Ministerio de Agricultura, Pesca y Alimentación se propone la inclusión de una serie de documentos en el apartado de información estadística. A juicio de este Consejo, esos documentos resultan relevantes con el contenido de la obligación, si bien en algún caso puede resultar redundante (por ejemplo, la </w:t>
      </w:r>
      <w:r w:rsidRPr="008608FB">
        <w:rPr>
          <w:rFonts w:ascii="Mulish" w:hAnsi="Mulish" w:cstheme="minorHAnsi"/>
          <w:bCs/>
        </w:rPr>
        <w:t>Encuesta Nacional de Cunicultura</w:t>
      </w:r>
      <w:r>
        <w:rPr>
          <w:rFonts w:ascii="Mulish" w:hAnsi="Mulish" w:cstheme="minorHAnsi"/>
          <w:bCs/>
        </w:rPr>
        <w:t xml:space="preserve"> se encuentra ya publicada en el enlace de </w:t>
      </w:r>
      <w:r w:rsidR="00591631">
        <w:rPr>
          <w:rFonts w:ascii="Mulish" w:hAnsi="Mulish" w:cstheme="minorHAnsi"/>
          <w:bCs/>
        </w:rPr>
        <w:t>“</w:t>
      </w:r>
      <w:r>
        <w:rPr>
          <w:rFonts w:ascii="Mulish" w:hAnsi="Mulish" w:cstheme="minorHAnsi"/>
          <w:bCs/>
        </w:rPr>
        <w:t>estadística agraria y pesquera digital</w:t>
      </w:r>
      <w:r w:rsidR="00591631">
        <w:rPr>
          <w:rFonts w:ascii="Mulish" w:hAnsi="Mulish" w:cstheme="minorHAnsi"/>
          <w:bCs/>
        </w:rPr>
        <w:t>”</w:t>
      </w:r>
      <w:r>
        <w:rPr>
          <w:rFonts w:ascii="Mulish" w:hAnsi="Mulish" w:cstheme="minorHAnsi"/>
          <w:bCs/>
        </w:rPr>
        <w:t xml:space="preserve">; </w:t>
      </w:r>
      <w:r w:rsidR="005A6D82">
        <w:rPr>
          <w:rFonts w:ascii="Mulish" w:hAnsi="Mulish" w:cstheme="minorHAnsi"/>
          <w:bCs/>
        </w:rPr>
        <w:t>o la información sobre “</w:t>
      </w:r>
      <w:r w:rsidR="005A6D82" w:rsidRPr="005A6D82">
        <w:rPr>
          <w:rFonts w:ascii="Mulish" w:hAnsi="Mulish" w:cstheme="minorHAnsi"/>
          <w:bCs/>
        </w:rPr>
        <w:t>Avances de superficies y producciones de cultivos</w:t>
      </w:r>
      <w:r w:rsidR="005A6D82">
        <w:rPr>
          <w:rFonts w:ascii="Mulish" w:hAnsi="Mulish" w:cstheme="minorHAnsi"/>
          <w:bCs/>
        </w:rPr>
        <w:t>” y sobre “S</w:t>
      </w:r>
      <w:r w:rsidR="005A6D82" w:rsidRPr="005A6D82">
        <w:rPr>
          <w:rFonts w:ascii="Mulish" w:hAnsi="Mulish" w:cstheme="minorHAnsi"/>
          <w:bCs/>
        </w:rPr>
        <w:t xml:space="preserve">uperficies y producciones </w:t>
      </w:r>
      <w:r w:rsidR="005A6D82">
        <w:rPr>
          <w:rFonts w:ascii="Mulish" w:hAnsi="Mulish" w:cstheme="minorHAnsi"/>
          <w:bCs/>
        </w:rPr>
        <w:t xml:space="preserve">anuales </w:t>
      </w:r>
      <w:r w:rsidR="005A6D82" w:rsidRPr="005A6D82">
        <w:rPr>
          <w:rFonts w:ascii="Mulish" w:hAnsi="Mulish" w:cstheme="minorHAnsi"/>
          <w:bCs/>
        </w:rPr>
        <w:t>de cultivos</w:t>
      </w:r>
      <w:r w:rsidR="005A6D82">
        <w:rPr>
          <w:rFonts w:ascii="Mulish" w:hAnsi="Mulish" w:cstheme="minorHAnsi"/>
          <w:bCs/>
        </w:rPr>
        <w:t>”, que parecen muy similares).</w:t>
      </w:r>
    </w:p>
    <w:p w14:paraId="336A2926" w14:textId="585A6812" w:rsidR="00E100A2" w:rsidRDefault="0013739B" w:rsidP="001352EB">
      <w:pPr>
        <w:spacing w:before="120" w:after="120"/>
        <w:jc w:val="both"/>
        <w:rPr>
          <w:rFonts w:ascii="Mulish" w:hAnsi="Mulish" w:cstheme="minorHAnsi"/>
          <w:bCs/>
          <w:sz w:val="22"/>
        </w:rPr>
      </w:pPr>
      <w:r w:rsidRPr="00015E91">
        <w:rPr>
          <w:rFonts w:ascii="Mulish" w:hAnsi="Mulish" w:cstheme="minorHAnsi"/>
          <w:bCs/>
          <w:sz w:val="22"/>
        </w:rPr>
        <w:t xml:space="preserve">Este Consejo valora </w:t>
      </w:r>
      <w:r w:rsidR="005A6D82">
        <w:rPr>
          <w:rFonts w:ascii="Mulish" w:hAnsi="Mulish" w:cstheme="minorHAnsi"/>
          <w:bCs/>
          <w:sz w:val="22"/>
        </w:rPr>
        <w:t xml:space="preserve">muy </w:t>
      </w:r>
      <w:r w:rsidRPr="00015E91">
        <w:rPr>
          <w:rFonts w:ascii="Mulish" w:hAnsi="Mulish" w:cstheme="minorHAnsi"/>
          <w:bCs/>
          <w:sz w:val="22"/>
        </w:rPr>
        <w:t xml:space="preserve">positivamente </w:t>
      </w:r>
      <w:r w:rsidR="00FD7D2D">
        <w:rPr>
          <w:rFonts w:ascii="Mulish" w:hAnsi="Mulish" w:cstheme="minorHAnsi"/>
          <w:bCs/>
          <w:sz w:val="22"/>
        </w:rPr>
        <w:t>el interés por la evaluación realizada y expresa su convencimiento de que,</w:t>
      </w:r>
      <w:r w:rsidR="00E100A2" w:rsidRPr="00E100A2">
        <w:rPr>
          <w:rFonts w:ascii="Mulish" w:hAnsi="Mulish" w:cstheme="minorHAnsi"/>
          <w:bCs/>
          <w:sz w:val="22"/>
        </w:rPr>
        <w:t xml:space="preserve"> con la adopción de las medidas que se indican en el </w:t>
      </w:r>
      <w:r w:rsidR="00F00F7E">
        <w:rPr>
          <w:rFonts w:ascii="Mulish" w:hAnsi="Mulish" w:cstheme="minorHAnsi"/>
          <w:bCs/>
          <w:sz w:val="22"/>
        </w:rPr>
        <w:t>documento</w:t>
      </w:r>
      <w:r w:rsidR="00E100A2" w:rsidRPr="00E100A2">
        <w:rPr>
          <w:rFonts w:ascii="Mulish" w:hAnsi="Mulish" w:cstheme="minorHAnsi"/>
          <w:bCs/>
          <w:sz w:val="22"/>
        </w:rPr>
        <w:t xml:space="preserve"> de observaciones y la asunción de las recomendaciones recogidas en la evaluación realizada, </w:t>
      </w:r>
      <w:r w:rsidR="001B1472">
        <w:rPr>
          <w:rFonts w:ascii="Mulish" w:hAnsi="Mulish" w:cstheme="minorHAnsi"/>
          <w:bCs/>
          <w:sz w:val="22"/>
        </w:rPr>
        <w:t>el Portal AGE</w:t>
      </w:r>
      <w:r w:rsidR="00E100A2" w:rsidRPr="00E100A2">
        <w:rPr>
          <w:rFonts w:ascii="Mulish" w:hAnsi="Mulish" w:cstheme="minorHAnsi"/>
          <w:bCs/>
          <w:sz w:val="22"/>
        </w:rPr>
        <w:t xml:space="preserve"> logrará incrementar notablemente </w:t>
      </w:r>
      <w:r w:rsidR="00195DB1">
        <w:rPr>
          <w:rFonts w:ascii="Mulish" w:hAnsi="Mulish" w:cstheme="minorHAnsi"/>
          <w:bCs/>
          <w:sz w:val="22"/>
        </w:rPr>
        <w:t>su cumplimiento</w:t>
      </w:r>
      <w:r w:rsidR="00E100A2" w:rsidRPr="00E100A2">
        <w:rPr>
          <w:rFonts w:ascii="Mulish" w:hAnsi="Mulish" w:cstheme="minorHAnsi"/>
          <w:bCs/>
          <w:sz w:val="22"/>
        </w:rPr>
        <w:t xml:space="preserve"> con respecto a las obligaciones de publicidad activa establecidas en la LTAIBG</w:t>
      </w:r>
      <w:r w:rsidR="005A6D82">
        <w:rPr>
          <w:rFonts w:ascii="Mulish" w:hAnsi="Mulish" w:cstheme="minorHAnsi"/>
          <w:bCs/>
          <w:sz w:val="22"/>
        </w:rPr>
        <w:t xml:space="preserve"> y analizadas en detalle en 2025</w:t>
      </w:r>
      <w:r w:rsidR="00E100A2" w:rsidRPr="00E100A2">
        <w:rPr>
          <w:rFonts w:ascii="Mulish" w:hAnsi="Mulish" w:cstheme="minorHAnsi"/>
          <w:bCs/>
          <w:sz w:val="22"/>
        </w:rPr>
        <w:t>.</w:t>
      </w:r>
    </w:p>
    <w:p w14:paraId="698CFD90" w14:textId="77777777" w:rsidR="00C2306E" w:rsidRPr="00015E91" w:rsidRDefault="00C2306E" w:rsidP="005022DD">
      <w:pPr>
        <w:autoSpaceDE w:val="0"/>
        <w:autoSpaceDN w:val="0"/>
        <w:adjustRightInd w:val="0"/>
        <w:spacing w:after="0"/>
        <w:jc w:val="right"/>
        <w:rPr>
          <w:rFonts w:ascii="Mulish" w:hAnsi="Mulish" w:cstheme="minorHAnsi"/>
          <w:sz w:val="22"/>
        </w:rPr>
      </w:pPr>
    </w:p>
    <w:p w14:paraId="60E86A8E" w14:textId="71792261" w:rsidR="006F17B5" w:rsidRPr="00015E91" w:rsidRDefault="006F17B5" w:rsidP="005022DD">
      <w:pPr>
        <w:autoSpaceDE w:val="0"/>
        <w:autoSpaceDN w:val="0"/>
        <w:adjustRightInd w:val="0"/>
        <w:spacing w:after="0"/>
        <w:jc w:val="right"/>
        <w:rPr>
          <w:rFonts w:ascii="Mulish" w:hAnsi="Mulish"/>
          <w:sz w:val="22"/>
        </w:rPr>
      </w:pPr>
      <w:r w:rsidRPr="00015E91">
        <w:rPr>
          <w:rFonts w:ascii="Mulish" w:hAnsi="Mulish" w:cstheme="minorHAnsi"/>
          <w:sz w:val="22"/>
        </w:rPr>
        <w:t xml:space="preserve">Madrid, </w:t>
      </w:r>
      <w:r w:rsidR="001B1472">
        <w:rPr>
          <w:rFonts w:ascii="Mulish" w:hAnsi="Mulish" w:cstheme="minorHAnsi"/>
          <w:sz w:val="22"/>
        </w:rPr>
        <w:t>marzo</w:t>
      </w:r>
      <w:r w:rsidRPr="00015E91">
        <w:rPr>
          <w:rFonts w:ascii="Mulish" w:hAnsi="Mulish" w:cstheme="minorHAnsi"/>
          <w:sz w:val="22"/>
        </w:rPr>
        <w:t xml:space="preserve"> de 202</w:t>
      </w:r>
      <w:r w:rsidR="001B1472">
        <w:rPr>
          <w:rFonts w:ascii="Mulish" w:hAnsi="Mulish" w:cstheme="minorHAnsi"/>
          <w:sz w:val="22"/>
        </w:rPr>
        <w:t>6</w:t>
      </w:r>
    </w:p>
    <w:sectPr w:rsidR="006F17B5" w:rsidRPr="00015E91" w:rsidSect="009E16B5">
      <w:headerReference w:type="default" r:id="rId9"/>
      <w:footerReference w:type="default" r:id="rId10"/>
      <w:headerReference w:type="first" r:id="rId11"/>
      <w:footerReference w:type="first" r:id="rId12"/>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D455" w14:textId="77777777" w:rsidR="004A3971" w:rsidRDefault="004A3971" w:rsidP="00344FE7">
      <w:pPr>
        <w:spacing w:after="0" w:line="240" w:lineRule="auto"/>
      </w:pPr>
      <w:r>
        <w:separator/>
      </w:r>
    </w:p>
  </w:endnote>
  <w:endnote w:type="continuationSeparator" w:id="0">
    <w:p w14:paraId="1B0D2F17" w14:textId="77777777" w:rsidR="004A3971" w:rsidRDefault="004A3971" w:rsidP="0034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lish">
    <w:altName w:val="Calibri"/>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47235"/>
      <w:docPartObj>
        <w:docPartGallery w:val="Page Numbers (Bottom of Page)"/>
        <w:docPartUnique/>
      </w:docPartObj>
    </w:sdtPr>
    <w:sdtEndPr/>
    <w:sdtContent>
      <w:p w14:paraId="70213541" w14:textId="6A184793" w:rsidR="00C44678" w:rsidRDefault="00C44678">
        <w:pPr>
          <w:pStyle w:val="Piedepgina"/>
          <w:jc w:val="center"/>
        </w:pPr>
        <w:r>
          <w:fldChar w:fldCharType="begin"/>
        </w:r>
        <w:r>
          <w:instrText>PAGE   \* MERGEFORMAT</w:instrText>
        </w:r>
        <w:r>
          <w:fldChar w:fldCharType="separate"/>
        </w:r>
        <w:r>
          <w:t>2</w:t>
        </w:r>
        <w:r>
          <w:fldChar w:fldCharType="end"/>
        </w:r>
      </w:p>
    </w:sdtContent>
  </w:sdt>
  <w:p w14:paraId="1D609487" w14:textId="0109CD9A" w:rsidR="006262A2" w:rsidRPr="000A4252" w:rsidRDefault="006262A2" w:rsidP="00C23F36">
    <w:pPr>
      <w:pStyle w:val="Piedepgina"/>
      <w:jc w:val="center"/>
      <w:rPr>
        <w:rFonts w:ascii="Mulish" w:hAnsi="Mulish"/>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563329"/>
      <w:docPartObj>
        <w:docPartGallery w:val="Page Numbers (Bottom of Page)"/>
        <w:docPartUnique/>
      </w:docPartObj>
    </w:sdtPr>
    <w:sdtEndPr/>
    <w:sdtContent>
      <w:p w14:paraId="65F2E0C9" w14:textId="57EAA7BA" w:rsidR="000A4252" w:rsidRDefault="000A4252">
        <w:pPr>
          <w:pStyle w:val="Piedepgina"/>
          <w:jc w:val="center"/>
        </w:pPr>
        <w:r>
          <w:fldChar w:fldCharType="begin"/>
        </w:r>
        <w:r>
          <w:instrText>PAGE   \* MERGEFORMAT</w:instrText>
        </w:r>
        <w:r>
          <w:fldChar w:fldCharType="separate"/>
        </w:r>
        <w:r>
          <w:t>2</w:t>
        </w:r>
        <w:r>
          <w:fldChar w:fldCharType="end"/>
        </w:r>
      </w:p>
    </w:sdtContent>
  </w:sdt>
  <w:p w14:paraId="7E217E30" w14:textId="77777777" w:rsidR="000A4252" w:rsidRDefault="000A4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4DB7" w14:textId="77777777" w:rsidR="004A3971" w:rsidRDefault="004A3971" w:rsidP="00344FE7">
      <w:pPr>
        <w:spacing w:after="0" w:line="240" w:lineRule="auto"/>
      </w:pPr>
      <w:r>
        <w:separator/>
      </w:r>
    </w:p>
  </w:footnote>
  <w:footnote w:type="continuationSeparator" w:id="0">
    <w:p w14:paraId="5FD04B22" w14:textId="77777777" w:rsidR="004A3971" w:rsidRDefault="004A3971" w:rsidP="0034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E9DB" w14:textId="77777777" w:rsidR="006262A2" w:rsidRDefault="006262A2">
    <w:pPr>
      <w:pStyle w:val="Encabezado"/>
    </w:pPr>
    <w:r>
      <w:rPr>
        <w:noProof/>
        <w:lang w:eastAsia="es-ES"/>
      </w:rPr>
      <w:drawing>
        <wp:anchor distT="0" distB="0" distL="0" distR="0" simplePos="0" relativeHeight="251670528" behindDoc="0" locked="0" layoutInCell="1" allowOverlap="0" wp14:anchorId="7EC0AD6F" wp14:editId="40CA771B">
          <wp:simplePos x="0" y="0"/>
          <wp:positionH relativeFrom="column">
            <wp:posOffset>5338445</wp:posOffset>
          </wp:positionH>
          <wp:positionV relativeFrom="line">
            <wp:posOffset>16510</wp:posOffset>
          </wp:positionV>
          <wp:extent cx="666750" cy="590550"/>
          <wp:effectExtent l="0" t="0" r="0" b="0"/>
          <wp:wrapThrough wrapText="bothSides">
            <wp:wrapPolygon edited="0">
              <wp:start x="9257" y="0"/>
              <wp:lineTo x="5554" y="2090"/>
              <wp:lineTo x="1851" y="7665"/>
              <wp:lineTo x="1851" y="19510"/>
              <wp:lineTo x="19749" y="19510"/>
              <wp:lineTo x="20366" y="8361"/>
              <wp:lineTo x="16046" y="2090"/>
              <wp:lineTo x="12343" y="0"/>
              <wp:lineTo x="9257" y="0"/>
            </wp:wrapPolygon>
          </wp:wrapThrough>
          <wp:docPr id="3"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1"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p>
  <w:p w14:paraId="6FC41B6C" w14:textId="77777777" w:rsidR="006262A2" w:rsidRDefault="006262A2">
    <w:pPr>
      <w:pStyle w:val="Encabezado"/>
    </w:pPr>
  </w:p>
  <w:p w14:paraId="515CE629" w14:textId="77777777" w:rsidR="006262A2" w:rsidRDefault="006262A2" w:rsidP="00344FE7">
    <w:pPr>
      <w:pStyle w:val="Encabezado"/>
    </w:pPr>
  </w:p>
  <w:p w14:paraId="73F68A55" w14:textId="77777777" w:rsidR="006262A2" w:rsidRDefault="006262A2" w:rsidP="00344FE7">
    <w:pPr>
      <w:pStyle w:val="Encabezado"/>
    </w:pPr>
  </w:p>
  <w:p w14:paraId="5425DE1B" w14:textId="77777777" w:rsidR="006262A2" w:rsidRDefault="006262A2" w:rsidP="00344F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9274" w14:textId="084BD25C" w:rsidR="006262A2" w:rsidRDefault="00191140" w:rsidP="006F5890">
    <w:pPr>
      <w:jc w:val="right"/>
      <w:rPr>
        <w:noProof/>
        <w:lang w:eastAsia="es-ES"/>
      </w:rPr>
    </w:pPr>
    <w:r>
      <w:rPr>
        <w:noProof/>
      </w:rPr>
      <w:drawing>
        <wp:anchor distT="0" distB="0" distL="114300" distR="114300" simplePos="0" relativeHeight="251672576" behindDoc="0" locked="0" layoutInCell="1" allowOverlap="1" wp14:anchorId="282BA850" wp14:editId="1CC60FA5">
          <wp:simplePos x="0" y="0"/>
          <wp:positionH relativeFrom="margin">
            <wp:posOffset>4371235</wp:posOffset>
          </wp:positionH>
          <wp:positionV relativeFrom="margin">
            <wp:posOffset>-506843</wp:posOffset>
          </wp:positionV>
          <wp:extent cx="1798320" cy="419100"/>
          <wp:effectExtent l="0" t="0" r="0" b="0"/>
          <wp:wrapSquare wrapText="bothSides"/>
          <wp:docPr id="4"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5127"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19100"/>
                  </a:xfrm>
                  <a:prstGeom prst="rect">
                    <a:avLst/>
                  </a:prstGeom>
                  <a:noFill/>
                  <a:ln>
                    <a:noFill/>
                  </a:ln>
                </pic:spPr>
              </pic:pic>
            </a:graphicData>
          </a:graphic>
        </wp:anchor>
      </w:drawing>
    </w:r>
    <w:r>
      <w:rPr>
        <w:noProof/>
        <w:lang w:eastAsia="es-ES"/>
      </w:rPr>
      <w:drawing>
        <wp:anchor distT="0" distB="0" distL="0" distR="0" simplePos="0" relativeHeight="251668480" behindDoc="0" locked="0" layoutInCell="1" allowOverlap="0" wp14:anchorId="32482359" wp14:editId="13671DED">
          <wp:simplePos x="0" y="0"/>
          <wp:positionH relativeFrom="column">
            <wp:posOffset>-119169</wp:posOffset>
          </wp:positionH>
          <wp:positionV relativeFrom="line">
            <wp:posOffset>-124051</wp:posOffset>
          </wp:positionV>
          <wp:extent cx="647700" cy="571500"/>
          <wp:effectExtent l="0" t="0" r="0" b="0"/>
          <wp:wrapThrough wrapText="bothSides">
            <wp:wrapPolygon edited="0">
              <wp:start x="8894" y="0"/>
              <wp:lineTo x="5082" y="2160"/>
              <wp:lineTo x="1271" y="7920"/>
              <wp:lineTo x="1906" y="20880"/>
              <wp:lineTo x="19059" y="20880"/>
              <wp:lineTo x="20329" y="8640"/>
              <wp:lineTo x="15882" y="2160"/>
              <wp:lineTo x="12071" y="0"/>
              <wp:lineTo x="8894" y="0"/>
            </wp:wrapPolygon>
          </wp:wrapThrough>
          <wp:docPr id="2" name="Imagen 1" descr="escwe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web00"/>
                  <pic:cNvPicPr>
                    <a:picLocks noChangeAspect="1" noChangeArrowheads="1"/>
                  </pic:cNvPicPr>
                </pic:nvPicPr>
                <pic:blipFill>
                  <a:blip r:embed="rId2" cstate="print"/>
                  <a:srcRect/>
                  <a:stretch>
                    <a:fillRect/>
                  </a:stretch>
                </pic:blipFill>
                <pic:spPr bwMode="auto">
                  <a:xfrm>
                    <a:off x="0" y="0"/>
                    <a:ext cx="647700" cy="5715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1" type="#_x0000_t75" style="width:11.9pt;height:11.9pt" o:bullet="t">
        <v:imagedata r:id="rId1" o:title="BD14529_"/>
      </v:shape>
    </w:pict>
  </w:numPicBullet>
  <w:numPicBullet w:numPicBulletId="1">
    <w:pict>
      <v:shape id="_x0000_i1602" type="#_x0000_t75" style="width:11.9pt;height:11.9pt" o:bullet="t">
        <v:imagedata r:id="rId2" o:title="BD14654_"/>
      </v:shape>
    </w:pict>
  </w:numPicBullet>
  <w:numPicBullet w:numPicBulletId="2">
    <w:pict>
      <v:shape id="_x0000_i1603" type="#_x0000_t75" style="width:8.15pt;height:8.15pt" o:bullet="t">
        <v:imagedata r:id="rId3" o:title="BD14533_"/>
      </v:shape>
    </w:pict>
  </w:numPicBullet>
  <w:abstractNum w:abstractNumId="0" w15:restartNumberingAfterBreak="0">
    <w:nsid w:val="036C688B"/>
    <w:multiLevelType w:val="hybridMultilevel"/>
    <w:tmpl w:val="E8D4A118"/>
    <w:lvl w:ilvl="0" w:tplc="B7C2270E">
      <w:start w:val="1"/>
      <w:numFmt w:val="bullet"/>
      <w:lvlText w:val=""/>
      <w:lvlPicBulletId w:val="2"/>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52E71E7"/>
    <w:multiLevelType w:val="hybridMultilevel"/>
    <w:tmpl w:val="FDCADDE0"/>
    <w:lvl w:ilvl="0" w:tplc="AA644D84">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6EC3ECE"/>
    <w:multiLevelType w:val="hybridMultilevel"/>
    <w:tmpl w:val="46187BF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8025478"/>
    <w:multiLevelType w:val="hybridMultilevel"/>
    <w:tmpl w:val="0B4E1BE4"/>
    <w:lvl w:ilvl="0" w:tplc="C572239A">
      <w:start w:val="1"/>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392AE9"/>
    <w:multiLevelType w:val="hybridMultilevel"/>
    <w:tmpl w:val="EFA2A35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124360C"/>
    <w:multiLevelType w:val="hybridMultilevel"/>
    <w:tmpl w:val="EDEC1E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957CF8"/>
    <w:multiLevelType w:val="hybridMultilevel"/>
    <w:tmpl w:val="0756D31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7" w15:restartNumberingAfterBreak="0">
    <w:nsid w:val="1DC70A71"/>
    <w:multiLevelType w:val="hybridMultilevel"/>
    <w:tmpl w:val="09DA4C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9F4ACC"/>
    <w:multiLevelType w:val="hybridMultilevel"/>
    <w:tmpl w:val="ACA4A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523F4C"/>
    <w:multiLevelType w:val="hybridMultilevel"/>
    <w:tmpl w:val="6C881162"/>
    <w:lvl w:ilvl="0" w:tplc="CEC84E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55771"/>
    <w:multiLevelType w:val="hybridMultilevel"/>
    <w:tmpl w:val="3AA081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5D577D"/>
    <w:multiLevelType w:val="hybridMultilevel"/>
    <w:tmpl w:val="242E57DA"/>
    <w:lvl w:ilvl="0" w:tplc="FA7C346E">
      <w:start w:val="1"/>
      <w:numFmt w:val="bullet"/>
      <w:lvlText w:val=""/>
      <w:lvlPicBulletId w:val="1"/>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2" w15:restartNumberingAfterBreak="0">
    <w:nsid w:val="33E35655"/>
    <w:multiLevelType w:val="hybridMultilevel"/>
    <w:tmpl w:val="535AFD34"/>
    <w:lvl w:ilvl="0" w:tplc="6652D48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B95981"/>
    <w:multiLevelType w:val="hybridMultilevel"/>
    <w:tmpl w:val="780E1834"/>
    <w:lvl w:ilvl="0" w:tplc="81DA0EC2">
      <w:start w:val="1"/>
      <w:numFmt w:val="decimal"/>
      <w:lvlText w:val="%1."/>
      <w:lvlJc w:val="left"/>
      <w:pPr>
        <w:ind w:left="1080" w:hanging="360"/>
      </w:pPr>
      <w:rPr>
        <w:rFonts w:hint="default"/>
        <w:b w:val="0"/>
        <w:i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DFD42D0"/>
    <w:multiLevelType w:val="hybridMultilevel"/>
    <w:tmpl w:val="22708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067871"/>
    <w:multiLevelType w:val="hybridMultilevel"/>
    <w:tmpl w:val="42BA3632"/>
    <w:lvl w:ilvl="0" w:tplc="B7C2270E">
      <w:start w:val="1"/>
      <w:numFmt w:val="bullet"/>
      <w:lvlText w:val=""/>
      <w:lvlPicBulletId w:val="2"/>
      <w:lvlJc w:val="left"/>
      <w:pPr>
        <w:ind w:left="1485" w:hanging="360"/>
      </w:pPr>
      <w:rPr>
        <w:rFonts w:ascii="Symbol" w:hAnsi="Symbol" w:hint="default"/>
        <w:color w:val="auto"/>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499C18D2"/>
    <w:multiLevelType w:val="hybridMultilevel"/>
    <w:tmpl w:val="3DA2F2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7C7B71"/>
    <w:multiLevelType w:val="hybridMultilevel"/>
    <w:tmpl w:val="DB7E0618"/>
    <w:lvl w:ilvl="0" w:tplc="E29C0F0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895C77"/>
    <w:multiLevelType w:val="hybridMultilevel"/>
    <w:tmpl w:val="26D4F032"/>
    <w:lvl w:ilvl="0" w:tplc="EA9AB9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DD5AB9"/>
    <w:multiLevelType w:val="hybridMultilevel"/>
    <w:tmpl w:val="862E12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5CF331C2"/>
    <w:multiLevelType w:val="hybridMultilevel"/>
    <w:tmpl w:val="4C2CA0A6"/>
    <w:lvl w:ilvl="0" w:tplc="EEE466C2">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F16C9B"/>
    <w:multiLevelType w:val="hybridMultilevel"/>
    <w:tmpl w:val="88825210"/>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2" w15:restartNumberingAfterBreak="0">
    <w:nsid w:val="684F6B2D"/>
    <w:multiLevelType w:val="hybridMultilevel"/>
    <w:tmpl w:val="F8BAAD1C"/>
    <w:lvl w:ilvl="0" w:tplc="0C0A0001">
      <w:start w:val="1"/>
      <w:numFmt w:val="bullet"/>
      <w:lvlText w:val=""/>
      <w:lvlJc w:val="left"/>
      <w:pPr>
        <w:ind w:left="773" w:hanging="360"/>
      </w:pPr>
      <w:rPr>
        <w:rFonts w:ascii="Symbol" w:hAnsi="Symbol" w:hint="default"/>
      </w:rPr>
    </w:lvl>
    <w:lvl w:ilvl="1" w:tplc="0C0A0003">
      <w:start w:val="1"/>
      <w:numFmt w:val="bullet"/>
      <w:lvlText w:val="o"/>
      <w:lvlJc w:val="left"/>
      <w:pPr>
        <w:ind w:left="1493" w:hanging="360"/>
      </w:pPr>
      <w:rPr>
        <w:rFonts w:ascii="Courier New" w:hAnsi="Courier New" w:cs="Courier New" w:hint="default"/>
      </w:rPr>
    </w:lvl>
    <w:lvl w:ilvl="2" w:tplc="0C0A0005">
      <w:start w:val="1"/>
      <w:numFmt w:val="bullet"/>
      <w:lvlText w:val=""/>
      <w:lvlJc w:val="left"/>
      <w:pPr>
        <w:ind w:left="2213" w:hanging="360"/>
      </w:pPr>
      <w:rPr>
        <w:rFonts w:ascii="Wingdings" w:hAnsi="Wingdings" w:hint="default"/>
      </w:rPr>
    </w:lvl>
    <w:lvl w:ilvl="3" w:tplc="0C0A0001">
      <w:start w:val="1"/>
      <w:numFmt w:val="bullet"/>
      <w:lvlText w:val=""/>
      <w:lvlJc w:val="left"/>
      <w:pPr>
        <w:ind w:left="2933" w:hanging="360"/>
      </w:pPr>
      <w:rPr>
        <w:rFonts w:ascii="Symbol" w:hAnsi="Symbol" w:hint="default"/>
      </w:rPr>
    </w:lvl>
    <w:lvl w:ilvl="4" w:tplc="0C0A0003">
      <w:start w:val="1"/>
      <w:numFmt w:val="bullet"/>
      <w:lvlText w:val="o"/>
      <w:lvlJc w:val="left"/>
      <w:pPr>
        <w:ind w:left="3653" w:hanging="360"/>
      </w:pPr>
      <w:rPr>
        <w:rFonts w:ascii="Courier New" w:hAnsi="Courier New" w:cs="Courier New" w:hint="default"/>
      </w:rPr>
    </w:lvl>
    <w:lvl w:ilvl="5" w:tplc="0C0A0005">
      <w:start w:val="1"/>
      <w:numFmt w:val="bullet"/>
      <w:lvlText w:val=""/>
      <w:lvlJc w:val="left"/>
      <w:pPr>
        <w:ind w:left="4373" w:hanging="360"/>
      </w:pPr>
      <w:rPr>
        <w:rFonts w:ascii="Wingdings" w:hAnsi="Wingdings" w:hint="default"/>
      </w:rPr>
    </w:lvl>
    <w:lvl w:ilvl="6" w:tplc="0C0A0001">
      <w:start w:val="1"/>
      <w:numFmt w:val="bullet"/>
      <w:lvlText w:val=""/>
      <w:lvlJc w:val="left"/>
      <w:pPr>
        <w:ind w:left="5093" w:hanging="360"/>
      </w:pPr>
      <w:rPr>
        <w:rFonts w:ascii="Symbol" w:hAnsi="Symbol" w:hint="default"/>
      </w:rPr>
    </w:lvl>
    <w:lvl w:ilvl="7" w:tplc="0C0A0003">
      <w:start w:val="1"/>
      <w:numFmt w:val="bullet"/>
      <w:lvlText w:val="o"/>
      <w:lvlJc w:val="left"/>
      <w:pPr>
        <w:ind w:left="5813" w:hanging="360"/>
      </w:pPr>
      <w:rPr>
        <w:rFonts w:ascii="Courier New" w:hAnsi="Courier New" w:cs="Courier New" w:hint="default"/>
      </w:rPr>
    </w:lvl>
    <w:lvl w:ilvl="8" w:tplc="0C0A0005">
      <w:start w:val="1"/>
      <w:numFmt w:val="bullet"/>
      <w:lvlText w:val=""/>
      <w:lvlJc w:val="left"/>
      <w:pPr>
        <w:ind w:left="6533" w:hanging="360"/>
      </w:pPr>
      <w:rPr>
        <w:rFonts w:ascii="Wingdings" w:hAnsi="Wingdings" w:hint="default"/>
      </w:rPr>
    </w:lvl>
  </w:abstractNum>
  <w:abstractNum w:abstractNumId="23" w15:restartNumberingAfterBreak="0">
    <w:nsid w:val="69233879"/>
    <w:multiLevelType w:val="hybridMultilevel"/>
    <w:tmpl w:val="73DC6418"/>
    <w:lvl w:ilvl="0" w:tplc="0C0A0019">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570C1E"/>
    <w:multiLevelType w:val="hybridMultilevel"/>
    <w:tmpl w:val="F5D8DFA2"/>
    <w:lvl w:ilvl="0" w:tplc="E8D4BD46">
      <w:numFmt w:val="bullet"/>
      <w:lvlText w:val="-"/>
      <w:lvlJc w:val="left"/>
      <w:pPr>
        <w:ind w:left="720" w:hanging="360"/>
      </w:pPr>
      <w:rPr>
        <w:rFonts w:ascii="Aptos" w:hAnsi="Aptos" w:cstheme="minorBid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EDB221B"/>
    <w:multiLevelType w:val="hybridMultilevel"/>
    <w:tmpl w:val="45EA70D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FC7782"/>
    <w:multiLevelType w:val="hybridMultilevel"/>
    <w:tmpl w:val="0FC69E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
  </w:num>
  <w:num w:numId="11">
    <w:abstractNumId w:val="12"/>
  </w:num>
  <w:num w:numId="12">
    <w:abstractNumId w:val="16"/>
  </w:num>
  <w:num w:numId="13">
    <w:abstractNumId w:val="17"/>
  </w:num>
  <w:num w:numId="14">
    <w:abstractNumId w:val="20"/>
  </w:num>
  <w:num w:numId="15">
    <w:abstractNumId w:val="9"/>
  </w:num>
  <w:num w:numId="16">
    <w:abstractNumId w:val="11"/>
  </w:num>
  <w:num w:numId="17">
    <w:abstractNumId w:val="0"/>
  </w:num>
  <w:num w:numId="18">
    <w:abstractNumId w:val="15"/>
  </w:num>
  <w:num w:numId="19">
    <w:abstractNumId w:val="2"/>
  </w:num>
  <w:num w:numId="20">
    <w:abstractNumId w:val="18"/>
  </w:num>
  <w:num w:numId="21">
    <w:abstractNumId w:val="6"/>
  </w:num>
  <w:num w:numId="22">
    <w:abstractNumId w:val="10"/>
  </w:num>
  <w:num w:numId="23">
    <w:abstractNumId w:val="26"/>
  </w:num>
  <w:num w:numId="24">
    <w:abstractNumId w:val="23"/>
  </w:num>
  <w:num w:numId="25">
    <w:abstractNumId w:val="14"/>
  </w:num>
  <w:num w:numId="26">
    <w:abstractNumId w:val="25"/>
  </w:num>
  <w:num w:numId="27">
    <w:abstractNumId w:val="2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E7"/>
    <w:rsid w:val="00003EA5"/>
    <w:rsid w:val="000041AE"/>
    <w:rsid w:val="00006776"/>
    <w:rsid w:val="00011F8A"/>
    <w:rsid w:val="00015E91"/>
    <w:rsid w:val="00016B63"/>
    <w:rsid w:val="000234B9"/>
    <w:rsid w:val="000317B5"/>
    <w:rsid w:val="00031D70"/>
    <w:rsid w:val="00033E75"/>
    <w:rsid w:val="00034F48"/>
    <w:rsid w:val="00036A5D"/>
    <w:rsid w:val="00036F07"/>
    <w:rsid w:val="000371F8"/>
    <w:rsid w:val="00040E81"/>
    <w:rsid w:val="00043EA8"/>
    <w:rsid w:val="0005046E"/>
    <w:rsid w:val="0005249D"/>
    <w:rsid w:val="00053412"/>
    <w:rsid w:val="000561DC"/>
    <w:rsid w:val="00060034"/>
    <w:rsid w:val="00060272"/>
    <w:rsid w:val="00064E5B"/>
    <w:rsid w:val="00067539"/>
    <w:rsid w:val="00070294"/>
    <w:rsid w:val="00074030"/>
    <w:rsid w:val="00076DBA"/>
    <w:rsid w:val="0008581C"/>
    <w:rsid w:val="00090FD2"/>
    <w:rsid w:val="00094C4C"/>
    <w:rsid w:val="000A030D"/>
    <w:rsid w:val="000A3A9B"/>
    <w:rsid w:val="000A4252"/>
    <w:rsid w:val="000B1720"/>
    <w:rsid w:val="000B27F1"/>
    <w:rsid w:val="000C0AED"/>
    <w:rsid w:val="000C3365"/>
    <w:rsid w:val="000C7FCF"/>
    <w:rsid w:val="000D1A47"/>
    <w:rsid w:val="000D1CFF"/>
    <w:rsid w:val="000D2368"/>
    <w:rsid w:val="000D4422"/>
    <w:rsid w:val="000D56A5"/>
    <w:rsid w:val="000E01DE"/>
    <w:rsid w:val="000E6CE0"/>
    <w:rsid w:val="000F206E"/>
    <w:rsid w:val="000F5905"/>
    <w:rsid w:val="00116028"/>
    <w:rsid w:val="00121140"/>
    <w:rsid w:val="001257F9"/>
    <w:rsid w:val="0013060A"/>
    <w:rsid w:val="00135257"/>
    <w:rsid w:val="001352EB"/>
    <w:rsid w:val="0013625B"/>
    <w:rsid w:val="0013739B"/>
    <w:rsid w:val="0014196C"/>
    <w:rsid w:val="00142A02"/>
    <w:rsid w:val="00150666"/>
    <w:rsid w:val="00150F6A"/>
    <w:rsid w:val="00151290"/>
    <w:rsid w:val="00151F3C"/>
    <w:rsid w:val="0016439B"/>
    <w:rsid w:val="001652F5"/>
    <w:rsid w:val="0017083D"/>
    <w:rsid w:val="001721EE"/>
    <w:rsid w:val="00173F0F"/>
    <w:rsid w:val="001750A8"/>
    <w:rsid w:val="0017575B"/>
    <w:rsid w:val="00175D6C"/>
    <w:rsid w:val="0018324C"/>
    <w:rsid w:val="00186B56"/>
    <w:rsid w:val="00186D18"/>
    <w:rsid w:val="00191140"/>
    <w:rsid w:val="0019362B"/>
    <w:rsid w:val="00194E05"/>
    <w:rsid w:val="00195DB1"/>
    <w:rsid w:val="001A0980"/>
    <w:rsid w:val="001A2FF0"/>
    <w:rsid w:val="001A4338"/>
    <w:rsid w:val="001B1472"/>
    <w:rsid w:val="001B16D9"/>
    <w:rsid w:val="001B7352"/>
    <w:rsid w:val="001C05CD"/>
    <w:rsid w:val="001C3811"/>
    <w:rsid w:val="001C6661"/>
    <w:rsid w:val="001D025B"/>
    <w:rsid w:val="001E13AE"/>
    <w:rsid w:val="001E1D09"/>
    <w:rsid w:val="001E1D71"/>
    <w:rsid w:val="001E41BB"/>
    <w:rsid w:val="001E44BC"/>
    <w:rsid w:val="001F2140"/>
    <w:rsid w:val="001F7EE6"/>
    <w:rsid w:val="002062C9"/>
    <w:rsid w:val="0021116B"/>
    <w:rsid w:val="002114E3"/>
    <w:rsid w:val="0022025D"/>
    <w:rsid w:val="002240AC"/>
    <w:rsid w:val="00226E5C"/>
    <w:rsid w:val="00227BA1"/>
    <w:rsid w:val="00233E09"/>
    <w:rsid w:val="00234609"/>
    <w:rsid w:val="00235A40"/>
    <w:rsid w:val="00237D01"/>
    <w:rsid w:val="002402B8"/>
    <w:rsid w:val="00251194"/>
    <w:rsid w:val="00275F02"/>
    <w:rsid w:val="00283AC3"/>
    <w:rsid w:val="002924BB"/>
    <w:rsid w:val="00292806"/>
    <w:rsid w:val="00294C84"/>
    <w:rsid w:val="00295A57"/>
    <w:rsid w:val="002A4771"/>
    <w:rsid w:val="002A7691"/>
    <w:rsid w:val="002A7933"/>
    <w:rsid w:val="002C000A"/>
    <w:rsid w:val="002C39DE"/>
    <w:rsid w:val="002C4540"/>
    <w:rsid w:val="002E192A"/>
    <w:rsid w:val="002E27A2"/>
    <w:rsid w:val="002E52E9"/>
    <w:rsid w:val="002E5DC8"/>
    <w:rsid w:val="002F1DB2"/>
    <w:rsid w:val="002F4F22"/>
    <w:rsid w:val="002F5D0B"/>
    <w:rsid w:val="002F7653"/>
    <w:rsid w:val="003026EA"/>
    <w:rsid w:val="00305D31"/>
    <w:rsid w:val="00311655"/>
    <w:rsid w:val="0031603E"/>
    <w:rsid w:val="00323DEE"/>
    <w:rsid w:val="0032589C"/>
    <w:rsid w:val="003259B9"/>
    <w:rsid w:val="003265CE"/>
    <w:rsid w:val="003342C1"/>
    <w:rsid w:val="00334745"/>
    <w:rsid w:val="00335761"/>
    <w:rsid w:val="00336837"/>
    <w:rsid w:val="00341C61"/>
    <w:rsid w:val="00344FE7"/>
    <w:rsid w:val="00345797"/>
    <w:rsid w:val="00345D30"/>
    <w:rsid w:val="00351475"/>
    <w:rsid w:val="00355DEA"/>
    <w:rsid w:val="003564E8"/>
    <w:rsid w:val="003656B1"/>
    <w:rsid w:val="00377232"/>
    <w:rsid w:val="0038074D"/>
    <w:rsid w:val="0038090C"/>
    <w:rsid w:val="0038644A"/>
    <w:rsid w:val="00386840"/>
    <w:rsid w:val="00395742"/>
    <w:rsid w:val="003A6C06"/>
    <w:rsid w:val="003B5B12"/>
    <w:rsid w:val="003B5DE7"/>
    <w:rsid w:val="003C09C3"/>
    <w:rsid w:val="003C4ECC"/>
    <w:rsid w:val="003C753D"/>
    <w:rsid w:val="003D2C6C"/>
    <w:rsid w:val="003D3ADC"/>
    <w:rsid w:val="003D4794"/>
    <w:rsid w:val="003D52DF"/>
    <w:rsid w:val="003D6300"/>
    <w:rsid w:val="003E14E3"/>
    <w:rsid w:val="003E19EE"/>
    <w:rsid w:val="003E39D0"/>
    <w:rsid w:val="003F0972"/>
    <w:rsid w:val="003F1966"/>
    <w:rsid w:val="003F38BD"/>
    <w:rsid w:val="004108BB"/>
    <w:rsid w:val="00411495"/>
    <w:rsid w:val="00412278"/>
    <w:rsid w:val="004124E7"/>
    <w:rsid w:val="004301F5"/>
    <w:rsid w:val="00431BD5"/>
    <w:rsid w:val="00432EC3"/>
    <w:rsid w:val="0043303A"/>
    <w:rsid w:val="00435013"/>
    <w:rsid w:val="00446FB5"/>
    <w:rsid w:val="004508BD"/>
    <w:rsid w:val="0045134F"/>
    <w:rsid w:val="00460755"/>
    <w:rsid w:val="00461A13"/>
    <w:rsid w:val="00466973"/>
    <w:rsid w:val="00470F02"/>
    <w:rsid w:val="004762CA"/>
    <w:rsid w:val="00476C7E"/>
    <w:rsid w:val="00483735"/>
    <w:rsid w:val="00486ED2"/>
    <w:rsid w:val="004946E8"/>
    <w:rsid w:val="004A3971"/>
    <w:rsid w:val="004B15B8"/>
    <w:rsid w:val="004B4E57"/>
    <w:rsid w:val="004B618C"/>
    <w:rsid w:val="004B6F00"/>
    <w:rsid w:val="004D07BB"/>
    <w:rsid w:val="004D29A6"/>
    <w:rsid w:val="004D4EF1"/>
    <w:rsid w:val="00501AF2"/>
    <w:rsid w:val="005022DD"/>
    <w:rsid w:val="0050398A"/>
    <w:rsid w:val="00525FCA"/>
    <w:rsid w:val="00530C1E"/>
    <w:rsid w:val="00531934"/>
    <w:rsid w:val="00531A19"/>
    <w:rsid w:val="00541B3E"/>
    <w:rsid w:val="0054250E"/>
    <w:rsid w:val="0055202A"/>
    <w:rsid w:val="00556A2E"/>
    <w:rsid w:val="00560137"/>
    <w:rsid w:val="00565608"/>
    <w:rsid w:val="00567D29"/>
    <w:rsid w:val="005707B8"/>
    <w:rsid w:val="005707D8"/>
    <w:rsid w:val="005726F1"/>
    <w:rsid w:val="0057296A"/>
    <w:rsid w:val="005815A1"/>
    <w:rsid w:val="00584E98"/>
    <w:rsid w:val="0059138C"/>
    <w:rsid w:val="00591631"/>
    <w:rsid w:val="005A36A8"/>
    <w:rsid w:val="005A4950"/>
    <w:rsid w:val="005A571D"/>
    <w:rsid w:val="005A6D82"/>
    <w:rsid w:val="005B1C12"/>
    <w:rsid w:val="005B49AF"/>
    <w:rsid w:val="005B5D0F"/>
    <w:rsid w:val="005B7458"/>
    <w:rsid w:val="005C0138"/>
    <w:rsid w:val="005C0DBC"/>
    <w:rsid w:val="005C13BA"/>
    <w:rsid w:val="005C1871"/>
    <w:rsid w:val="005C2084"/>
    <w:rsid w:val="005C2C5C"/>
    <w:rsid w:val="005C6837"/>
    <w:rsid w:val="005D1DC5"/>
    <w:rsid w:val="005D1F68"/>
    <w:rsid w:val="005D6D56"/>
    <w:rsid w:val="005E456A"/>
    <w:rsid w:val="005E5C8C"/>
    <w:rsid w:val="005F0570"/>
    <w:rsid w:val="005F319D"/>
    <w:rsid w:val="005F4305"/>
    <w:rsid w:val="00600780"/>
    <w:rsid w:val="00614890"/>
    <w:rsid w:val="00620AB5"/>
    <w:rsid w:val="00624F18"/>
    <w:rsid w:val="006262A2"/>
    <w:rsid w:val="00636FF6"/>
    <w:rsid w:val="0063796F"/>
    <w:rsid w:val="006615ED"/>
    <w:rsid w:val="0066237D"/>
    <w:rsid w:val="00665771"/>
    <w:rsid w:val="006667CB"/>
    <w:rsid w:val="00670FE9"/>
    <w:rsid w:val="00675A72"/>
    <w:rsid w:val="00686A67"/>
    <w:rsid w:val="00697BE1"/>
    <w:rsid w:val="006B2789"/>
    <w:rsid w:val="006B4636"/>
    <w:rsid w:val="006B4F6C"/>
    <w:rsid w:val="006B6DD1"/>
    <w:rsid w:val="006C3585"/>
    <w:rsid w:val="006D5647"/>
    <w:rsid w:val="006D627A"/>
    <w:rsid w:val="006E0000"/>
    <w:rsid w:val="006E3CCB"/>
    <w:rsid w:val="006F17B5"/>
    <w:rsid w:val="006F5890"/>
    <w:rsid w:val="00700D70"/>
    <w:rsid w:val="007017F2"/>
    <w:rsid w:val="007023ED"/>
    <w:rsid w:val="00707C15"/>
    <w:rsid w:val="0071472F"/>
    <w:rsid w:val="00717095"/>
    <w:rsid w:val="00722FA8"/>
    <w:rsid w:val="00727A3D"/>
    <w:rsid w:val="007342F2"/>
    <w:rsid w:val="0073431B"/>
    <w:rsid w:val="00741336"/>
    <w:rsid w:val="00745E83"/>
    <w:rsid w:val="00746999"/>
    <w:rsid w:val="007538BB"/>
    <w:rsid w:val="00757048"/>
    <w:rsid w:val="0075760D"/>
    <w:rsid w:val="0076144A"/>
    <w:rsid w:val="0076190E"/>
    <w:rsid w:val="00763149"/>
    <w:rsid w:val="007674D6"/>
    <w:rsid w:val="007704A4"/>
    <w:rsid w:val="007706FE"/>
    <w:rsid w:val="00770D41"/>
    <w:rsid w:val="007713BA"/>
    <w:rsid w:val="00772AA2"/>
    <w:rsid w:val="00772C2A"/>
    <w:rsid w:val="007759D6"/>
    <w:rsid w:val="00782FEF"/>
    <w:rsid w:val="00783617"/>
    <w:rsid w:val="00791DD4"/>
    <w:rsid w:val="0079314F"/>
    <w:rsid w:val="00793687"/>
    <w:rsid w:val="007A393F"/>
    <w:rsid w:val="007A662D"/>
    <w:rsid w:val="007B482F"/>
    <w:rsid w:val="007C00E5"/>
    <w:rsid w:val="007C0642"/>
    <w:rsid w:val="007D002A"/>
    <w:rsid w:val="007D0928"/>
    <w:rsid w:val="007D24E2"/>
    <w:rsid w:val="007D5C55"/>
    <w:rsid w:val="007D768B"/>
    <w:rsid w:val="007F7653"/>
    <w:rsid w:val="008027DF"/>
    <w:rsid w:val="00804796"/>
    <w:rsid w:val="00807B5C"/>
    <w:rsid w:val="00811E9E"/>
    <w:rsid w:val="00811EF9"/>
    <w:rsid w:val="00813C07"/>
    <w:rsid w:val="00815DA2"/>
    <w:rsid w:val="0082512B"/>
    <w:rsid w:val="00847D10"/>
    <w:rsid w:val="00852EA4"/>
    <w:rsid w:val="00853100"/>
    <w:rsid w:val="00855564"/>
    <w:rsid w:val="00855ECA"/>
    <w:rsid w:val="008608FB"/>
    <w:rsid w:val="00861B03"/>
    <w:rsid w:val="00866E7D"/>
    <w:rsid w:val="00876F9B"/>
    <w:rsid w:val="00882FD5"/>
    <w:rsid w:val="00884765"/>
    <w:rsid w:val="0088562A"/>
    <w:rsid w:val="00887DB9"/>
    <w:rsid w:val="00895B20"/>
    <w:rsid w:val="0089717A"/>
    <w:rsid w:val="008A2919"/>
    <w:rsid w:val="008A6163"/>
    <w:rsid w:val="008A7E35"/>
    <w:rsid w:val="008B28CA"/>
    <w:rsid w:val="008B36E5"/>
    <w:rsid w:val="008B5F75"/>
    <w:rsid w:val="008B68F4"/>
    <w:rsid w:val="008B79BD"/>
    <w:rsid w:val="008D2F94"/>
    <w:rsid w:val="008E1ECD"/>
    <w:rsid w:val="008E39FA"/>
    <w:rsid w:val="008E67F2"/>
    <w:rsid w:val="008E7C95"/>
    <w:rsid w:val="008F3EFB"/>
    <w:rsid w:val="008F7683"/>
    <w:rsid w:val="00900095"/>
    <w:rsid w:val="00900693"/>
    <w:rsid w:val="00901F1F"/>
    <w:rsid w:val="009029E0"/>
    <w:rsid w:val="009158DE"/>
    <w:rsid w:val="00930BDC"/>
    <w:rsid w:val="00933935"/>
    <w:rsid w:val="0093537F"/>
    <w:rsid w:val="00940819"/>
    <w:rsid w:val="0094769E"/>
    <w:rsid w:val="00947D08"/>
    <w:rsid w:val="00950524"/>
    <w:rsid w:val="00953CC5"/>
    <w:rsid w:val="009557B1"/>
    <w:rsid w:val="0095679B"/>
    <w:rsid w:val="00967D7C"/>
    <w:rsid w:val="00967E8A"/>
    <w:rsid w:val="00972067"/>
    <w:rsid w:val="0097386E"/>
    <w:rsid w:val="00973A23"/>
    <w:rsid w:val="00984B28"/>
    <w:rsid w:val="00986D8D"/>
    <w:rsid w:val="00990CFE"/>
    <w:rsid w:val="00997C8F"/>
    <w:rsid w:val="009A3481"/>
    <w:rsid w:val="009B42D5"/>
    <w:rsid w:val="009B5178"/>
    <w:rsid w:val="009B7ADA"/>
    <w:rsid w:val="009C4DDE"/>
    <w:rsid w:val="009C71A6"/>
    <w:rsid w:val="009D2560"/>
    <w:rsid w:val="009D6677"/>
    <w:rsid w:val="009E084D"/>
    <w:rsid w:val="009E16B5"/>
    <w:rsid w:val="009E30AA"/>
    <w:rsid w:val="009F1491"/>
    <w:rsid w:val="009F383B"/>
    <w:rsid w:val="009F5716"/>
    <w:rsid w:val="00A03A16"/>
    <w:rsid w:val="00A064DA"/>
    <w:rsid w:val="00A07D35"/>
    <w:rsid w:val="00A24192"/>
    <w:rsid w:val="00A26523"/>
    <w:rsid w:val="00A35ECF"/>
    <w:rsid w:val="00A41CA1"/>
    <w:rsid w:val="00A41DE8"/>
    <w:rsid w:val="00A51EC3"/>
    <w:rsid w:val="00A5571D"/>
    <w:rsid w:val="00A603C7"/>
    <w:rsid w:val="00A6254E"/>
    <w:rsid w:val="00A62936"/>
    <w:rsid w:val="00A70779"/>
    <w:rsid w:val="00A72161"/>
    <w:rsid w:val="00A729F1"/>
    <w:rsid w:val="00A74E86"/>
    <w:rsid w:val="00A76101"/>
    <w:rsid w:val="00A7678C"/>
    <w:rsid w:val="00A7762A"/>
    <w:rsid w:val="00A96026"/>
    <w:rsid w:val="00A96978"/>
    <w:rsid w:val="00AB0220"/>
    <w:rsid w:val="00AB3BFE"/>
    <w:rsid w:val="00AC04C4"/>
    <w:rsid w:val="00AC239C"/>
    <w:rsid w:val="00AC3007"/>
    <w:rsid w:val="00AD5B28"/>
    <w:rsid w:val="00AD6299"/>
    <w:rsid w:val="00AE1A4A"/>
    <w:rsid w:val="00AE2339"/>
    <w:rsid w:val="00AE5BF4"/>
    <w:rsid w:val="00B06EAC"/>
    <w:rsid w:val="00B109A2"/>
    <w:rsid w:val="00B14E2F"/>
    <w:rsid w:val="00B17221"/>
    <w:rsid w:val="00B2481B"/>
    <w:rsid w:val="00B263E1"/>
    <w:rsid w:val="00B2797F"/>
    <w:rsid w:val="00B31F84"/>
    <w:rsid w:val="00B35A53"/>
    <w:rsid w:val="00B363F8"/>
    <w:rsid w:val="00B4112D"/>
    <w:rsid w:val="00B425BA"/>
    <w:rsid w:val="00B44CFD"/>
    <w:rsid w:val="00B46D04"/>
    <w:rsid w:val="00B52E3D"/>
    <w:rsid w:val="00B54917"/>
    <w:rsid w:val="00B553BD"/>
    <w:rsid w:val="00B64305"/>
    <w:rsid w:val="00B71637"/>
    <w:rsid w:val="00B73A74"/>
    <w:rsid w:val="00B81EE6"/>
    <w:rsid w:val="00B84D39"/>
    <w:rsid w:val="00B87D76"/>
    <w:rsid w:val="00B90103"/>
    <w:rsid w:val="00B96CCA"/>
    <w:rsid w:val="00BA0D20"/>
    <w:rsid w:val="00BA1734"/>
    <w:rsid w:val="00BA1790"/>
    <w:rsid w:val="00BA6389"/>
    <w:rsid w:val="00BB78C2"/>
    <w:rsid w:val="00BC1D3F"/>
    <w:rsid w:val="00BC7A82"/>
    <w:rsid w:val="00BD28B4"/>
    <w:rsid w:val="00BD3143"/>
    <w:rsid w:val="00BE33B9"/>
    <w:rsid w:val="00BF1960"/>
    <w:rsid w:val="00BF3088"/>
    <w:rsid w:val="00C01613"/>
    <w:rsid w:val="00C01F58"/>
    <w:rsid w:val="00C0201F"/>
    <w:rsid w:val="00C04331"/>
    <w:rsid w:val="00C044D8"/>
    <w:rsid w:val="00C119CE"/>
    <w:rsid w:val="00C13C51"/>
    <w:rsid w:val="00C17EE0"/>
    <w:rsid w:val="00C2306E"/>
    <w:rsid w:val="00C2379F"/>
    <w:rsid w:val="00C23F36"/>
    <w:rsid w:val="00C24A3E"/>
    <w:rsid w:val="00C25857"/>
    <w:rsid w:val="00C25FA5"/>
    <w:rsid w:val="00C26A9F"/>
    <w:rsid w:val="00C305B6"/>
    <w:rsid w:val="00C3135F"/>
    <w:rsid w:val="00C363DF"/>
    <w:rsid w:val="00C36700"/>
    <w:rsid w:val="00C36F6A"/>
    <w:rsid w:val="00C404D7"/>
    <w:rsid w:val="00C40F35"/>
    <w:rsid w:val="00C41CE1"/>
    <w:rsid w:val="00C44678"/>
    <w:rsid w:val="00C55BA2"/>
    <w:rsid w:val="00C63231"/>
    <w:rsid w:val="00C63312"/>
    <w:rsid w:val="00C736B9"/>
    <w:rsid w:val="00C75370"/>
    <w:rsid w:val="00C76234"/>
    <w:rsid w:val="00C8139E"/>
    <w:rsid w:val="00C82AB2"/>
    <w:rsid w:val="00C87B1E"/>
    <w:rsid w:val="00C87BC3"/>
    <w:rsid w:val="00C91171"/>
    <w:rsid w:val="00C926FE"/>
    <w:rsid w:val="00C93B52"/>
    <w:rsid w:val="00C976F6"/>
    <w:rsid w:val="00CA0645"/>
    <w:rsid w:val="00CA1D0B"/>
    <w:rsid w:val="00CA3A6F"/>
    <w:rsid w:val="00CB2802"/>
    <w:rsid w:val="00CB4447"/>
    <w:rsid w:val="00CC0F18"/>
    <w:rsid w:val="00CD334A"/>
    <w:rsid w:val="00CD507F"/>
    <w:rsid w:val="00CE0D15"/>
    <w:rsid w:val="00CE5D77"/>
    <w:rsid w:val="00CE67B2"/>
    <w:rsid w:val="00CF031E"/>
    <w:rsid w:val="00CF0704"/>
    <w:rsid w:val="00D04347"/>
    <w:rsid w:val="00D11BFF"/>
    <w:rsid w:val="00D16BD3"/>
    <w:rsid w:val="00D173C3"/>
    <w:rsid w:val="00D2163B"/>
    <w:rsid w:val="00D23111"/>
    <w:rsid w:val="00D2373E"/>
    <w:rsid w:val="00D2462E"/>
    <w:rsid w:val="00D33343"/>
    <w:rsid w:val="00D35417"/>
    <w:rsid w:val="00D445A4"/>
    <w:rsid w:val="00D44E9D"/>
    <w:rsid w:val="00D47D22"/>
    <w:rsid w:val="00D53E68"/>
    <w:rsid w:val="00D545EE"/>
    <w:rsid w:val="00D55DED"/>
    <w:rsid w:val="00D605AB"/>
    <w:rsid w:val="00D623B7"/>
    <w:rsid w:val="00D633A0"/>
    <w:rsid w:val="00D6613C"/>
    <w:rsid w:val="00D72EF9"/>
    <w:rsid w:val="00D775DA"/>
    <w:rsid w:val="00D847B0"/>
    <w:rsid w:val="00D86830"/>
    <w:rsid w:val="00D92328"/>
    <w:rsid w:val="00D9250A"/>
    <w:rsid w:val="00D93B4C"/>
    <w:rsid w:val="00D97887"/>
    <w:rsid w:val="00DA126F"/>
    <w:rsid w:val="00DB21EC"/>
    <w:rsid w:val="00DB2CB4"/>
    <w:rsid w:val="00DB2CCC"/>
    <w:rsid w:val="00DC330E"/>
    <w:rsid w:val="00DC5DF7"/>
    <w:rsid w:val="00DC6CFC"/>
    <w:rsid w:val="00DD07B5"/>
    <w:rsid w:val="00DD38C9"/>
    <w:rsid w:val="00DD6316"/>
    <w:rsid w:val="00DF5982"/>
    <w:rsid w:val="00DF6938"/>
    <w:rsid w:val="00E03C82"/>
    <w:rsid w:val="00E03F75"/>
    <w:rsid w:val="00E100A2"/>
    <w:rsid w:val="00E165B3"/>
    <w:rsid w:val="00E2581E"/>
    <w:rsid w:val="00E3019A"/>
    <w:rsid w:val="00E33FEF"/>
    <w:rsid w:val="00E35741"/>
    <w:rsid w:val="00E4386D"/>
    <w:rsid w:val="00E475B6"/>
    <w:rsid w:val="00E47DF9"/>
    <w:rsid w:val="00E5135F"/>
    <w:rsid w:val="00E57291"/>
    <w:rsid w:val="00E63AE0"/>
    <w:rsid w:val="00E64F85"/>
    <w:rsid w:val="00E7376C"/>
    <w:rsid w:val="00E7410F"/>
    <w:rsid w:val="00E74922"/>
    <w:rsid w:val="00E7682D"/>
    <w:rsid w:val="00E935A6"/>
    <w:rsid w:val="00E950CB"/>
    <w:rsid w:val="00E95B46"/>
    <w:rsid w:val="00EB32E8"/>
    <w:rsid w:val="00EB4F16"/>
    <w:rsid w:val="00EB7058"/>
    <w:rsid w:val="00EB79A4"/>
    <w:rsid w:val="00EC076B"/>
    <w:rsid w:val="00EC0F90"/>
    <w:rsid w:val="00EC2E06"/>
    <w:rsid w:val="00EC3AAE"/>
    <w:rsid w:val="00EC6871"/>
    <w:rsid w:val="00ED24F8"/>
    <w:rsid w:val="00ED5289"/>
    <w:rsid w:val="00ED6FD3"/>
    <w:rsid w:val="00EE064E"/>
    <w:rsid w:val="00EE1E1D"/>
    <w:rsid w:val="00EF40EE"/>
    <w:rsid w:val="00EF5F68"/>
    <w:rsid w:val="00F00F7E"/>
    <w:rsid w:val="00F01784"/>
    <w:rsid w:val="00F04FD8"/>
    <w:rsid w:val="00F13031"/>
    <w:rsid w:val="00F17B00"/>
    <w:rsid w:val="00F21EEA"/>
    <w:rsid w:val="00F26F81"/>
    <w:rsid w:val="00F309D0"/>
    <w:rsid w:val="00F34994"/>
    <w:rsid w:val="00F34F89"/>
    <w:rsid w:val="00F369B5"/>
    <w:rsid w:val="00F40F21"/>
    <w:rsid w:val="00F43F74"/>
    <w:rsid w:val="00F450E6"/>
    <w:rsid w:val="00F47B8C"/>
    <w:rsid w:val="00F5078E"/>
    <w:rsid w:val="00F5121D"/>
    <w:rsid w:val="00F64FAC"/>
    <w:rsid w:val="00F7511B"/>
    <w:rsid w:val="00F756E3"/>
    <w:rsid w:val="00F777C2"/>
    <w:rsid w:val="00F90C3C"/>
    <w:rsid w:val="00F91A44"/>
    <w:rsid w:val="00F91C19"/>
    <w:rsid w:val="00F938A1"/>
    <w:rsid w:val="00F938E0"/>
    <w:rsid w:val="00F9562B"/>
    <w:rsid w:val="00F95F51"/>
    <w:rsid w:val="00F96788"/>
    <w:rsid w:val="00F96D84"/>
    <w:rsid w:val="00FA2CB8"/>
    <w:rsid w:val="00FA448C"/>
    <w:rsid w:val="00FA593D"/>
    <w:rsid w:val="00FA710D"/>
    <w:rsid w:val="00FB398B"/>
    <w:rsid w:val="00FB5A7A"/>
    <w:rsid w:val="00FC3816"/>
    <w:rsid w:val="00FC651F"/>
    <w:rsid w:val="00FC736D"/>
    <w:rsid w:val="00FC7E2A"/>
    <w:rsid w:val="00FD1DF8"/>
    <w:rsid w:val="00FD280A"/>
    <w:rsid w:val="00FD337A"/>
    <w:rsid w:val="00FD3872"/>
    <w:rsid w:val="00FD6C57"/>
    <w:rsid w:val="00FD6D61"/>
    <w:rsid w:val="00FD7D2D"/>
    <w:rsid w:val="00FE1B8B"/>
    <w:rsid w:val="00FE60A7"/>
    <w:rsid w:val="00FE707D"/>
    <w:rsid w:val="00FE79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17F50"/>
  <w15:docId w15:val="{D201EC23-0C6F-4534-920D-AFEFCCB0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9B9"/>
  </w:style>
  <w:style w:type="paragraph" w:styleId="Ttulo1">
    <w:name w:val="heading 1"/>
    <w:basedOn w:val="Normal"/>
    <w:next w:val="Normal"/>
    <w:link w:val="Ttulo1Car"/>
    <w:uiPriority w:val="9"/>
    <w:qFormat/>
    <w:rsid w:val="00175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F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4FE7"/>
  </w:style>
  <w:style w:type="paragraph" w:styleId="Piedepgina">
    <w:name w:val="footer"/>
    <w:basedOn w:val="Normal"/>
    <w:link w:val="PiedepginaCar"/>
    <w:uiPriority w:val="99"/>
    <w:unhideWhenUsed/>
    <w:rsid w:val="00344F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4FE7"/>
  </w:style>
  <w:style w:type="table" w:styleId="Tablaconcuadrcula">
    <w:name w:val="Table Grid"/>
    <w:basedOn w:val="Tablanormal"/>
    <w:uiPriority w:val="59"/>
    <w:rsid w:val="0034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4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4FE7"/>
    <w:rPr>
      <w:rFonts w:ascii="Tahoma" w:hAnsi="Tahoma" w:cs="Tahoma"/>
      <w:sz w:val="16"/>
      <w:szCs w:val="16"/>
    </w:rPr>
  </w:style>
  <w:style w:type="paragraph" w:styleId="Textonotapie">
    <w:name w:val="footnote text"/>
    <w:basedOn w:val="Normal"/>
    <w:link w:val="TextonotapieCar"/>
    <w:semiHidden/>
    <w:rsid w:val="00E4386D"/>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semiHidden/>
    <w:rsid w:val="00E4386D"/>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4386D"/>
    <w:rPr>
      <w:color w:val="0000FF"/>
      <w:u w:val="single"/>
    </w:rPr>
  </w:style>
  <w:style w:type="character" w:customStyle="1" w:styleId="Ttulo1Car">
    <w:name w:val="Título 1 Car"/>
    <w:basedOn w:val="Fuentedeprrafopredeter"/>
    <w:link w:val="Ttulo1"/>
    <w:uiPriority w:val="9"/>
    <w:rsid w:val="00175D6C"/>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6F17B5"/>
    <w:pPr>
      <w:ind w:left="720"/>
      <w:contextualSpacing/>
    </w:pPr>
    <w:rPr>
      <w:rFonts w:ascii="Century Gothic" w:hAnsi="Century Gothic"/>
      <w:sz w:val="22"/>
    </w:rPr>
  </w:style>
  <w:style w:type="paragraph" w:customStyle="1" w:styleId="Default">
    <w:name w:val="Default"/>
    <w:rsid w:val="00D23111"/>
    <w:pPr>
      <w:autoSpaceDE w:val="0"/>
      <w:autoSpaceDN w:val="0"/>
      <w:adjustRightInd w:val="0"/>
      <w:spacing w:after="0" w:line="240" w:lineRule="auto"/>
    </w:pPr>
    <w:rPr>
      <w:rFonts w:ascii="Arial Unicode MS" w:eastAsia="Arial Unicode MS" w:hAnsiTheme="minorHAnsi" w:cs="Arial Unicode MS"/>
      <w:color w:val="000000"/>
      <w:szCs w:val="24"/>
    </w:rPr>
  </w:style>
  <w:style w:type="paragraph" w:styleId="Sinespaciado">
    <w:name w:val="No Spacing"/>
    <w:uiPriority w:val="1"/>
    <w:qFormat/>
    <w:rsid w:val="00D23111"/>
    <w:pPr>
      <w:spacing w:after="0" w:line="240" w:lineRule="auto"/>
    </w:pPr>
    <w:rPr>
      <w:rFonts w:asciiTheme="minorHAnsi" w:hAnsiTheme="minorHAnsi"/>
      <w:sz w:val="22"/>
    </w:rPr>
  </w:style>
  <w:style w:type="character" w:styleId="Refdenotaalpie">
    <w:name w:val="footnote reference"/>
    <w:basedOn w:val="Fuentedeprrafopredeter"/>
    <w:uiPriority w:val="99"/>
    <w:semiHidden/>
    <w:unhideWhenUsed/>
    <w:rsid w:val="009E084D"/>
    <w:rPr>
      <w:vertAlign w:val="superscript"/>
    </w:rPr>
  </w:style>
  <w:style w:type="table" w:customStyle="1" w:styleId="Tablaconcuadrcula1">
    <w:name w:val="Tabla con cuadrícula1"/>
    <w:basedOn w:val="Tablanormal"/>
    <w:next w:val="Tablaconcuadrcula"/>
    <w:uiPriority w:val="59"/>
    <w:rsid w:val="00151290"/>
    <w:pPr>
      <w:spacing w:after="0" w:line="240" w:lineRule="auto"/>
    </w:pPr>
    <w:rPr>
      <w:rFonts w:asciiTheme="minorHAnsi" w:eastAsiaTheme="minorEastAsia" w:hAnsiTheme="minorHAnsi"/>
      <w:sz w:val="22"/>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
    <w:name w:val="Light List"/>
    <w:basedOn w:val="Tablanormal"/>
    <w:uiPriority w:val="61"/>
    <w:rsid w:val="001936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1">
    <w:name w:val="Lista clara1"/>
    <w:basedOn w:val="Tablanormal"/>
    <w:next w:val="Listaclara"/>
    <w:uiPriority w:val="61"/>
    <w:rsid w:val="008027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Mencinsinresolver">
    <w:name w:val="Unresolved Mention"/>
    <w:basedOn w:val="Fuentedeprrafopredeter"/>
    <w:uiPriority w:val="99"/>
    <w:semiHidden/>
    <w:unhideWhenUsed/>
    <w:rsid w:val="008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2165">
      <w:bodyDiv w:val="1"/>
      <w:marLeft w:val="0"/>
      <w:marRight w:val="0"/>
      <w:marTop w:val="0"/>
      <w:marBottom w:val="0"/>
      <w:divBdr>
        <w:top w:val="none" w:sz="0" w:space="0" w:color="auto"/>
        <w:left w:val="none" w:sz="0" w:space="0" w:color="auto"/>
        <w:bottom w:val="none" w:sz="0" w:space="0" w:color="auto"/>
        <w:right w:val="none" w:sz="0" w:space="0" w:color="auto"/>
      </w:divBdr>
    </w:div>
    <w:div w:id="805973587">
      <w:bodyDiv w:val="1"/>
      <w:marLeft w:val="0"/>
      <w:marRight w:val="0"/>
      <w:marTop w:val="0"/>
      <w:marBottom w:val="0"/>
      <w:divBdr>
        <w:top w:val="none" w:sz="0" w:space="0" w:color="auto"/>
        <w:left w:val="none" w:sz="0" w:space="0" w:color="auto"/>
        <w:bottom w:val="none" w:sz="0" w:space="0" w:color="auto"/>
        <w:right w:val="none" w:sz="0" w:space="0" w:color="auto"/>
      </w:divBdr>
    </w:div>
    <w:div w:id="1817600733">
      <w:bodyDiv w:val="1"/>
      <w:marLeft w:val="0"/>
      <w:marRight w:val="0"/>
      <w:marTop w:val="0"/>
      <w:marBottom w:val="0"/>
      <w:divBdr>
        <w:top w:val="none" w:sz="0" w:space="0" w:color="auto"/>
        <w:left w:val="none" w:sz="0" w:space="0" w:color="auto"/>
        <w:bottom w:val="none" w:sz="0" w:space="0" w:color="auto"/>
        <w:right w:val="none" w:sz="0" w:space="0" w:color="auto"/>
      </w:divBdr>
    </w:div>
    <w:div w:id="19516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ejodetransparencia.es/content/dam/ctransparencia/portal-ctbg/evaluacion/evaluaci%C3%B3n-de-2026/Plan_Evaluacion_202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81F56-593C-4098-8F71-7C4CF0AD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1405</Words>
  <Characters>7730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javier.amoros</dc:creator>
  <cp:keywords/>
  <dc:description/>
  <cp:lastModifiedBy>GONZALO GOMEZ DE VILLALOBOS</cp:lastModifiedBy>
  <cp:revision>28</cp:revision>
  <cp:lastPrinted>2015-01-27T17:42:00Z</cp:lastPrinted>
  <dcterms:created xsi:type="dcterms:W3CDTF">2026-03-19T12:13:00Z</dcterms:created>
  <dcterms:modified xsi:type="dcterms:W3CDTF">2026-03-24T11:14:00Z</dcterms:modified>
</cp:coreProperties>
</file>