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7E7DB2" w:rsidRPr="00C12512" w14:paraId="176F8BC7" w14:textId="77777777" w:rsidTr="00E37AE6">
        <w:tc>
          <w:tcPr>
            <w:tcW w:w="3625" w:type="dxa"/>
          </w:tcPr>
          <w:p w14:paraId="254508E2" w14:textId="77777777" w:rsidR="007E7DB2" w:rsidRPr="007E7DB2" w:rsidRDefault="007E7DB2" w:rsidP="00E37AE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7DB2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4727E98" w14:textId="77777777" w:rsidR="007E7DB2" w:rsidRPr="00C12512" w:rsidRDefault="007E7DB2" w:rsidP="00E37AE6">
            <w:pPr>
              <w:rPr>
                <w:rFonts w:ascii="Mulish" w:hAnsi="Mulish"/>
                <w:sz w:val="24"/>
              </w:rPr>
            </w:pPr>
            <w:r w:rsidRPr="00C12512">
              <w:rPr>
                <w:rFonts w:ascii="Mulish" w:hAnsi="Mulish"/>
                <w:sz w:val="24"/>
              </w:rPr>
              <w:t>Instituto Nacional de Estadística, OA (INE)</w:t>
            </w:r>
          </w:p>
        </w:tc>
      </w:tr>
      <w:tr w:rsidR="007E7DB2" w:rsidRPr="00C12512" w14:paraId="15FAB5C1" w14:textId="77777777" w:rsidTr="00E37AE6">
        <w:tc>
          <w:tcPr>
            <w:tcW w:w="3625" w:type="dxa"/>
          </w:tcPr>
          <w:p w14:paraId="2D51FCC1" w14:textId="77777777" w:rsidR="007E7DB2" w:rsidRPr="007E7DB2" w:rsidRDefault="007E7DB2" w:rsidP="00E37AE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7DB2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3D5A3914" w14:textId="77777777" w:rsidR="007E7DB2" w:rsidRPr="00C12512" w:rsidRDefault="007E7DB2" w:rsidP="00E37AE6">
            <w:pPr>
              <w:rPr>
                <w:rFonts w:ascii="Mulish" w:hAnsi="Mulish"/>
                <w:sz w:val="24"/>
              </w:rPr>
            </w:pPr>
            <w:r w:rsidRPr="00C12512">
              <w:rPr>
                <w:rFonts w:ascii="Mulish" w:hAnsi="Mulish"/>
                <w:sz w:val="24"/>
              </w:rPr>
              <w:t>02/04/2024</w:t>
            </w:r>
          </w:p>
          <w:p w14:paraId="494C7A40" w14:textId="3EC44047" w:rsidR="007E7DB2" w:rsidRPr="00C12512" w:rsidRDefault="007E7DB2" w:rsidP="00E37AE6">
            <w:pPr>
              <w:rPr>
                <w:rFonts w:ascii="Mulish" w:hAnsi="Mulish"/>
                <w:sz w:val="24"/>
              </w:rPr>
            </w:pPr>
            <w:r w:rsidRPr="00C12512">
              <w:rPr>
                <w:rFonts w:ascii="Mulish" w:hAnsi="Mulish"/>
                <w:sz w:val="24"/>
              </w:rPr>
              <w:t xml:space="preserve">Segunda revisión: </w:t>
            </w:r>
            <w:r w:rsidR="00C540E5">
              <w:rPr>
                <w:rFonts w:ascii="Mulish" w:hAnsi="Mulish"/>
                <w:sz w:val="24"/>
              </w:rPr>
              <w:t>03</w:t>
            </w:r>
            <w:r w:rsidRPr="00C12512">
              <w:rPr>
                <w:rFonts w:ascii="Mulish" w:hAnsi="Mulish"/>
                <w:sz w:val="24"/>
              </w:rPr>
              <w:t>/0</w:t>
            </w:r>
            <w:r w:rsidR="00C540E5">
              <w:rPr>
                <w:rFonts w:ascii="Mulish" w:hAnsi="Mulish"/>
                <w:sz w:val="24"/>
              </w:rPr>
              <w:t>3</w:t>
            </w:r>
            <w:r w:rsidRPr="00C12512">
              <w:rPr>
                <w:rFonts w:ascii="Mulish" w:hAnsi="Mulish"/>
                <w:sz w:val="24"/>
              </w:rPr>
              <w:t>/202</w:t>
            </w:r>
            <w:r w:rsidR="00C540E5">
              <w:rPr>
                <w:rFonts w:ascii="Mulish" w:hAnsi="Mulish"/>
                <w:sz w:val="24"/>
              </w:rPr>
              <w:t>5</w:t>
            </w:r>
          </w:p>
        </w:tc>
      </w:tr>
      <w:tr w:rsidR="007E7DB2" w:rsidRPr="00C12512" w14:paraId="41623EF5" w14:textId="77777777" w:rsidTr="00E37AE6">
        <w:tc>
          <w:tcPr>
            <w:tcW w:w="3625" w:type="dxa"/>
          </w:tcPr>
          <w:p w14:paraId="4E1B720C" w14:textId="77777777" w:rsidR="007E7DB2" w:rsidRPr="007E7DB2" w:rsidRDefault="007E7DB2" w:rsidP="00E37AE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7DB2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DF31466" w14:textId="77777777" w:rsidR="007E7DB2" w:rsidRPr="00C12512" w:rsidRDefault="00F8315D" w:rsidP="00E37AE6">
            <w:pPr>
              <w:rPr>
                <w:rFonts w:ascii="Mulish" w:hAnsi="Mulish"/>
                <w:sz w:val="24"/>
              </w:rPr>
            </w:pPr>
            <w:hyperlink r:id="rId14" w:history="1">
              <w:r w:rsidR="007E7DB2" w:rsidRPr="005F0764">
                <w:rPr>
                  <w:rStyle w:val="Hipervnculo"/>
                  <w:rFonts w:ascii="Mulish" w:hAnsi="Mulish"/>
                  <w:sz w:val="24"/>
                </w:rPr>
                <w:t>https://www.ine.es/</w:t>
              </w:r>
            </w:hyperlink>
          </w:p>
        </w:tc>
      </w:tr>
    </w:tbl>
    <w:p w14:paraId="282EA17A" w14:textId="7EC2CCA1" w:rsidR="00913A6D" w:rsidRDefault="00913A6D">
      <w:pPr>
        <w:rPr>
          <w:rFonts w:ascii="Mulish" w:hAnsi="Mulish"/>
        </w:rPr>
      </w:pPr>
    </w:p>
    <w:p w14:paraId="12312B29" w14:textId="03518250" w:rsidR="007E7DB2" w:rsidRDefault="007E7DB2">
      <w:pPr>
        <w:rPr>
          <w:rFonts w:ascii="Mulish" w:hAnsi="Mulish"/>
        </w:rPr>
      </w:pPr>
    </w:p>
    <w:p w14:paraId="362FE332" w14:textId="77777777" w:rsidR="007E7DB2" w:rsidRPr="00C12512" w:rsidRDefault="00F8315D" w:rsidP="007E7DB2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4BA8766DC8B34B6BA0E51E8FEEB262A0"/>
          </w:placeholder>
        </w:sdtPr>
        <w:sdtEndPr>
          <w:rPr>
            <w:color w:val="50866C"/>
          </w:rPr>
        </w:sdtEndPr>
        <w:sdtContent>
          <w:r w:rsidR="007E7DB2" w:rsidRPr="007E7DB2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662BD751" w14:textId="77777777" w:rsidR="007E7DB2" w:rsidRPr="00C12512" w:rsidRDefault="007E7DB2" w:rsidP="007E7DB2">
      <w:pPr>
        <w:rPr>
          <w:rFonts w:ascii="Mulish" w:hAnsi="Mulish"/>
        </w:rPr>
      </w:pPr>
    </w:p>
    <w:p w14:paraId="3AF03CAE" w14:textId="77777777" w:rsidR="007E7DB2" w:rsidRPr="00C12512" w:rsidRDefault="007E7DB2" w:rsidP="007E7DB2">
      <w:pPr>
        <w:pStyle w:val="Cuerpodelboletn"/>
        <w:rPr>
          <w:rFonts w:ascii="Mulish" w:hAnsi="Mulish"/>
        </w:rPr>
        <w:sectPr w:rsidR="007E7DB2" w:rsidRPr="00C1251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7E7DB2" w:rsidRPr="00C12512" w14:paraId="77F4578B" w14:textId="77777777" w:rsidTr="007E7DB2">
        <w:trPr>
          <w:tblHeader/>
        </w:trPr>
        <w:tc>
          <w:tcPr>
            <w:tcW w:w="1661" w:type="dxa"/>
            <w:shd w:val="clear" w:color="auto" w:fill="3C8378"/>
          </w:tcPr>
          <w:p w14:paraId="2D54BB86" w14:textId="77777777" w:rsidR="007E7DB2" w:rsidRPr="00C12512" w:rsidRDefault="007E7DB2" w:rsidP="00E37AE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1251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3C8378"/>
          </w:tcPr>
          <w:p w14:paraId="26AAD521" w14:textId="77777777" w:rsidR="007E7DB2" w:rsidRPr="00C12512" w:rsidRDefault="007E7DB2" w:rsidP="00E37AE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1251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3C8378"/>
          </w:tcPr>
          <w:p w14:paraId="02BF177A" w14:textId="77777777" w:rsidR="007E7DB2" w:rsidRPr="00C12512" w:rsidRDefault="007E7DB2" w:rsidP="00E37AE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1251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7E7DB2" w:rsidRPr="00C12512" w14:paraId="5F0E8524" w14:textId="77777777" w:rsidTr="00E37AE6">
        <w:tc>
          <w:tcPr>
            <w:tcW w:w="1661" w:type="dxa"/>
            <w:vMerge w:val="restart"/>
            <w:vAlign w:val="center"/>
          </w:tcPr>
          <w:p w14:paraId="73CF607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5B5890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56C7DB" w14:textId="77777777" w:rsidR="007E7DB2" w:rsidRPr="00C12512" w:rsidRDefault="007E7DB2" w:rsidP="007E7DB2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C3DEF35" w14:textId="77777777" w:rsidR="007E7DB2" w:rsidRPr="00C12512" w:rsidRDefault="007E7DB2" w:rsidP="007E7DB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Aunque no fue objeto de recomendación en 2023, el INE ha habilitado un Portal de Transparencia en su web institucional</w:t>
            </w:r>
          </w:p>
        </w:tc>
      </w:tr>
      <w:tr w:rsidR="007E7DB2" w:rsidRPr="00C12512" w14:paraId="7948E960" w14:textId="77777777" w:rsidTr="00E37AE6">
        <w:tc>
          <w:tcPr>
            <w:tcW w:w="1661" w:type="dxa"/>
            <w:vMerge/>
          </w:tcPr>
          <w:p w14:paraId="4B169B7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56A82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407CBE8C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CA6E26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306E8D87" w14:textId="77777777" w:rsidTr="00E37AE6">
        <w:tc>
          <w:tcPr>
            <w:tcW w:w="1661" w:type="dxa"/>
            <w:vMerge/>
          </w:tcPr>
          <w:p w14:paraId="7D2E052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9889DF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392186EB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41ABF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2D3ACD3" w14:textId="77777777" w:rsidTr="00E37AE6">
        <w:trPr>
          <w:trHeight w:val="451"/>
        </w:trPr>
        <w:tc>
          <w:tcPr>
            <w:tcW w:w="1661" w:type="dxa"/>
            <w:vMerge/>
          </w:tcPr>
          <w:p w14:paraId="1C383E6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BDA38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6A37EDF3" w14:textId="77777777" w:rsidR="007E7DB2" w:rsidRPr="00C12512" w:rsidRDefault="007E7DB2" w:rsidP="00E37AE6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EB0770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7956359D" w14:textId="77777777" w:rsidTr="00E37AE6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D99ED9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353CE35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7BEA7BDC" w14:textId="77777777" w:rsidR="007E7DB2" w:rsidRPr="00C12512" w:rsidRDefault="007E7DB2" w:rsidP="007E7DB2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D9E9F67" w14:textId="492C53D7" w:rsidR="007E7DB2" w:rsidRPr="00C12512" w:rsidRDefault="007E7DB2" w:rsidP="00E37AE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7E7DB2" w:rsidRPr="00C12512" w14:paraId="0E959BED" w14:textId="77777777" w:rsidTr="00E37AE6">
        <w:tc>
          <w:tcPr>
            <w:tcW w:w="1661" w:type="dxa"/>
            <w:vMerge/>
            <w:vAlign w:val="center"/>
          </w:tcPr>
          <w:p w14:paraId="7B53CA5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8861A4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BAB42A7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428DC3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1C1427E" w14:textId="77777777" w:rsidTr="00E37AE6">
        <w:tc>
          <w:tcPr>
            <w:tcW w:w="1661" w:type="dxa"/>
            <w:vMerge/>
            <w:vAlign w:val="center"/>
          </w:tcPr>
          <w:p w14:paraId="1C8B9A6F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2B044CE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clear" w:color="auto" w:fill="auto"/>
          </w:tcPr>
          <w:p w14:paraId="2F4C5A52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1F31BA3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62CAD037" w14:textId="77777777" w:rsidTr="00E37AE6">
        <w:tc>
          <w:tcPr>
            <w:tcW w:w="1661" w:type="dxa"/>
            <w:vMerge/>
            <w:vAlign w:val="center"/>
          </w:tcPr>
          <w:p w14:paraId="7E20C14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9A4858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7A3953D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9A10F0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187B2E59" w14:textId="77777777" w:rsidTr="00E37AE6">
        <w:tc>
          <w:tcPr>
            <w:tcW w:w="1661" w:type="dxa"/>
            <w:vMerge/>
            <w:vAlign w:val="center"/>
          </w:tcPr>
          <w:p w14:paraId="19A2C92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0C1B6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0C846C1B" w14:textId="77777777" w:rsidR="007E7DB2" w:rsidRPr="00C12512" w:rsidRDefault="007E7DB2" w:rsidP="00E37AE6">
            <w:pPr>
              <w:ind w:left="72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F33FCEF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70C765C5" w14:textId="77777777" w:rsidTr="00E37AE6">
        <w:tc>
          <w:tcPr>
            <w:tcW w:w="1661" w:type="dxa"/>
            <w:vMerge/>
            <w:vAlign w:val="center"/>
          </w:tcPr>
          <w:p w14:paraId="48ADD7C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3C107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2B51566A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A6CF38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E551D49" w14:textId="77777777" w:rsidTr="00E37AE6">
        <w:tc>
          <w:tcPr>
            <w:tcW w:w="1661" w:type="dxa"/>
            <w:vMerge/>
            <w:vAlign w:val="center"/>
          </w:tcPr>
          <w:p w14:paraId="2C982DB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51E250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07FB185" w14:textId="77777777" w:rsidR="007E7DB2" w:rsidRPr="00C12512" w:rsidRDefault="007E7DB2" w:rsidP="007E7DB2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CA20B2" w14:textId="45A8E7E5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7E7DB2" w:rsidRPr="00C12512" w14:paraId="61754D39" w14:textId="77777777" w:rsidTr="00E37AE6">
        <w:tc>
          <w:tcPr>
            <w:tcW w:w="1661" w:type="dxa"/>
            <w:vMerge/>
            <w:vAlign w:val="center"/>
          </w:tcPr>
          <w:p w14:paraId="0251647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787249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877" w:type="dxa"/>
            <w:shd w:val="clear" w:color="auto" w:fill="auto"/>
          </w:tcPr>
          <w:p w14:paraId="66943B2E" w14:textId="77777777" w:rsidR="007E7DB2" w:rsidRPr="00C12512" w:rsidRDefault="007E7DB2" w:rsidP="00E37AE6">
            <w:pPr>
              <w:ind w:left="72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5FAF419F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6E62434C" w14:textId="77777777" w:rsidTr="00E37AE6">
        <w:tc>
          <w:tcPr>
            <w:tcW w:w="1661" w:type="dxa"/>
            <w:vMerge/>
            <w:vAlign w:val="center"/>
          </w:tcPr>
          <w:p w14:paraId="6C20631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1864BF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clear" w:color="auto" w:fill="auto"/>
          </w:tcPr>
          <w:p w14:paraId="081CF7B5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5A579E5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69043D37" w14:textId="77777777" w:rsidTr="00E37AE6">
        <w:tc>
          <w:tcPr>
            <w:tcW w:w="1661" w:type="dxa"/>
            <w:vMerge/>
            <w:vAlign w:val="center"/>
          </w:tcPr>
          <w:p w14:paraId="4ABCB6B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clear" w:color="auto" w:fill="auto"/>
          </w:tcPr>
          <w:p w14:paraId="44B9765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</w:tcPr>
          <w:p w14:paraId="19FE0A34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auto"/>
          </w:tcPr>
          <w:p w14:paraId="41DA2683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79E81E16" w14:textId="77777777" w:rsidTr="00E37AE6">
        <w:tc>
          <w:tcPr>
            <w:tcW w:w="1661" w:type="dxa"/>
            <w:vMerge/>
            <w:vAlign w:val="center"/>
          </w:tcPr>
          <w:p w14:paraId="62AD47B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A4FE1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389B2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6625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4D4FC76F" w14:textId="77777777" w:rsidTr="00E37AE6">
        <w:tc>
          <w:tcPr>
            <w:tcW w:w="1661" w:type="dxa"/>
            <w:vMerge/>
            <w:vAlign w:val="center"/>
          </w:tcPr>
          <w:p w14:paraId="58D73ACF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3F80B1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clear" w:color="auto" w:fill="auto"/>
          </w:tcPr>
          <w:p w14:paraId="6DCF314C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0A321A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9827043" w14:textId="77777777" w:rsidTr="00E37AE6">
        <w:tc>
          <w:tcPr>
            <w:tcW w:w="1661" w:type="dxa"/>
            <w:vMerge/>
            <w:vAlign w:val="center"/>
          </w:tcPr>
          <w:p w14:paraId="08A2C22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6FED09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895382D" w14:textId="77777777" w:rsidR="007E7DB2" w:rsidRPr="00C12512" w:rsidRDefault="007E7DB2" w:rsidP="00E37AE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F98F1D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4E31B40F" w14:textId="77777777" w:rsidTr="00E37AE6">
        <w:tc>
          <w:tcPr>
            <w:tcW w:w="1661" w:type="dxa"/>
            <w:vMerge/>
            <w:vAlign w:val="center"/>
          </w:tcPr>
          <w:p w14:paraId="7C19AC2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FEE50FF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  <w:shd w:val="clear" w:color="auto" w:fill="auto"/>
          </w:tcPr>
          <w:p w14:paraId="74A63826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27C51134" w14:textId="77777777" w:rsidR="007E7DB2" w:rsidRPr="00C12512" w:rsidRDefault="007E7DB2" w:rsidP="007E7DB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No. La información relativa a las obligaciones del grupo contratos se publica mediante enlace al perfil del contratante en la Plataforma de Contratación del Sector Público</w:t>
            </w:r>
          </w:p>
        </w:tc>
      </w:tr>
      <w:tr w:rsidR="007E7DB2" w:rsidRPr="00C12512" w14:paraId="616AF42C" w14:textId="77777777" w:rsidTr="00E37AE6">
        <w:tc>
          <w:tcPr>
            <w:tcW w:w="1661" w:type="dxa"/>
            <w:vMerge/>
            <w:vAlign w:val="center"/>
          </w:tcPr>
          <w:p w14:paraId="63D577D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F627B0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  <w:shd w:val="clear" w:color="auto" w:fill="auto"/>
          </w:tcPr>
          <w:p w14:paraId="50155BF5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5E759F3E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49C1231A" w14:textId="77777777" w:rsidTr="00E37AE6">
        <w:tc>
          <w:tcPr>
            <w:tcW w:w="1661" w:type="dxa"/>
            <w:vMerge/>
            <w:vAlign w:val="center"/>
          </w:tcPr>
          <w:p w14:paraId="5F26365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7FF993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  <w:shd w:val="clear" w:color="auto" w:fill="auto"/>
          </w:tcPr>
          <w:p w14:paraId="03A4FB18" w14:textId="77777777" w:rsidR="007E7DB2" w:rsidRPr="00C12512" w:rsidRDefault="007E7DB2" w:rsidP="00E37AE6">
            <w:pPr>
              <w:pStyle w:val="Prrafodelista"/>
              <w:ind w:left="0"/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6B4178B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5B3EC266" w14:textId="77777777" w:rsidTr="00E37AE6">
        <w:tc>
          <w:tcPr>
            <w:tcW w:w="1661" w:type="dxa"/>
            <w:vMerge/>
            <w:vAlign w:val="center"/>
          </w:tcPr>
          <w:p w14:paraId="116C8AD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C163CC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C25A73B" w14:textId="77777777" w:rsidR="007E7DB2" w:rsidRPr="00C12512" w:rsidRDefault="007E7DB2" w:rsidP="00E37AE6">
            <w:pPr>
              <w:pStyle w:val="Prrafodelista"/>
              <w:ind w:left="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5B8D6A9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047348A9" w14:textId="77777777" w:rsidTr="00E37AE6">
        <w:tc>
          <w:tcPr>
            <w:tcW w:w="1661" w:type="dxa"/>
            <w:vMerge/>
            <w:vAlign w:val="center"/>
          </w:tcPr>
          <w:p w14:paraId="11B4AEF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BA88FB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  <w:shd w:val="clear" w:color="auto" w:fill="auto"/>
          </w:tcPr>
          <w:p w14:paraId="6C9D7D52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70DDB4F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08036137" w14:textId="77777777" w:rsidTr="00E37AE6">
        <w:tc>
          <w:tcPr>
            <w:tcW w:w="1661" w:type="dxa"/>
            <w:vMerge/>
            <w:vAlign w:val="center"/>
          </w:tcPr>
          <w:p w14:paraId="55B73D6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1BB999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5003BC1" w14:textId="77777777" w:rsidR="007E7DB2" w:rsidRPr="00C12512" w:rsidRDefault="007E7DB2" w:rsidP="007E7DB2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01255E" w14:textId="3A3C3140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7E7DB2" w:rsidRPr="00C12512" w14:paraId="45DF5419" w14:textId="77777777" w:rsidTr="00E37AE6">
        <w:tc>
          <w:tcPr>
            <w:tcW w:w="1661" w:type="dxa"/>
            <w:vMerge/>
            <w:vAlign w:val="center"/>
          </w:tcPr>
          <w:p w14:paraId="04B53B33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7ACBA3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clear" w:color="auto" w:fill="auto"/>
          </w:tcPr>
          <w:p w14:paraId="786FB926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711ECE5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955A1CE" w14:textId="77777777" w:rsidTr="00E37AE6">
        <w:tc>
          <w:tcPr>
            <w:tcW w:w="1661" w:type="dxa"/>
            <w:vMerge/>
            <w:vAlign w:val="center"/>
          </w:tcPr>
          <w:p w14:paraId="23AA113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E63EF9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clear" w:color="auto" w:fill="auto"/>
          </w:tcPr>
          <w:p w14:paraId="6AEAF73A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531B4C9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3A8DF9BF" w14:textId="77777777" w:rsidTr="00E37AE6">
        <w:tc>
          <w:tcPr>
            <w:tcW w:w="1661" w:type="dxa"/>
            <w:vMerge/>
            <w:vAlign w:val="center"/>
          </w:tcPr>
          <w:p w14:paraId="452D461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4E6833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A4400C3" w14:textId="77777777" w:rsidR="007E7DB2" w:rsidRPr="00C12512" w:rsidRDefault="007E7DB2" w:rsidP="007E7DB2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DDE0C63" w14:textId="7D16E4EC" w:rsidR="007E7DB2" w:rsidRPr="00C12512" w:rsidRDefault="007E7DB2" w:rsidP="007E7DB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  <w:r w:rsidRPr="00C12512">
              <w:rPr>
                <w:rFonts w:ascii="Mulish" w:hAnsi="Mulish"/>
                <w:sz w:val="18"/>
                <w:szCs w:val="18"/>
              </w:rPr>
              <w:t>, se publica la resolución de una convocatoria de becas con efectos para los años 2023 y 2024. También se publica la resolución de concesión de subvenciones a proyectos de investigación de mayo de 2023.</w:t>
            </w:r>
          </w:p>
        </w:tc>
      </w:tr>
      <w:tr w:rsidR="007E7DB2" w:rsidRPr="00C12512" w14:paraId="0F472E44" w14:textId="77777777" w:rsidTr="00E37AE6">
        <w:tc>
          <w:tcPr>
            <w:tcW w:w="1661" w:type="dxa"/>
            <w:vMerge/>
            <w:vAlign w:val="center"/>
          </w:tcPr>
          <w:p w14:paraId="73B2EEA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327B37F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3C1EE5C2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86113F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1313E1DA" w14:textId="77777777" w:rsidTr="00E37AE6">
        <w:tc>
          <w:tcPr>
            <w:tcW w:w="1661" w:type="dxa"/>
            <w:vMerge/>
            <w:vAlign w:val="center"/>
          </w:tcPr>
          <w:p w14:paraId="38C6AA2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879ECD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clear" w:color="auto" w:fill="auto"/>
          </w:tcPr>
          <w:p w14:paraId="387FABB4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14EAE9B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058AE22F" w14:textId="77777777" w:rsidTr="00E37AE6">
        <w:tc>
          <w:tcPr>
            <w:tcW w:w="1661" w:type="dxa"/>
            <w:vMerge/>
            <w:vAlign w:val="center"/>
          </w:tcPr>
          <w:p w14:paraId="7CCC24A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EA757A3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  <w:shd w:val="clear" w:color="auto" w:fill="auto"/>
          </w:tcPr>
          <w:p w14:paraId="34D9E5F3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26577E0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70C12A8E" w14:textId="77777777" w:rsidTr="00E37AE6">
        <w:tc>
          <w:tcPr>
            <w:tcW w:w="1661" w:type="dxa"/>
            <w:vMerge/>
            <w:vAlign w:val="center"/>
          </w:tcPr>
          <w:p w14:paraId="3C13E06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1953D5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  <w:shd w:val="clear" w:color="auto" w:fill="auto"/>
          </w:tcPr>
          <w:p w14:paraId="355E1B1A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764283A4" w14:textId="77777777" w:rsidR="007E7DB2" w:rsidRPr="00C12512" w:rsidRDefault="007E7DB2" w:rsidP="007E7DB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No. Se publican los informes de auditoría de la IGAE, pero no los del Tribunal de Cuentas que es a lo que se refiere esta obligación.</w:t>
            </w:r>
          </w:p>
        </w:tc>
      </w:tr>
      <w:tr w:rsidR="007E7DB2" w:rsidRPr="00C12512" w14:paraId="21A50EA4" w14:textId="77777777" w:rsidTr="00E37AE6">
        <w:tc>
          <w:tcPr>
            <w:tcW w:w="1661" w:type="dxa"/>
            <w:vMerge/>
            <w:vAlign w:val="center"/>
          </w:tcPr>
          <w:p w14:paraId="3D8A6CB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02798E5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C5540C6" w14:textId="5C90582B" w:rsidR="007E7DB2" w:rsidRPr="00C85EFF" w:rsidRDefault="00C85EFF" w:rsidP="00C85EFF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3DA297C4" w14:textId="06D4A08A" w:rsidR="007E7DB2" w:rsidRPr="00C12512" w:rsidRDefault="00C85EFF" w:rsidP="007E7DB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</w:t>
            </w:r>
            <w:r w:rsidR="007E7DB2" w:rsidRPr="00C12512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falta de actualización de la información publicada, no puede considerarse cumplida la obligación</w:t>
            </w:r>
          </w:p>
        </w:tc>
      </w:tr>
      <w:tr w:rsidR="007E7DB2" w:rsidRPr="00C12512" w14:paraId="0015ACCD" w14:textId="77777777" w:rsidTr="00E37AE6">
        <w:tc>
          <w:tcPr>
            <w:tcW w:w="1661" w:type="dxa"/>
            <w:vMerge/>
            <w:vAlign w:val="center"/>
          </w:tcPr>
          <w:p w14:paraId="542F68F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39DABF3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7E5B77C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62BCCD1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7C2C5C33" w14:textId="77777777" w:rsidTr="00E37AE6">
        <w:tc>
          <w:tcPr>
            <w:tcW w:w="1661" w:type="dxa"/>
            <w:vMerge/>
            <w:vAlign w:val="center"/>
          </w:tcPr>
          <w:p w14:paraId="5A92F117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237D72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  <w:shd w:val="clear" w:color="auto" w:fill="auto"/>
          </w:tcPr>
          <w:p w14:paraId="434695F7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05F3FC8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24BFE0BE" w14:textId="77777777" w:rsidTr="00E37AE6">
        <w:tc>
          <w:tcPr>
            <w:tcW w:w="1661" w:type="dxa"/>
            <w:vMerge/>
            <w:vAlign w:val="center"/>
          </w:tcPr>
          <w:p w14:paraId="4CDA0C7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641CCF20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4042EAAC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62319F79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E7DB2" w:rsidRPr="00C12512" w14:paraId="2726A044" w14:textId="77777777" w:rsidTr="00E37AE6">
        <w:tc>
          <w:tcPr>
            <w:tcW w:w="1661" w:type="dxa"/>
            <w:vMerge/>
            <w:vAlign w:val="center"/>
          </w:tcPr>
          <w:p w14:paraId="701D8F3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90B578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clear" w:color="auto" w:fill="auto"/>
          </w:tcPr>
          <w:p w14:paraId="03294197" w14:textId="77777777" w:rsidR="007E7DB2" w:rsidRPr="00C12512" w:rsidRDefault="007E7DB2" w:rsidP="00E37AE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60C6012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75653049" w14:textId="77777777" w:rsidTr="00E37AE6">
        <w:tc>
          <w:tcPr>
            <w:tcW w:w="1661" w:type="dxa"/>
            <w:vMerge/>
            <w:vAlign w:val="center"/>
          </w:tcPr>
          <w:p w14:paraId="0FDF278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EFCED5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clear" w:color="auto" w:fill="auto"/>
          </w:tcPr>
          <w:p w14:paraId="482A0762" w14:textId="77777777" w:rsidR="007E7DB2" w:rsidRPr="00C12512" w:rsidRDefault="007E7DB2" w:rsidP="007E7DB2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0F6A2048" w14:textId="64C63FF2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7E7DB2" w:rsidRPr="00C12512" w14:paraId="029ABFE4" w14:textId="77777777" w:rsidTr="00E37AE6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5FA615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17469EC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5A10421F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CC592BA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4E62CBDB" w14:textId="77777777" w:rsidTr="00E37AE6">
        <w:tc>
          <w:tcPr>
            <w:tcW w:w="1661" w:type="dxa"/>
            <w:vMerge/>
          </w:tcPr>
          <w:p w14:paraId="05C04AE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060E75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C65721E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AD7A85D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4C76655" w14:textId="77777777" w:rsidTr="00E37AE6">
        <w:tc>
          <w:tcPr>
            <w:tcW w:w="1661" w:type="dxa"/>
            <w:vMerge/>
          </w:tcPr>
          <w:p w14:paraId="3F3362C1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6069E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5ACC341C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F80AE8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5E6D9C23" w14:textId="77777777" w:rsidTr="00E37AE6">
        <w:tc>
          <w:tcPr>
            <w:tcW w:w="1661" w:type="dxa"/>
            <w:vMerge/>
          </w:tcPr>
          <w:p w14:paraId="00ADB4FB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04BC7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07BE7B9F" w14:textId="77777777" w:rsidR="007E7DB2" w:rsidRPr="00C12512" w:rsidRDefault="007E7DB2" w:rsidP="00E37AE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1993AB2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7DB2" w:rsidRPr="00C12512" w14:paraId="2684B57F" w14:textId="77777777" w:rsidTr="00E37AE6">
        <w:tc>
          <w:tcPr>
            <w:tcW w:w="1661" w:type="dxa"/>
            <w:vMerge/>
          </w:tcPr>
          <w:p w14:paraId="2E0BC844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0E96E6" w14:textId="77777777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6BBF9FE3" w14:textId="77777777" w:rsidR="007E7DB2" w:rsidRPr="00C12512" w:rsidRDefault="007E7DB2" w:rsidP="007E7DB2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165B95B" w14:textId="48B54185" w:rsidR="007E7DB2" w:rsidRPr="00C12512" w:rsidRDefault="007E7DB2" w:rsidP="00E37AE6">
            <w:pPr>
              <w:rPr>
                <w:rFonts w:ascii="Mulish" w:hAnsi="Mulish"/>
                <w:sz w:val="18"/>
                <w:szCs w:val="18"/>
              </w:rPr>
            </w:pPr>
            <w:r w:rsidRPr="00C12512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7E7DB2" w:rsidRPr="00C12512" w14:paraId="7425772E" w14:textId="77777777" w:rsidTr="00E37AE6">
        <w:tc>
          <w:tcPr>
            <w:tcW w:w="7056" w:type="dxa"/>
            <w:gridSpan w:val="2"/>
          </w:tcPr>
          <w:p w14:paraId="4C339005" w14:textId="77777777" w:rsidR="007E7DB2" w:rsidRPr="00C12512" w:rsidRDefault="007E7DB2" w:rsidP="00E37AE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C12512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877" w:type="dxa"/>
            <w:vAlign w:val="center"/>
          </w:tcPr>
          <w:p w14:paraId="7128E335" w14:textId="77777777" w:rsidR="007E7DB2" w:rsidRPr="00C12512" w:rsidRDefault="007E7DB2" w:rsidP="00E37AE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12512">
              <w:rPr>
                <w:rFonts w:ascii="Mulish" w:hAnsi="Mulish"/>
                <w:b/>
                <w:sz w:val="18"/>
                <w:szCs w:val="18"/>
              </w:rPr>
              <w:t>17</w:t>
            </w:r>
          </w:p>
        </w:tc>
        <w:tc>
          <w:tcPr>
            <w:tcW w:w="2523" w:type="dxa"/>
          </w:tcPr>
          <w:p w14:paraId="48A16ED3" w14:textId="77777777" w:rsidR="007E7DB2" w:rsidRPr="00C12512" w:rsidRDefault="007E7DB2" w:rsidP="00E37AE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C5A1A71" w14:textId="77777777" w:rsidR="007E7DB2" w:rsidRPr="00C12512" w:rsidRDefault="007E7DB2" w:rsidP="007E7DB2">
      <w:pPr>
        <w:rPr>
          <w:rFonts w:ascii="Mulish" w:hAnsi="Mulish"/>
        </w:rPr>
      </w:pPr>
    </w:p>
    <w:p w14:paraId="07B54F46" w14:textId="77777777" w:rsidR="007E7DB2" w:rsidRPr="00C12512" w:rsidRDefault="007E7DB2" w:rsidP="007E7DB2">
      <w:pPr>
        <w:jc w:val="both"/>
        <w:rPr>
          <w:rFonts w:ascii="Mulish" w:hAnsi="Mulish"/>
        </w:rPr>
      </w:pPr>
    </w:p>
    <w:p w14:paraId="51AEEB53" w14:textId="77777777" w:rsidR="007E7DB2" w:rsidRPr="00C12512" w:rsidRDefault="007E7DB2" w:rsidP="007E7DB2">
      <w:pPr>
        <w:jc w:val="both"/>
        <w:rPr>
          <w:rFonts w:ascii="Mulish" w:hAnsi="Mulish"/>
        </w:rPr>
      </w:pPr>
      <w:r w:rsidRPr="00C12512">
        <w:rPr>
          <w:rFonts w:ascii="Mulish" w:hAnsi="Mulish"/>
        </w:rPr>
        <w:t>El INE ha resuelto siete de los 17 incumplimiento evidenciados en la tercera evaluación realizada en 2023.</w:t>
      </w:r>
    </w:p>
    <w:p w14:paraId="3E86A026" w14:textId="77777777" w:rsidR="007E7DB2" w:rsidRPr="00C12512" w:rsidRDefault="007E7DB2" w:rsidP="007E7DB2">
      <w:pPr>
        <w:rPr>
          <w:rFonts w:ascii="Mulish" w:hAnsi="Mulish"/>
        </w:rPr>
      </w:pPr>
    </w:p>
    <w:p w14:paraId="4DBAB935" w14:textId="77777777" w:rsidR="007E7DB2" w:rsidRPr="00C12512" w:rsidRDefault="007E7DB2" w:rsidP="007E7DB2">
      <w:pPr>
        <w:rPr>
          <w:rFonts w:ascii="Mulish" w:hAnsi="Mulish"/>
        </w:rPr>
      </w:pPr>
    </w:p>
    <w:p w14:paraId="0F5FF335" w14:textId="6C9F6275" w:rsidR="007E7DB2" w:rsidRDefault="007E7DB2" w:rsidP="007E7DB2">
      <w:pPr>
        <w:rPr>
          <w:rFonts w:ascii="Mulish" w:hAnsi="Mulish"/>
        </w:rPr>
      </w:pPr>
    </w:p>
    <w:p w14:paraId="399105DC" w14:textId="0B9A9D5F" w:rsidR="007E7DB2" w:rsidRDefault="007E7DB2" w:rsidP="007E7DB2">
      <w:pPr>
        <w:rPr>
          <w:rFonts w:ascii="Mulish" w:hAnsi="Mulish"/>
        </w:rPr>
      </w:pPr>
    </w:p>
    <w:p w14:paraId="4593EDD3" w14:textId="77777777" w:rsidR="007E7DB2" w:rsidRPr="00C12512" w:rsidRDefault="007E7DB2" w:rsidP="007E7DB2">
      <w:pPr>
        <w:rPr>
          <w:rFonts w:ascii="Mulish" w:hAnsi="Mulish"/>
        </w:rPr>
      </w:pPr>
    </w:p>
    <w:p w14:paraId="6F0200A2" w14:textId="77777777" w:rsidR="007E7DB2" w:rsidRPr="00C12512" w:rsidRDefault="007E7DB2" w:rsidP="007E7DB2">
      <w:pPr>
        <w:rPr>
          <w:rFonts w:ascii="Mulish" w:hAnsi="Mulish"/>
        </w:rPr>
      </w:pPr>
    </w:p>
    <w:bookmarkStart w:id="0" w:name="_Hlk163474435"/>
    <w:p w14:paraId="3ADF3286" w14:textId="77777777" w:rsidR="007E7DB2" w:rsidRPr="007E7DB2" w:rsidRDefault="00F8315D" w:rsidP="007E7DB2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0C74CF5DB8D148148890E4279938B1F2"/>
          </w:placeholder>
        </w:sdtPr>
        <w:sdtEndPr/>
        <w:sdtContent>
          <w:r w:rsidR="007E7DB2" w:rsidRPr="007E7DB2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0A405F8C" w14:textId="07E4F736" w:rsidR="007E7DB2" w:rsidRDefault="007E7DB2" w:rsidP="007E7DB2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3"/>
        <w:gridCol w:w="783"/>
        <w:gridCol w:w="783"/>
        <w:gridCol w:w="783"/>
        <w:gridCol w:w="783"/>
        <w:gridCol w:w="779"/>
      </w:tblGrid>
      <w:tr w:rsidR="007E7DB2" w:rsidRPr="007E7DB2" w14:paraId="5F48F22C" w14:textId="77777777" w:rsidTr="007E7DB2">
        <w:trPr>
          <w:trHeight w:val="1245"/>
        </w:trPr>
        <w:tc>
          <w:tcPr>
            <w:tcW w:w="2010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53D1103" w14:textId="730B0EB6" w:rsidR="007E7DB2" w:rsidRPr="007E7DB2" w:rsidRDefault="007E7DB2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2C24EEC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35A7B5E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13B9181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549B8DC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845B633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56BA583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B9440C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7742F58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E7DB2" w:rsidRPr="007E7DB2" w14:paraId="6224EA76" w14:textId="77777777" w:rsidTr="007E7DB2">
        <w:trPr>
          <w:trHeight w:val="31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C7F6C76" w14:textId="77777777" w:rsidR="007E7DB2" w:rsidRPr="007E7DB2" w:rsidRDefault="007E7DB2" w:rsidP="007E7DB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70A29E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1B4044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7D6BBD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9AEF06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D0B05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08E612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6F27CB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5655C3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98,2</w:t>
            </w:r>
          </w:p>
        </w:tc>
      </w:tr>
      <w:tr w:rsidR="007E7DB2" w:rsidRPr="007E7DB2" w14:paraId="2386DAD6" w14:textId="77777777" w:rsidTr="007E7DB2">
        <w:trPr>
          <w:trHeight w:val="45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D43A741" w14:textId="77777777" w:rsidR="007E7DB2" w:rsidRPr="007E7DB2" w:rsidRDefault="007E7DB2" w:rsidP="007E7DB2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744227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1AAE54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9EB665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C7E72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FABDCC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5008A8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691529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5D90BF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E7DB2" w:rsidRPr="007E7DB2" w14:paraId="5D4D1BE1" w14:textId="77777777" w:rsidTr="007E7DB2">
        <w:trPr>
          <w:trHeight w:val="31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786095B" w14:textId="77777777" w:rsidR="007E7DB2" w:rsidRPr="007E7DB2" w:rsidRDefault="007E7DB2" w:rsidP="007E7DB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2191B8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E0196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3AA0C4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3642DD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AFF2F2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0825E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A1D4CB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47,1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6D6876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43,7</w:t>
            </w:r>
          </w:p>
        </w:tc>
      </w:tr>
      <w:tr w:rsidR="007E7DB2" w:rsidRPr="007E7DB2" w14:paraId="403AF21B" w14:textId="77777777" w:rsidTr="007E7DB2">
        <w:trPr>
          <w:trHeight w:val="31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2337C99" w14:textId="77777777" w:rsidR="007E7DB2" w:rsidRPr="007E7DB2" w:rsidRDefault="007E7DB2" w:rsidP="007E7DB2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3FFA89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7B2478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331377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7EB07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43D4C3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462464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EEEB36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C2837C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7E7DB2" w:rsidRPr="007E7DB2" w14:paraId="7C11E6D6" w14:textId="77777777" w:rsidTr="007E7DB2">
        <w:trPr>
          <w:trHeight w:val="31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066C948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448FF7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53FB81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E4589B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281CDC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E7E2C9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F42212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64,3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CBD97D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637F27" w14:textId="77777777" w:rsidR="007E7DB2" w:rsidRPr="007E7DB2" w:rsidRDefault="007E7DB2" w:rsidP="007E7DB2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E7DB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65,7</w:t>
            </w:r>
          </w:p>
        </w:tc>
      </w:tr>
    </w:tbl>
    <w:p w14:paraId="6BD75E36" w14:textId="1F1BC86E" w:rsidR="007E7DB2" w:rsidRPr="00C12512" w:rsidRDefault="007E7DB2" w:rsidP="007E7DB2">
      <w:pPr>
        <w:pStyle w:val="Cuerpodelboletn"/>
        <w:rPr>
          <w:rFonts w:ascii="Mulish" w:hAnsi="Mulish"/>
          <w:lang w:bidi="es-ES"/>
        </w:rPr>
      </w:pPr>
    </w:p>
    <w:p w14:paraId="40463EB8" w14:textId="77777777" w:rsidR="007E7DB2" w:rsidRPr="00C12512" w:rsidRDefault="007E7DB2" w:rsidP="007E7DB2">
      <w:pPr>
        <w:pStyle w:val="Cuerpodelboletn"/>
        <w:rPr>
          <w:rFonts w:ascii="Mulish" w:hAnsi="Mulish"/>
          <w:lang w:bidi="es-ES"/>
        </w:rPr>
      </w:pPr>
      <w:bookmarkStart w:id="1" w:name="_Hlk164237477"/>
      <w:r w:rsidRPr="00C12512">
        <w:rPr>
          <w:rFonts w:ascii="Mulish" w:hAnsi="Mulish"/>
          <w:lang w:bidi="es-ES"/>
        </w:rPr>
        <w:t>El Índice de Cumplimiento de la Información Obligatoria (ICIO) se sitúa en el 65,7%. Respecto de 2023 se produce un incremento de 22,5 puntos porcentuales atribuibles a la resolución de 7 de los incumplimientos evidenciados en la tercera evaluación realizada en ese año.</w:t>
      </w:r>
    </w:p>
    <w:p w14:paraId="61E0F17B" w14:textId="47585BC3" w:rsidR="007E7DB2" w:rsidRDefault="007E7DB2" w:rsidP="007E7DB2">
      <w:pPr>
        <w:pStyle w:val="Cuerpodelboletn"/>
        <w:rPr>
          <w:rFonts w:ascii="Mulish" w:hAnsi="Mulish"/>
          <w:lang w:bidi="es-ES"/>
        </w:rPr>
      </w:pPr>
      <w:r w:rsidRPr="00C12512">
        <w:rPr>
          <w:rFonts w:ascii="Mulish" w:hAnsi="Mulish"/>
          <w:lang w:bidi="es-ES"/>
        </w:rPr>
        <w:t>La evolución del cumplimiento de las obligaciones de publicidad activa, así como las recomendaciones aplicadas por parte del INE en el periodo 2021-2024 se refleja en la siguiente tabla</w:t>
      </w:r>
      <w:r>
        <w:rPr>
          <w:rFonts w:ascii="Mulish" w:hAnsi="Mulish"/>
          <w:lang w:bidi="es-ES"/>
        </w:rPr>
        <w:t>:</w:t>
      </w:r>
    </w:p>
    <w:p w14:paraId="23C51505" w14:textId="77777777" w:rsidR="007E7DB2" w:rsidRPr="00C12512" w:rsidRDefault="007E7DB2" w:rsidP="007E7DB2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7E7DB2" w:rsidRPr="00C12512" w14:paraId="0862F685" w14:textId="77777777" w:rsidTr="007E7DB2">
        <w:trPr>
          <w:jc w:val="center"/>
        </w:trPr>
        <w:tc>
          <w:tcPr>
            <w:tcW w:w="2506" w:type="dxa"/>
            <w:vAlign w:val="center"/>
          </w:tcPr>
          <w:bookmarkEnd w:id="1"/>
          <w:p w14:paraId="0D9CF752" w14:textId="77777777" w:rsidR="007E7DB2" w:rsidRPr="007E7DB2" w:rsidRDefault="007E7DB2" w:rsidP="007E7D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7DB2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59C8AD06" w14:textId="77777777" w:rsidR="007E7DB2" w:rsidRPr="007E7DB2" w:rsidRDefault="007E7DB2" w:rsidP="007E7D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7DB2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02A2ADC7" w14:textId="77777777" w:rsidR="007E7DB2" w:rsidRPr="007E7DB2" w:rsidRDefault="007E7DB2" w:rsidP="007E7D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7DB2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35F162AA" w14:textId="77777777" w:rsidR="007E7DB2" w:rsidRPr="007E7DB2" w:rsidRDefault="007E7DB2" w:rsidP="007E7DB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7DB2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7E7DB2" w:rsidRPr="00C12512" w14:paraId="38DD678A" w14:textId="77777777" w:rsidTr="00E37AE6">
        <w:trPr>
          <w:jc w:val="center"/>
        </w:trPr>
        <w:tc>
          <w:tcPr>
            <w:tcW w:w="2506" w:type="dxa"/>
          </w:tcPr>
          <w:p w14:paraId="5797FFDE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12512">
              <w:rPr>
                <w:rFonts w:ascii="Mulish" w:hAnsi="Mulish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2616" w:type="dxa"/>
          </w:tcPr>
          <w:p w14:paraId="7D3FC049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40,2%</w:t>
            </w:r>
          </w:p>
        </w:tc>
        <w:tc>
          <w:tcPr>
            <w:tcW w:w="2788" w:type="dxa"/>
          </w:tcPr>
          <w:p w14:paraId="11C0AC28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22</w:t>
            </w:r>
          </w:p>
        </w:tc>
        <w:tc>
          <w:tcPr>
            <w:tcW w:w="2063" w:type="dxa"/>
          </w:tcPr>
          <w:p w14:paraId="279922EB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3</w:t>
            </w:r>
          </w:p>
        </w:tc>
      </w:tr>
      <w:tr w:rsidR="007E7DB2" w:rsidRPr="00C12512" w14:paraId="56350F95" w14:textId="77777777" w:rsidTr="00E37AE6">
        <w:trPr>
          <w:jc w:val="center"/>
        </w:trPr>
        <w:tc>
          <w:tcPr>
            <w:tcW w:w="2506" w:type="dxa"/>
          </w:tcPr>
          <w:p w14:paraId="20D9EEA1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2022</w:t>
            </w:r>
          </w:p>
        </w:tc>
        <w:tc>
          <w:tcPr>
            <w:tcW w:w="2616" w:type="dxa"/>
          </w:tcPr>
          <w:p w14:paraId="63A453A1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47,2%</w:t>
            </w:r>
          </w:p>
        </w:tc>
        <w:tc>
          <w:tcPr>
            <w:tcW w:w="2788" w:type="dxa"/>
          </w:tcPr>
          <w:p w14:paraId="322929B8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19</w:t>
            </w:r>
          </w:p>
        </w:tc>
        <w:tc>
          <w:tcPr>
            <w:tcW w:w="2063" w:type="dxa"/>
          </w:tcPr>
          <w:p w14:paraId="703256B3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0</w:t>
            </w:r>
          </w:p>
        </w:tc>
      </w:tr>
      <w:tr w:rsidR="007E7DB2" w:rsidRPr="00C12512" w14:paraId="2415540E" w14:textId="77777777" w:rsidTr="00E37AE6">
        <w:trPr>
          <w:jc w:val="center"/>
        </w:trPr>
        <w:tc>
          <w:tcPr>
            <w:tcW w:w="2506" w:type="dxa"/>
          </w:tcPr>
          <w:p w14:paraId="4CA39906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2023</w:t>
            </w:r>
          </w:p>
        </w:tc>
        <w:tc>
          <w:tcPr>
            <w:tcW w:w="2616" w:type="dxa"/>
          </w:tcPr>
          <w:p w14:paraId="3B32697A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43,2%</w:t>
            </w:r>
          </w:p>
        </w:tc>
        <w:tc>
          <w:tcPr>
            <w:tcW w:w="2788" w:type="dxa"/>
          </w:tcPr>
          <w:p w14:paraId="18052F2F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17</w:t>
            </w:r>
          </w:p>
        </w:tc>
        <w:tc>
          <w:tcPr>
            <w:tcW w:w="2063" w:type="dxa"/>
          </w:tcPr>
          <w:p w14:paraId="19EFEAF4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7</w:t>
            </w:r>
          </w:p>
        </w:tc>
      </w:tr>
      <w:tr w:rsidR="007E7DB2" w:rsidRPr="00C12512" w14:paraId="453C8360" w14:textId="77777777" w:rsidTr="00E37AE6">
        <w:trPr>
          <w:jc w:val="center"/>
        </w:trPr>
        <w:tc>
          <w:tcPr>
            <w:tcW w:w="2506" w:type="dxa"/>
          </w:tcPr>
          <w:p w14:paraId="61466684" w14:textId="4652363A" w:rsidR="007E7DB2" w:rsidRPr="00C12512" w:rsidRDefault="007E7DB2" w:rsidP="00E37AE6">
            <w:pPr>
              <w:pStyle w:val="Cuerpodelboletn"/>
              <w:spacing w:before="120" w:after="120" w:line="312" w:lineRule="auto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202</w:t>
            </w:r>
            <w:r w:rsidR="00F8315D">
              <w:rPr>
                <w:rFonts w:ascii="Mulish" w:hAnsi="Mulish"/>
                <w:color w:val="auto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14:paraId="64D7B017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65,7%</w:t>
            </w:r>
          </w:p>
        </w:tc>
        <w:tc>
          <w:tcPr>
            <w:tcW w:w="2788" w:type="dxa"/>
          </w:tcPr>
          <w:p w14:paraId="418B4FE7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  <w:r w:rsidRPr="00C12512">
              <w:rPr>
                <w:rFonts w:ascii="Mulish" w:hAnsi="Mulish"/>
                <w:color w:val="auto"/>
                <w:sz w:val="20"/>
                <w:szCs w:val="20"/>
              </w:rPr>
              <w:t>10</w:t>
            </w:r>
          </w:p>
        </w:tc>
        <w:tc>
          <w:tcPr>
            <w:tcW w:w="2063" w:type="dxa"/>
          </w:tcPr>
          <w:p w14:paraId="188519D3" w14:textId="77777777" w:rsidR="007E7DB2" w:rsidRPr="00C12512" w:rsidRDefault="007E7DB2" w:rsidP="00E37AE6">
            <w:pPr>
              <w:pStyle w:val="Cuerpodelboletn"/>
              <w:spacing w:before="120" w:after="120" w:line="312" w:lineRule="auto"/>
              <w:jc w:val="center"/>
              <w:rPr>
                <w:rFonts w:ascii="Mulish" w:hAnsi="Mulish"/>
                <w:color w:val="auto"/>
                <w:sz w:val="20"/>
                <w:szCs w:val="20"/>
              </w:rPr>
            </w:pPr>
          </w:p>
        </w:tc>
      </w:tr>
    </w:tbl>
    <w:p w14:paraId="3D88DDE8" w14:textId="77777777" w:rsidR="007E7DB2" w:rsidRPr="00C12512" w:rsidRDefault="007E7DB2" w:rsidP="007E7DB2">
      <w:pPr>
        <w:pStyle w:val="Cuerpodelboletn"/>
        <w:rPr>
          <w:rFonts w:ascii="Mulish" w:hAnsi="Mulish"/>
        </w:rPr>
      </w:pPr>
    </w:p>
    <w:p w14:paraId="6A0A3248" w14:textId="77777777" w:rsidR="007E7DB2" w:rsidRPr="00C12512" w:rsidRDefault="007E7DB2" w:rsidP="007E7DB2">
      <w:pPr>
        <w:pStyle w:val="Cuerpodelboletn"/>
        <w:rPr>
          <w:rFonts w:ascii="Mulish" w:hAnsi="Mulish"/>
        </w:rPr>
        <w:sectPr w:rsidR="007E7DB2" w:rsidRPr="00C1251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9E8C9123E40E443081A0C907535E174C"/>
        </w:placeholder>
      </w:sdtPr>
      <w:sdtEndPr/>
      <w:sdtContent>
        <w:p w14:paraId="2437E4B3" w14:textId="77777777" w:rsidR="007E7DB2" w:rsidRPr="007E7DB2" w:rsidRDefault="007E7DB2" w:rsidP="007E7DB2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7E7DB2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2A52E1F6" w14:textId="77777777" w:rsidR="007E7DB2" w:rsidRPr="00C12512" w:rsidRDefault="007E7DB2" w:rsidP="007E7DB2">
      <w:pPr>
        <w:pStyle w:val="Cuerpodelboletn"/>
        <w:rPr>
          <w:rFonts w:ascii="Mulish" w:hAnsi="Mulish"/>
        </w:rPr>
      </w:pPr>
      <w:bookmarkStart w:id="2" w:name="_Hlk164237630"/>
      <w:r w:rsidRPr="00C12512">
        <w:rPr>
          <w:rFonts w:ascii="Mulish" w:hAnsi="Mulish"/>
        </w:rPr>
        <w:t xml:space="preserve">Este CTBG </w:t>
      </w:r>
      <w:r w:rsidRPr="00C12512">
        <w:rPr>
          <w:rFonts w:ascii="Mulish" w:hAnsi="Mulish"/>
          <w:b/>
        </w:rPr>
        <w:t>valora positivamente</w:t>
      </w:r>
      <w:r w:rsidRPr="00C12512">
        <w:rPr>
          <w:rFonts w:ascii="Mulish" w:hAnsi="Mulish"/>
        </w:rPr>
        <w:t xml:space="preserve"> el esfuerzo realizado por el Instituto Nacional de Estadística para solventar los incumplimientos de la LTAIBG señalados en el informe de evaluación 2023. De hecho, se han solventado el 36,8% de dichos incumplimientos y se ha incrementado el Índice de Cumplimiento en el 52,1%. </w:t>
      </w:r>
    </w:p>
    <w:p w14:paraId="48B36705" w14:textId="77777777" w:rsidR="007E7DB2" w:rsidRPr="00C12512" w:rsidRDefault="007E7DB2" w:rsidP="007E7DB2">
      <w:pPr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hAnsi="Mulish"/>
        </w:rPr>
        <w:t xml:space="preserve">No obstante, este Consejo vuelve a </w:t>
      </w:r>
      <w:r w:rsidRPr="00C12512">
        <w:rPr>
          <w:rFonts w:ascii="Mulish" w:hAnsi="Mulish"/>
          <w:b/>
          <w:bCs/>
        </w:rPr>
        <w:t xml:space="preserve">INSTAR </w:t>
      </w:r>
      <w:r w:rsidRPr="00C12512">
        <w:rPr>
          <w:rFonts w:ascii="Mulish" w:eastAsia="Times New Roman" w:hAnsi="Mulish" w:cs="Times New Roman"/>
          <w:szCs w:val="22"/>
          <w:lang w:eastAsia="es-ES"/>
        </w:rPr>
        <w:t>al Instituto Nacional de Estadística a que proceda a la subsanación de los siguientes incumplimientos, en los términos que se establecen a continuación:</w:t>
      </w:r>
    </w:p>
    <w:p w14:paraId="2583FDB0" w14:textId="77777777" w:rsidR="007E7DB2" w:rsidRPr="00C12512" w:rsidRDefault="007E7DB2" w:rsidP="007E7DB2">
      <w:pPr>
        <w:jc w:val="both"/>
        <w:rPr>
          <w:rFonts w:ascii="Mulish" w:eastAsia="Times New Roman" w:hAnsi="Mulish" w:cs="Times New Roman"/>
          <w:szCs w:val="22"/>
          <w:lang w:eastAsia="es-ES"/>
        </w:rPr>
      </w:pPr>
    </w:p>
    <w:bookmarkEnd w:id="2"/>
    <w:p w14:paraId="53A81EBB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Publicar información estadística sobre los contratos adjudicados en los términos establecidos por el artículo 8.1.a de la LTAIBG.</w:t>
      </w:r>
    </w:p>
    <w:p w14:paraId="73AFC4F2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Publicar las modificaciones de contratos adjudicados.</w:t>
      </w:r>
    </w:p>
    <w:p w14:paraId="39237006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las subcontrataciones derivadas de las encomiendas de gestión. La publicación debe contemplar todos los ítems informativos establecidos en el artículo 8.1.b de la LTAIBG.</w:t>
      </w:r>
    </w:p>
    <w:p w14:paraId="1F8D769D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el presupuesto de la entidad.</w:t>
      </w:r>
    </w:p>
    <w:p w14:paraId="110C361C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la ejecución presupuestaria.</w:t>
      </w:r>
    </w:p>
    <w:p w14:paraId="1C84982E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Publicar los informes de auditoría y fiscalización relativos a la entidad elaborados por el Tribunal de Cuentas.</w:t>
      </w:r>
    </w:p>
    <w:p w14:paraId="25CEE58B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Actualizar la información sobre las retribuciones percibidas por sus máximos responsables.</w:t>
      </w:r>
    </w:p>
    <w:p w14:paraId="0D48CE41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las indemnizaciones percibidas por altos cargos y máximos responsables con ocasión del cese.</w:t>
      </w:r>
    </w:p>
    <w:p w14:paraId="3D1D5567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las autorizaciones de compatibilidad concedidas a empleados.</w:t>
      </w:r>
    </w:p>
    <w:p w14:paraId="29621654" w14:textId="77777777" w:rsidR="007E7DB2" w:rsidRPr="00C12512" w:rsidRDefault="007E7DB2" w:rsidP="007E7DB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12512">
        <w:rPr>
          <w:rFonts w:ascii="Mulish" w:eastAsia="Times New Roman" w:hAnsi="Mulish" w:cs="Times New Roman"/>
          <w:szCs w:val="22"/>
          <w:lang w:eastAsia="es-ES"/>
        </w:rPr>
        <w:t>Informar sobre las autorizaciones para el ejercicio de actividades privadas al cese de altos cargos.</w:t>
      </w:r>
    </w:p>
    <w:p w14:paraId="32FF5A0D" w14:textId="77777777" w:rsidR="007E7DB2" w:rsidRPr="00C12512" w:rsidRDefault="007E7DB2" w:rsidP="007E7DB2">
      <w:pPr>
        <w:pStyle w:val="Cuerpodelboletn"/>
        <w:rPr>
          <w:rFonts w:ascii="Mulish" w:hAnsi="Mulish"/>
        </w:rPr>
      </w:pPr>
      <w:r w:rsidRPr="00C12512">
        <w:rPr>
          <w:rFonts w:ascii="Mulish" w:hAnsi="Mulish"/>
        </w:rPr>
        <w:t xml:space="preserve">Una cuestión adicional, es que la Ley 14/2022, de modificación de la Ley 19/2013, impone una nueva información obligatoria en materia contractual. A partir de julio de 2023, es obligatorio publicar semestralmente </w:t>
      </w:r>
      <w:bookmarkStart w:id="3" w:name="_Hlk164177496"/>
      <w:r w:rsidRPr="00C12512">
        <w:rPr>
          <w:rFonts w:ascii="Mulish" w:hAnsi="Mulish"/>
        </w:rPr>
        <w:t>“información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público”. Por lo que la información correspondiente a los meses de julio-diciembre de 2023, debería estar publicada en enero de 2024</w:t>
      </w:r>
      <w:bookmarkEnd w:id="3"/>
      <w:r w:rsidRPr="00C12512">
        <w:rPr>
          <w:rFonts w:ascii="Mulish" w:hAnsi="Mulish"/>
        </w:rPr>
        <w:t>.</w:t>
      </w:r>
    </w:p>
    <w:p w14:paraId="092E6DC8" w14:textId="77777777" w:rsidR="007E7DB2" w:rsidRPr="00C12512" w:rsidRDefault="007E7DB2" w:rsidP="007E7DB2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53648F4" w14:textId="5D9DA05F" w:rsidR="007E7DB2" w:rsidRPr="00C12512" w:rsidRDefault="007E7DB2" w:rsidP="007E7DB2">
      <w:pPr>
        <w:pStyle w:val="Sinespaciado"/>
        <w:spacing w:line="276" w:lineRule="auto"/>
        <w:jc w:val="right"/>
        <w:rPr>
          <w:rFonts w:ascii="Mulish" w:hAnsi="Mulish"/>
        </w:rPr>
      </w:pPr>
      <w:r w:rsidRPr="00C12512">
        <w:rPr>
          <w:rFonts w:ascii="Mulish" w:hAnsi="Mulish"/>
        </w:rPr>
        <w:t xml:space="preserve">Madrid, </w:t>
      </w:r>
      <w:r w:rsidR="00C540E5">
        <w:rPr>
          <w:rFonts w:ascii="Mulish" w:hAnsi="Mulish"/>
        </w:rPr>
        <w:t>marzo</w:t>
      </w:r>
      <w:r w:rsidRPr="00C12512">
        <w:rPr>
          <w:rFonts w:ascii="Mulish" w:hAnsi="Mulish"/>
        </w:rPr>
        <w:t xml:space="preserve"> de 202</w:t>
      </w:r>
      <w:r w:rsidR="00C540E5">
        <w:rPr>
          <w:rFonts w:ascii="Mulish" w:hAnsi="Mulish"/>
        </w:rPr>
        <w:t>5</w:t>
      </w:r>
    </w:p>
    <w:p w14:paraId="1E99946E" w14:textId="77777777" w:rsidR="007E7DB2" w:rsidRPr="00C12512" w:rsidRDefault="007E7DB2" w:rsidP="007E7DB2">
      <w:pPr>
        <w:pStyle w:val="Cuerpodelboletn"/>
        <w:rPr>
          <w:rFonts w:ascii="Mulish" w:hAnsi="Mulish"/>
        </w:rPr>
        <w:sectPr w:rsidR="007E7DB2" w:rsidRPr="00C1251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E006FF" w14:textId="77777777" w:rsidR="007E7DB2" w:rsidRPr="00C12512" w:rsidRDefault="007E7DB2" w:rsidP="007E7DB2">
      <w:pPr>
        <w:pStyle w:val="Sinespaciado"/>
        <w:spacing w:line="276" w:lineRule="auto"/>
        <w:jc w:val="both"/>
        <w:rPr>
          <w:rFonts w:ascii="Mulish" w:hAnsi="Mulish"/>
        </w:rPr>
      </w:pPr>
    </w:p>
    <w:p w14:paraId="21791F9C" w14:textId="77777777" w:rsidR="007E7DB2" w:rsidRPr="00C12512" w:rsidRDefault="007E7DB2" w:rsidP="007E7DB2">
      <w:pPr>
        <w:rPr>
          <w:rFonts w:ascii="Mulish" w:hAnsi="Mulish"/>
          <w:szCs w:val="22"/>
        </w:rPr>
      </w:pPr>
      <w:r w:rsidRPr="00C12512"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714E04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6ECC90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C7A9E3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539"/>
    <w:multiLevelType w:val="hybridMultilevel"/>
    <w:tmpl w:val="7A3CB0D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F4BEF"/>
    <w:multiLevelType w:val="hybridMultilevel"/>
    <w:tmpl w:val="19E2422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43CE4"/>
    <w:multiLevelType w:val="hybridMultilevel"/>
    <w:tmpl w:val="8E4A56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5"/>
  </w:num>
  <w:num w:numId="4">
    <w:abstractNumId w:val="0"/>
  </w:num>
  <w:num w:numId="5">
    <w:abstractNumId w:val="32"/>
  </w:num>
  <w:num w:numId="6">
    <w:abstractNumId w:val="36"/>
  </w:num>
  <w:num w:numId="7">
    <w:abstractNumId w:val="29"/>
  </w:num>
  <w:num w:numId="8">
    <w:abstractNumId w:val="2"/>
  </w:num>
  <w:num w:numId="9">
    <w:abstractNumId w:val="9"/>
  </w:num>
  <w:num w:numId="10">
    <w:abstractNumId w:val="7"/>
  </w:num>
  <w:num w:numId="11">
    <w:abstractNumId w:val="39"/>
  </w:num>
  <w:num w:numId="12">
    <w:abstractNumId w:val="27"/>
  </w:num>
  <w:num w:numId="13">
    <w:abstractNumId w:val="20"/>
  </w:num>
  <w:num w:numId="14">
    <w:abstractNumId w:val="40"/>
  </w:num>
  <w:num w:numId="15">
    <w:abstractNumId w:val="5"/>
  </w:num>
  <w:num w:numId="16">
    <w:abstractNumId w:val="42"/>
  </w:num>
  <w:num w:numId="17">
    <w:abstractNumId w:val="26"/>
  </w:num>
  <w:num w:numId="18">
    <w:abstractNumId w:val="17"/>
  </w:num>
  <w:num w:numId="19">
    <w:abstractNumId w:val="14"/>
  </w:num>
  <w:num w:numId="20">
    <w:abstractNumId w:val="33"/>
  </w:num>
  <w:num w:numId="21">
    <w:abstractNumId w:val="11"/>
  </w:num>
  <w:num w:numId="22">
    <w:abstractNumId w:val="38"/>
  </w:num>
  <w:num w:numId="23">
    <w:abstractNumId w:val="21"/>
  </w:num>
  <w:num w:numId="24">
    <w:abstractNumId w:val="18"/>
  </w:num>
  <w:num w:numId="25">
    <w:abstractNumId w:val="44"/>
  </w:num>
  <w:num w:numId="26">
    <w:abstractNumId w:val="19"/>
  </w:num>
  <w:num w:numId="27">
    <w:abstractNumId w:val="23"/>
  </w:num>
  <w:num w:numId="28">
    <w:abstractNumId w:val="6"/>
  </w:num>
  <w:num w:numId="29">
    <w:abstractNumId w:val="41"/>
  </w:num>
  <w:num w:numId="30">
    <w:abstractNumId w:val="22"/>
  </w:num>
  <w:num w:numId="31">
    <w:abstractNumId w:val="43"/>
  </w:num>
  <w:num w:numId="32">
    <w:abstractNumId w:val="28"/>
  </w:num>
  <w:num w:numId="33">
    <w:abstractNumId w:val="34"/>
  </w:num>
  <w:num w:numId="34">
    <w:abstractNumId w:val="35"/>
  </w:num>
  <w:num w:numId="35">
    <w:abstractNumId w:val="3"/>
  </w:num>
  <w:num w:numId="36">
    <w:abstractNumId w:val="13"/>
  </w:num>
  <w:num w:numId="37">
    <w:abstractNumId w:val="1"/>
  </w:num>
  <w:num w:numId="38">
    <w:abstractNumId w:val="15"/>
  </w:num>
  <w:num w:numId="39">
    <w:abstractNumId w:val="16"/>
  </w:num>
  <w:num w:numId="40">
    <w:abstractNumId w:val="12"/>
  </w:num>
  <w:num w:numId="41">
    <w:abstractNumId w:val="31"/>
  </w:num>
  <w:num w:numId="42">
    <w:abstractNumId w:val="8"/>
  </w:num>
  <w:num w:numId="43">
    <w:abstractNumId w:val="10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E7DB2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4154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23453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0E5"/>
    <w:rsid w:val="00C54D21"/>
    <w:rsid w:val="00C555C6"/>
    <w:rsid w:val="00C61E7F"/>
    <w:rsid w:val="00C66E73"/>
    <w:rsid w:val="00C75B95"/>
    <w:rsid w:val="00C85EFF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438F6"/>
    <w:rsid w:val="00F614CD"/>
    <w:rsid w:val="00F71FF5"/>
    <w:rsid w:val="00F7274D"/>
    <w:rsid w:val="00F8315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e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A8766DC8B34B6BA0E51E8FEEB2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86CF-F104-457D-A1CE-62B94846B2DA}"/>
      </w:docPartPr>
      <w:docPartBody>
        <w:p w:rsidR="005B5448" w:rsidRDefault="00697CEE" w:rsidP="00697CEE">
          <w:pPr>
            <w:pStyle w:val="4BA8766DC8B34B6BA0E51E8FEEB262A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C74CF5DB8D148148890E4279938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3AE3-D784-4DDF-AE3B-BBC9921E848F}"/>
      </w:docPartPr>
      <w:docPartBody>
        <w:p w:rsidR="005B5448" w:rsidRDefault="00697CEE" w:rsidP="00697CEE">
          <w:pPr>
            <w:pStyle w:val="0C74CF5DB8D148148890E4279938B1F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E8C9123E40E443081A0C907535E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753B-F70B-4816-BB43-81F94BD3DAC7}"/>
      </w:docPartPr>
      <w:docPartBody>
        <w:p w:rsidR="005B5448" w:rsidRDefault="00697CEE" w:rsidP="00697CEE">
          <w:pPr>
            <w:pStyle w:val="9E8C9123E40E443081A0C907535E174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E"/>
    <w:rsid w:val="005B5448"/>
    <w:rsid w:val="006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CEE"/>
    <w:rPr>
      <w:color w:val="808080"/>
    </w:rPr>
  </w:style>
  <w:style w:type="paragraph" w:customStyle="1" w:styleId="4BA8766DC8B34B6BA0E51E8FEEB262A0">
    <w:name w:val="4BA8766DC8B34B6BA0E51E8FEEB262A0"/>
    <w:rsid w:val="00697CEE"/>
  </w:style>
  <w:style w:type="paragraph" w:customStyle="1" w:styleId="0C74CF5DB8D148148890E4279938B1F2">
    <w:name w:val="0C74CF5DB8D148148890E4279938B1F2"/>
    <w:rsid w:val="00697CEE"/>
  </w:style>
  <w:style w:type="paragraph" w:customStyle="1" w:styleId="9E8C9123E40E443081A0C907535E174C">
    <w:name w:val="9E8C9123E40E443081A0C907535E174C"/>
    <w:rsid w:val="00697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5</Pages>
  <Words>1340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4</cp:revision>
  <cp:lastPrinted>2008-09-26T23:14:00Z</cp:lastPrinted>
  <dcterms:created xsi:type="dcterms:W3CDTF">2025-04-11T08:02:00Z</dcterms:created>
  <dcterms:modified xsi:type="dcterms:W3CDTF">2025-04-11T08:36:00Z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