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E98C004" w14:textId="0192C3A5" w:rsidR="002074A8" w:rsidRDefault="002074A8" w:rsidP="003E0DED">
      <w:pPr>
        <w:rPr>
          <w:rFonts w:ascii="Mulish" w:hAnsi="Mulish"/>
        </w:rPr>
      </w:pPr>
    </w:p>
    <w:p w14:paraId="76684D1B" w14:textId="77777777" w:rsidR="004216DE" w:rsidRDefault="004216DE" w:rsidP="003E0DE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4216DE" w:rsidRPr="00FA09F3" w14:paraId="69CF84ED" w14:textId="77777777" w:rsidTr="00B43A70">
        <w:tc>
          <w:tcPr>
            <w:tcW w:w="3625" w:type="dxa"/>
          </w:tcPr>
          <w:p w14:paraId="31464118" w14:textId="77777777" w:rsidR="004216DE" w:rsidRPr="00FA09F3" w:rsidRDefault="004216DE" w:rsidP="00B43A70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F3BF268" w14:textId="77777777" w:rsidR="004216DE" w:rsidRPr="00AD73F1" w:rsidRDefault="004216DE" w:rsidP="00B43A70">
            <w:pPr>
              <w:jc w:val="both"/>
              <w:rPr>
                <w:rFonts w:ascii="Mulish" w:hAnsi="Mulish"/>
                <w:sz w:val="24"/>
              </w:rPr>
            </w:pPr>
            <w:r w:rsidRPr="00AD73F1">
              <w:rPr>
                <w:rFonts w:ascii="Mulish" w:hAnsi="Mulish"/>
                <w:sz w:val="24"/>
              </w:rPr>
              <w:t xml:space="preserve">Federación Española de Kickboxing y </w:t>
            </w:r>
            <w:proofErr w:type="spellStart"/>
            <w:r w:rsidRPr="00AD73F1">
              <w:rPr>
                <w:rFonts w:ascii="Mulish" w:hAnsi="Mulish"/>
                <w:sz w:val="24"/>
              </w:rPr>
              <w:t>Mua</w:t>
            </w:r>
            <w:r>
              <w:rPr>
                <w:rFonts w:ascii="Mulish" w:hAnsi="Mulish"/>
                <w:sz w:val="24"/>
              </w:rPr>
              <w:t>y</w:t>
            </w:r>
            <w:r w:rsidRPr="00AD73F1">
              <w:rPr>
                <w:rFonts w:ascii="Mulish" w:hAnsi="Mulish"/>
                <w:sz w:val="24"/>
              </w:rPr>
              <w:t>thai</w:t>
            </w:r>
            <w:proofErr w:type="spellEnd"/>
            <w:r>
              <w:rPr>
                <w:rFonts w:ascii="Mulish" w:hAnsi="Mulish"/>
                <w:sz w:val="24"/>
              </w:rPr>
              <w:t xml:space="preserve"> </w:t>
            </w:r>
            <w:r w:rsidRPr="00AD73F1">
              <w:rPr>
                <w:rFonts w:ascii="Mulish" w:hAnsi="Mulish"/>
                <w:sz w:val="24"/>
              </w:rPr>
              <w:t>(FEKM)</w:t>
            </w:r>
          </w:p>
        </w:tc>
      </w:tr>
      <w:tr w:rsidR="004216DE" w:rsidRPr="00FA09F3" w14:paraId="557E0610" w14:textId="77777777" w:rsidTr="00B43A70">
        <w:tc>
          <w:tcPr>
            <w:tcW w:w="3625" w:type="dxa"/>
          </w:tcPr>
          <w:p w14:paraId="592B6FC2" w14:textId="77777777" w:rsidR="004216DE" w:rsidRPr="00FA09F3" w:rsidRDefault="004216DE" w:rsidP="00B43A70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726B4263" w14:textId="77777777" w:rsidR="004216DE" w:rsidRPr="00FA09F3" w:rsidRDefault="004216DE" w:rsidP="00B43A70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07/05</w:t>
            </w:r>
            <w:r w:rsidRPr="00FA09F3">
              <w:rPr>
                <w:rFonts w:ascii="Mulish" w:hAnsi="Mulish"/>
                <w:sz w:val="24"/>
              </w:rPr>
              <w:t>/2024</w:t>
            </w:r>
          </w:p>
          <w:p w14:paraId="17DEB2CC" w14:textId="13AD35B9" w:rsidR="004216DE" w:rsidRPr="00FA09F3" w:rsidRDefault="004216DE" w:rsidP="00B43A70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28/0</w:t>
            </w:r>
            <w:r w:rsidR="00092C2C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092C2C">
              <w:rPr>
                <w:rFonts w:ascii="Mulish" w:hAnsi="Mulish"/>
                <w:sz w:val="24"/>
              </w:rPr>
              <w:t>5</w:t>
            </w:r>
          </w:p>
        </w:tc>
      </w:tr>
      <w:tr w:rsidR="004216DE" w:rsidRPr="00FA09F3" w14:paraId="041A7071" w14:textId="77777777" w:rsidTr="00B43A70">
        <w:tc>
          <w:tcPr>
            <w:tcW w:w="3625" w:type="dxa"/>
          </w:tcPr>
          <w:p w14:paraId="042A2D4C" w14:textId="7E9897AE" w:rsidR="004216DE" w:rsidRPr="00FA09F3" w:rsidRDefault="004216DE" w:rsidP="00B43A70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1188104" w14:textId="4E2CB2F8" w:rsidR="004216DE" w:rsidRPr="004216DE" w:rsidRDefault="00092C2C" w:rsidP="004216DE">
            <w:pPr>
              <w:rPr>
                <w:rFonts w:ascii="Mulish" w:hAnsi="Mulish"/>
                <w:sz w:val="24"/>
              </w:rPr>
            </w:pPr>
            <w:hyperlink r:id="rId14" w:history="1">
              <w:r w:rsidR="004216DE" w:rsidRPr="00807FBA">
                <w:rPr>
                  <w:rStyle w:val="Hipervnculo"/>
                  <w:rFonts w:ascii="Mulish" w:hAnsi="Mulish"/>
                  <w:sz w:val="24"/>
                </w:rPr>
                <w:t>https://www.fekm.es/</w:t>
              </w:r>
            </w:hyperlink>
          </w:p>
        </w:tc>
      </w:tr>
    </w:tbl>
    <w:p w14:paraId="74923980" w14:textId="0DFFD573" w:rsidR="004216DE" w:rsidRDefault="004216DE" w:rsidP="003E0DED">
      <w:pPr>
        <w:rPr>
          <w:rFonts w:ascii="Mulish" w:hAnsi="Mulish"/>
        </w:rPr>
      </w:pPr>
    </w:p>
    <w:p w14:paraId="4FCB0788" w14:textId="77777777" w:rsidR="004216DE" w:rsidRPr="00B37389" w:rsidRDefault="00092C2C" w:rsidP="004216DE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70B17A4EF54F48AE9A1D4E2E546EFE36"/>
          </w:placeholder>
        </w:sdtPr>
        <w:sdtEndPr>
          <w:rPr>
            <w:color w:val="50866C"/>
          </w:rPr>
        </w:sdtEndPr>
        <w:sdtContent>
          <w:r w:rsidR="004216DE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ECCE43" w14:textId="77777777" w:rsidR="004216DE" w:rsidRPr="00B37389" w:rsidRDefault="004216DE" w:rsidP="004216DE">
      <w:pPr>
        <w:rPr>
          <w:rFonts w:ascii="Mulish" w:hAnsi="Mulish"/>
        </w:rPr>
      </w:pPr>
    </w:p>
    <w:p w14:paraId="29B1C2B9" w14:textId="77777777" w:rsidR="004216DE" w:rsidRPr="00B37389" w:rsidRDefault="004216DE" w:rsidP="004216DE">
      <w:pPr>
        <w:pStyle w:val="Cuerpodelboletn"/>
        <w:rPr>
          <w:rFonts w:ascii="Mulish" w:hAnsi="Mulish"/>
        </w:rPr>
        <w:sectPr w:rsidR="004216DE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1"/>
        <w:gridCol w:w="5395"/>
        <w:gridCol w:w="1019"/>
        <w:gridCol w:w="2381"/>
      </w:tblGrid>
      <w:tr w:rsidR="004216DE" w:rsidRPr="000F04B5" w14:paraId="4CB5B851" w14:textId="77777777" w:rsidTr="00F272BD">
        <w:trPr>
          <w:tblHeader/>
        </w:trPr>
        <w:tc>
          <w:tcPr>
            <w:tcW w:w="1661" w:type="dxa"/>
            <w:shd w:val="clear" w:color="auto" w:fill="3C8378"/>
          </w:tcPr>
          <w:p w14:paraId="2387F9A4" w14:textId="77777777" w:rsidR="004216DE" w:rsidRPr="000F04B5" w:rsidRDefault="004216DE" w:rsidP="00B43A70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F04B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414" w:type="dxa"/>
            <w:gridSpan w:val="2"/>
            <w:shd w:val="clear" w:color="auto" w:fill="3C8378"/>
          </w:tcPr>
          <w:p w14:paraId="3280D887" w14:textId="77777777" w:rsidR="004216DE" w:rsidRPr="000F04B5" w:rsidRDefault="004216DE" w:rsidP="00B43A70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F04B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381" w:type="dxa"/>
            <w:shd w:val="clear" w:color="auto" w:fill="3C8378"/>
          </w:tcPr>
          <w:p w14:paraId="13FF859E" w14:textId="77777777" w:rsidR="004216DE" w:rsidRPr="000F04B5" w:rsidRDefault="004216DE" w:rsidP="00B43A70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F04B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216DE" w:rsidRPr="000F04B5" w14:paraId="5713055F" w14:textId="77777777" w:rsidTr="00F272BD">
        <w:tc>
          <w:tcPr>
            <w:tcW w:w="1661" w:type="dxa"/>
            <w:vMerge w:val="restart"/>
            <w:vAlign w:val="center"/>
          </w:tcPr>
          <w:p w14:paraId="726CE4EC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6972858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019" w:type="dxa"/>
            <w:vAlign w:val="center"/>
          </w:tcPr>
          <w:p w14:paraId="7FF3A67C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4146E02D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0F1CF90E" w14:textId="77777777" w:rsidTr="00F272BD">
        <w:tc>
          <w:tcPr>
            <w:tcW w:w="1661" w:type="dxa"/>
            <w:vMerge/>
          </w:tcPr>
          <w:p w14:paraId="0FC2045A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12DA75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019" w:type="dxa"/>
            <w:vAlign w:val="center"/>
          </w:tcPr>
          <w:p w14:paraId="6F78B839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5404ED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7D341A82" w14:textId="77777777" w:rsidTr="00F272BD">
        <w:trPr>
          <w:trHeight w:val="87"/>
        </w:trPr>
        <w:tc>
          <w:tcPr>
            <w:tcW w:w="1661" w:type="dxa"/>
            <w:vMerge/>
          </w:tcPr>
          <w:p w14:paraId="658B3FFC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A22A5B4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019" w:type="dxa"/>
            <w:vAlign w:val="center"/>
          </w:tcPr>
          <w:p w14:paraId="0E3BA73C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18B6F28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117F6236" w14:textId="77777777" w:rsidTr="00F272BD">
        <w:trPr>
          <w:trHeight w:val="451"/>
        </w:trPr>
        <w:tc>
          <w:tcPr>
            <w:tcW w:w="1661" w:type="dxa"/>
            <w:vMerge/>
          </w:tcPr>
          <w:p w14:paraId="52E9EA48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2CDAC23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019" w:type="dxa"/>
            <w:vAlign w:val="center"/>
          </w:tcPr>
          <w:p w14:paraId="5751AEB4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3A8101F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171C7BD4" w14:textId="77777777" w:rsidTr="00F272BD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EE7694A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EBF142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019" w:type="dxa"/>
          </w:tcPr>
          <w:p w14:paraId="3374CE99" w14:textId="77777777" w:rsidR="004216DE" w:rsidRPr="000F04B5" w:rsidRDefault="004216DE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3268080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3E526C2C" w14:textId="77777777" w:rsidTr="00F272BD">
        <w:tc>
          <w:tcPr>
            <w:tcW w:w="1661" w:type="dxa"/>
            <w:vMerge/>
            <w:vAlign w:val="center"/>
          </w:tcPr>
          <w:p w14:paraId="3AC738E0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DDC07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612C8B70" w14:textId="63E159DB" w:rsidR="004216DE" w:rsidRPr="00DD2EDB" w:rsidRDefault="004216DE" w:rsidP="00DD2EDB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4EE201B" w14:textId="7BA7EDED" w:rsidR="004216DE" w:rsidRPr="000F04B5" w:rsidRDefault="00DD2EDB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216DE" w:rsidRPr="000F04B5" w14:paraId="6D312562" w14:textId="77777777" w:rsidTr="00F272BD">
        <w:tc>
          <w:tcPr>
            <w:tcW w:w="1661" w:type="dxa"/>
            <w:vMerge/>
            <w:vAlign w:val="center"/>
          </w:tcPr>
          <w:p w14:paraId="7B0CAEF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0A06763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14AB02FB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7F9E0BA1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0AB34C55" w14:textId="77777777" w:rsidTr="00F272BD">
        <w:tc>
          <w:tcPr>
            <w:tcW w:w="1661" w:type="dxa"/>
            <w:vMerge/>
            <w:vAlign w:val="center"/>
          </w:tcPr>
          <w:p w14:paraId="11741139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CC56B7C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019" w:type="dxa"/>
          </w:tcPr>
          <w:p w14:paraId="2CB93B3B" w14:textId="745F9162" w:rsidR="004216DE" w:rsidRPr="00DD2EDB" w:rsidRDefault="004216DE" w:rsidP="00DD2EDB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9220F56" w14:textId="43DA99F2" w:rsidR="004216DE" w:rsidRPr="000F04B5" w:rsidRDefault="00DD2EDB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216DE" w:rsidRPr="000F04B5" w14:paraId="7E6D6C2C" w14:textId="77777777" w:rsidTr="00F272BD">
        <w:tc>
          <w:tcPr>
            <w:tcW w:w="1661" w:type="dxa"/>
            <w:vMerge/>
            <w:vAlign w:val="center"/>
          </w:tcPr>
          <w:p w14:paraId="1B84168C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561BF2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019" w:type="dxa"/>
          </w:tcPr>
          <w:p w14:paraId="01EEB075" w14:textId="3450C171" w:rsidR="004216DE" w:rsidRPr="00DD2EDB" w:rsidRDefault="004216DE" w:rsidP="00DD2EDB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CF42CF4" w14:textId="10FD4B94" w:rsidR="004216DE" w:rsidRPr="000F04B5" w:rsidRDefault="00DD2EDB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216DE" w:rsidRPr="000F04B5" w14:paraId="170A9C41" w14:textId="77777777" w:rsidTr="00F272BD">
        <w:tc>
          <w:tcPr>
            <w:tcW w:w="1661" w:type="dxa"/>
            <w:vMerge/>
            <w:vAlign w:val="center"/>
          </w:tcPr>
          <w:p w14:paraId="46DBDB88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81BA8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019" w:type="dxa"/>
          </w:tcPr>
          <w:p w14:paraId="3ADCFFB8" w14:textId="77777777" w:rsidR="004216DE" w:rsidRPr="000F04B5" w:rsidRDefault="004216DE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4B4AFE4D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12029CA8" w14:textId="77777777" w:rsidTr="00F272BD">
        <w:tc>
          <w:tcPr>
            <w:tcW w:w="1661" w:type="dxa"/>
            <w:vMerge/>
            <w:vAlign w:val="center"/>
          </w:tcPr>
          <w:p w14:paraId="0D1919A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6F992FB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F8857F5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CA35BB9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216DE" w:rsidRPr="000F04B5" w14:paraId="4C31F8ED" w14:textId="77777777" w:rsidTr="00F272BD">
        <w:tc>
          <w:tcPr>
            <w:tcW w:w="1661" w:type="dxa"/>
            <w:vMerge/>
            <w:vAlign w:val="center"/>
          </w:tcPr>
          <w:p w14:paraId="09408159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AAEDC2C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7141373C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6DF0DBED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533F3797" w14:textId="77777777" w:rsidTr="00F272BD">
        <w:tc>
          <w:tcPr>
            <w:tcW w:w="1661" w:type="dxa"/>
            <w:vMerge/>
            <w:vAlign w:val="center"/>
          </w:tcPr>
          <w:p w14:paraId="3427703E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809D3B0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C0AE69F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293E39E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6378B6CE" w14:textId="77777777" w:rsidTr="00F272BD">
        <w:tc>
          <w:tcPr>
            <w:tcW w:w="1661" w:type="dxa"/>
            <w:vMerge/>
            <w:vAlign w:val="center"/>
          </w:tcPr>
          <w:p w14:paraId="3B44874E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0780F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EA93EF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3A37BA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6DBE7337" w14:textId="77777777" w:rsidTr="00F272BD">
        <w:tc>
          <w:tcPr>
            <w:tcW w:w="1661" w:type="dxa"/>
            <w:vMerge/>
            <w:vAlign w:val="center"/>
          </w:tcPr>
          <w:p w14:paraId="2909EDAE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EFF4D0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8FD024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430C33A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5374654D" w14:textId="77777777" w:rsidTr="00F272BD">
        <w:tc>
          <w:tcPr>
            <w:tcW w:w="1661" w:type="dxa"/>
            <w:vMerge/>
            <w:vAlign w:val="center"/>
          </w:tcPr>
          <w:p w14:paraId="3E56FB7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9F8FEA3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04D6BDC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452FBD0D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3FB3D49F" w14:textId="77777777" w:rsidTr="00F272BD">
        <w:tc>
          <w:tcPr>
            <w:tcW w:w="1661" w:type="dxa"/>
            <w:vMerge/>
            <w:vAlign w:val="center"/>
          </w:tcPr>
          <w:p w14:paraId="335F230D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3D068A9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4D4C0B69" w14:textId="2C44EC6B" w:rsidR="004216DE" w:rsidRPr="00DD1834" w:rsidRDefault="004216DE" w:rsidP="00DD1834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95EAA2F" w14:textId="04944894" w:rsidR="004216DE" w:rsidRPr="000F04B5" w:rsidRDefault="00DD1834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se informa que la Federación no ha sido adjudicataria de contratos públicos</w:t>
            </w:r>
          </w:p>
        </w:tc>
      </w:tr>
      <w:tr w:rsidR="004216DE" w:rsidRPr="000F04B5" w14:paraId="2C9997F0" w14:textId="77777777" w:rsidTr="00F272BD">
        <w:tc>
          <w:tcPr>
            <w:tcW w:w="1661" w:type="dxa"/>
            <w:vMerge/>
            <w:vAlign w:val="center"/>
          </w:tcPr>
          <w:p w14:paraId="70F0A1DD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A7E8DC6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4411D3C0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7AF53906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78899867" w14:textId="77777777" w:rsidTr="00F272BD">
        <w:tc>
          <w:tcPr>
            <w:tcW w:w="1661" w:type="dxa"/>
            <w:vMerge/>
            <w:vAlign w:val="center"/>
          </w:tcPr>
          <w:p w14:paraId="1B66964D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9A0BFB8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6E7D514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76E634EE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68E101CB" w14:textId="77777777" w:rsidTr="00F272BD">
        <w:tc>
          <w:tcPr>
            <w:tcW w:w="1661" w:type="dxa"/>
            <w:vMerge/>
            <w:vAlign w:val="center"/>
          </w:tcPr>
          <w:p w14:paraId="51A890B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AC3B81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179D90A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4A88458D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3EB611A3" w14:textId="77777777" w:rsidTr="00F272BD">
        <w:tc>
          <w:tcPr>
            <w:tcW w:w="1661" w:type="dxa"/>
            <w:vMerge/>
            <w:vAlign w:val="center"/>
          </w:tcPr>
          <w:p w14:paraId="1B0EC534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0B02A6B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21580C23" w14:textId="77777777" w:rsidR="004216DE" w:rsidRPr="000F04B5" w:rsidRDefault="004216DE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49D6563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1E69CB8F" w14:textId="77777777" w:rsidTr="00F272BD">
        <w:tc>
          <w:tcPr>
            <w:tcW w:w="1661" w:type="dxa"/>
            <w:vMerge/>
            <w:vAlign w:val="center"/>
          </w:tcPr>
          <w:p w14:paraId="69CF60A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3BB904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019" w:type="dxa"/>
            <w:shd w:val="clear" w:color="auto" w:fill="auto"/>
          </w:tcPr>
          <w:p w14:paraId="5D99E02F" w14:textId="492E6470" w:rsidR="004216DE" w:rsidRPr="00DD1834" w:rsidRDefault="004216DE" w:rsidP="00DD1834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733A4B5B" w14:textId="14C01944" w:rsidR="004216DE" w:rsidRPr="000F04B5" w:rsidRDefault="00DD1834" w:rsidP="00B43A70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se informa que la Federación no ha sido adjudicataria de contratos públicos</w:t>
            </w:r>
          </w:p>
        </w:tc>
      </w:tr>
      <w:tr w:rsidR="004216DE" w:rsidRPr="000F04B5" w14:paraId="630F5040" w14:textId="77777777" w:rsidTr="00F272BD">
        <w:tc>
          <w:tcPr>
            <w:tcW w:w="1661" w:type="dxa"/>
            <w:vMerge/>
            <w:vAlign w:val="center"/>
          </w:tcPr>
          <w:p w14:paraId="5BB2FD3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CA8559B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60E91178" w14:textId="5FDC4B92" w:rsidR="004216DE" w:rsidRPr="00DD1834" w:rsidRDefault="004216DE" w:rsidP="00DD1834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5013AA" w14:textId="4546EB86" w:rsidR="004216DE" w:rsidRPr="000F04B5" w:rsidRDefault="00F272BD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se informa de que no se han suscrito convenios con administraciones públicas</w:t>
            </w:r>
          </w:p>
        </w:tc>
      </w:tr>
      <w:tr w:rsidR="004216DE" w:rsidRPr="000F04B5" w14:paraId="29ED189D" w14:textId="77777777" w:rsidTr="00F272BD">
        <w:tc>
          <w:tcPr>
            <w:tcW w:w="1661" w:type="dxa"/>
            <w:vMerge/>
            <w:vAlign w:val="center"/>
          </w:tcPr>
          <w:p w14:paraId="5D868BE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DB10E68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C827330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1389D640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5D510970" w14:textId="77777777" w:rsidTr="00F272BD">
        <w:trPr>
          <w:trHeight w:val="113"/>
        </w:trPr>
        <w:tc>
          <w:tcPr>
            <w:tcW w:w="1661" w:type="dxa"/>
            <w:vMerge/>
            <w:vAlign w:val="center"/>
          </w:tcPr>
          <w:p w14:paraId="07D5FDD4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77769BC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7B202237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1ACD9EC7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71806555" w14:textId="77777777" w:rsidTr="00F272BD">
        <w:tc>
          <w:tcPr>
            <w:tcW w:w="1661" w:type="dxa"/>
            <w:vMerge/>
            <w:vAlign w:val="center"/>
          </w:tcPr>
          <w:p w14:paraId="08E40307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E54E84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0A5ECEBF" w14:textId="4CC63F6F" w:rsidR="004216DE" w:rsidRPr="00F272BD" w:rsidRDefault="004216DE" w:rsidP="00F272BD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22E33A6" w14:textId="0151D771" w:rsidR="004216DE" w:rsidRPr="000F04B5" w:rsidRDefault="00F272BD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216DE" w:rsidRPr="000F04B5" w14:paraId="7693AB02" w14:textId="77777777" w:rsidTr="00F272BD">
        <w:tc>
          <w:tcPr>
            <w:tcW w:w="1661" w:type="dxa"/>
            <w:vMerge/>
            <w:vAlign w:val="center"/>
          </w:tcPr>
          <w:p w14:paraId="65BC5BCC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1A8CEF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9D6EE9" w14:textId="77777777" w:rsidR="004216DE" w:rsidRPr="000F04B5" w:rsidRDefault="004216DE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4C26E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224DDEEF" w14:textId="77777777" w:rsidTr="00F272BD">
        <w:tc>
          <w:tcPr>
            <w:tcW w:w="1661" w:type="dxa"/>
            <w:vMerge/>
            <w:vAlign w:val="center"/>
          </w:tcPr>
          <w:p w14:paraId="1A145CA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32F598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0047EEB" w14:textId="77777777" w:rsidR="004216DE" w:rsidRPr="000F04B5" w:rsidRDefault="004216DE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3785C7C7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231C4CB4" w14:textId="77777777" w:rsidTr="00F272BD">
        <w:tc>
          <w:tcPr>
            <w:tcW w:w="1661" w:type="dxa"/>
            <w:vMerge/>
            <w:vAlign w:val="center"/>
          </w:tcPr>
          <w:p w14:paraId="206E2ECC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3E0615E3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019" w:type="dxa"/>
            <w:shd w:val="clear" w:color="auto" w:fill="FFFFFF" w:themeFill="background1"/>
          </w:tcPr>
          <w:p w14:paraId="0A826DC6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8BA0345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0499A0CD" w14:textId="77777777" w:rsidTr="00F272BD">
        <w:tc>
          <w:tcPr>
            <w:tcW w:w="1661" w:type="dxa"/>
            <w:vMerge/>
            <w:vAlign w:val="center"/>
          </w:tcPr>
          <w:p w14:paraId="0FB758AE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7D1C309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019" w:type="dxa"/>
            <w:shd w:val="clear" w:color="auto" w:fill="FFFFFF" w:themeFill="background1"/>
          </w:tcPr>
          <w:p w14:paraId="1533F01D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48F32B9" w14:textId="77777777" w:rsidR="004216DE" w:rsidRPr="000F04B5" w:rsidRDefault="004216DE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72144162" w14:textId="77777777" w:rsidTr="00F272BD">
        <w:tc>
          <w:tcPr>
            <w:tcW w:w="1661" w:type="dxa"/>
            <w:vMerge/>
            <w:vAlign w:val="center"/>
          </w:tcPr>
          <w:p w14:paraId="14BA97CA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5DE684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613065" w14:textId="4925A2CD" w:rsidR="004216DE" w:rsidRPr="00DF519D" w:rsidRDefault="004216DE" w:rsidP="00DF519D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8A4F62" w14:textId="225137F0" w:rsidR="004216DE" w:rsidRPr="000F04B5" w:rsidRDefault="00DF519D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216DE" w:rsidRPr="000F04B5" w14:paraId="46A62571" w14:textId="77777777" w:rsidTr="00F272BD">
        <w:tc>
          <w:tcPr>
            <w:tcW w:w="1661" w:type="dxa"/>
            <w:vMerge/>
            <w:vAlign w:val="center"/>
          </w:tcPr>
          <w:p w14:paraId="0E1D443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CDBB6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9A5F30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42A44D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7E311E5E" w14:textId="77777777" w:rsidTr="00F272BD">
        <w:tc>
          <w:tcPr>
            <w:tcW w:w="1661" w:type="dxa"/>
            <w:vMerge/>
            <w:vAlign w:val="center"/>
          </w:tcPr>
          <w:p w14:paraId="6EF74979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FCA969A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A005E4C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3B2E66F8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0BB675BD" w14:textId="77777777" w:rsidTr="00F272BD">
        <w:tc>
          <w:tcPr>
            <w:tcW w:w="1661" w:type="dxa"/>
            <w:vMerge/>
            <w:vAlign w:val="center"/>
          </w:tcPr>
          <w:p w14:paraId="3D66FA07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92BE6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9E4EED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46C31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798A0DA9" w14:textId="77777777" w:rsidTr="00F272BD">
        <w:tc>
          <w:tcPr>
            <w:tcW w:w="1661" w:type="dxa"/>
            <w:vMerge/>
            <w:vAlign w:val="center"/>
          </w:tcPr>
          <w:p w14:paraId="71CF9239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329883F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2B5CB653" w14:textId="77777777" w:rsidR="004216DE" w:rsidRPr="000F04B5" w:rsidRDefault="004216DE" w:rsidP="00B43A70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1ECB5509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3DA2A8F9" w14:textId="77777777" w:rsidTr="00F272BD">
        <w:tc>
          <w:tcPr>
            <w:tcW w:w="1661" w:type="dxa"/>
            <w:vMerge/>
            <w:vAlign w:val="center"/>
          </w:tcPr>
          <w:p w14:paraId="403B12F7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5537043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D068EB5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BFBFBF" w:themeFill="background1" w:themeFillShade="BF"/>
          </w:tcPr>
          <w:p w14:paraId="5F9DA3D2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10BC37CC" w14:textId="77777777" w:rsidTr="00F272BD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43931B3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134605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019" w:type="dxa"/>
            <w:vAlign w:val="center"/>
          </w:tcPr>
          <w:p w14:paraId="115FD76C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4D81577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034EA010" w14:textId="77777777" w:rsidTr="00F272BD">
        <w:tc>
          <w:tcPr>
            <w:tcW w:w="1661" w:type="dxa"/>
            <w:vMerge/>
          </w:tcPr>
          <w:p w14:paraId="1FB53E1D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CB070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019" w:type="dxa"/>
            <w:vAlign w:val="center"/>
          </w:tcPr>
          <w:p w14:paraId="72A95A41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5F857D6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4C6BD192" w14:textId="77777777" w:rsidTr="00F272BD">
        <w:tc>
          <w:tcPr>
            <w:tcW w:w="1661" w:type="dxa"/>
            <w:vMerge/>
          </w:tcPr>
          <w:p w14:paraId="7A5F27D4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87DBB1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019" w:type="dxa"/>
            <w:vAlign w:val="center"/>
          </w:tcPr>
          <w:p w14:paraId="0A03E075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1C6A319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410E826E" w14:textId="77777777" w:rsidTr="00F272BD">
        <w:tc>
          <w:tcPr>
            <w:tcW w:w="1661" w:type="dxa"/>
            <w:vMerge/>
          </w:tcPr>
          <w:p w14:paraId="5F539F8F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D22C4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019" w:type="dxa"/>
            <w:vAlign w:val="center"/>
          </w:tcPr>
          <w:p w14:paraId="46CB8FAC" w14:textId="77777777" w:rsidR="004216DE" w:rsidRPr="000F04B5" w:rsidRDefault="004216DE" w:rsidP="00B43A7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A53847E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216DE" w:rsidRPr="000F04B5" w14:paraId="11C23CC6" w14:textId="77777777" w:rsidTr="00F272BD">
        <w:tc>
          <w:tcPr>
            <w:tcW w:w="1661" w:type="dxa"/>
            <w:vMerge/>
          </w:tcPr>
          <w:p w14:paraId="64AE99B0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4AEC13" w14:textId="77777777" w:rsidR="004216DE" w:rsidRPr="000F04B5" w:rsidRDefault="004216DE" w:rsidP="00B43A70">
            <w:pPr>
              <w:rPr>
                <w:rFonts w:ascii="Mulish" w:hAnsi="Mulish"/>
                <w:sz w:val="18"/>
                <w:szCs w:val="18"/>
              </w:rPr>
            </w:pPr>
            <w:r w:rsidRPr="000F04B5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019" w:type="dxa"/>
            <w:vAlign w:val="center"/>
          </w:tcPr>
          <w:p w14:paraId="6A4F6765" w14:textId="20DBACEF" w:rsidR="004216DE" w:rsidRPr="00DF519D" w:rsidRDefault="004216DE" w:rsidP="00DF519D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33E8D60" w14:textId="4147EE9C" w:rsidR="004216DE" w:rsidRPr="000F04B5" w:rsidRDefault="00DF519D" w:rsidP="00B43A7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216DE" w:rsidRPr="000F04B5" w14:paraId="28C4A619" w14:textId="77777777" w:rsidTr="00F272BD">
        <w:tc>
          <w:tcPr>
            <w:tcW w:w="7056" w:type="dxa"/>
            <w:gridSpan w:val="2"/>
          </w:tcPr>
          <w:p w14:paraId="63A22171" w14:textId="77777777" w:rsidR="004216DE" w:rsidRPr="000F04B5" w:rsidRDefault="004216DE" w:rsidP="00B43A70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0F04B5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0F04B5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019" w:type="dxa"/>
            <w:vAlign w:val="center"/>
          </w:tcPr>
          <w:p w14:paraId="5DE9CEA8" w14:textId="4FC7ADD8" w:rsidR="004216DE" w:rsidRPr="000F04B5" w:rsidRDefault="00E3265B" w:rsidP="00B43A70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381" w:type="dxa"/>
          </w:tcPr>
          <w:p w14:paraId="6DA9DE5E" w14:textId="77777777" w:rsidR="004216DE" w:rsidRPr="000F04B5" w:rsidRDefault="004216DE" w:rsidP="00B43A70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B24E0EE" w14:textId="77777777" w:rsidR="004216DE" w:rsidRPr="00B37389" w:rsidRDefault="004216DE" w:rsidP="004216DE">
      <w:pPr>
        <w:jc w:val="both"/>
        <w:rPr>
          <w:rFonts w:ascii="Mulish" w:hAnsi="Mulish"/>
        </w:rPr>
      </w:pPr>
    </w:p>
    <w:p w14:paraId="2AAC52CD" w14:textId="61132865" w:rsidR="004216DE" w:rsidRDefault="004216DE" w:rsidP="004216DE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Federación Española de Kickboxing y </w:t>
      </w:r>
      <w:proofErr w:type="spellStart"/>
      <w:r>
        <w:rPr>
          <w:rFonts w:ascii="Mulish" w:hAnsi="Mulish"/>
        </w:rPr>
        <w:t>Muaythai</w:t>
      </w:r>
      <w:proofErr w:type="spellEnd"/>
      <w:r>
        <w:rPr>
          <w:rFonts w:ascii="Mulish" w:hAnsi="Mulish"/>
        </w:rPr>
        <w:t xml:space="preserve"> (FEKM) h</w:t>
      </w:r>
      <w:r w:rsidRPr="00B37389">
        <w:rPr>
          <w:rFonts w:ascii="Mulish" w:hAnsi="Mulish"/>
        </w:rPr>
        <w:t xml:space="preserve">a </w:t>
      </w:r>
      <w:r w:rsidR="00E3265B">
        <w:rPr>
          <w:rFonts w:ascii="Mulish" w:hAnsi="Mulish"/>
        </w:rPr>
        <w:t>subsanado</w:t>
      </w:r>
      <w:r>
        <w:rPr>
          <w:rFonts w:ascii="Mulish" w:hAnsi="Mulish"/>
        </w:rPr>
        <w:t xml:space="preserve"> </w:t>
      </w:r>
      <w:r w:rsidR="00E3265B">
        <w:rPr>
          <w:rFonts w:ascii="Mulish" w:hAnsi="Mulish"/>
        </w:rPr>
        <w:t>nueve</w:t>
      </w:r>
      <w:r>
        <w:rPr>
          <w:rFonts w:ascii="Mulish" w:hAnsi="Mulish"/>
        </w:rPr>
        <w:t xml:space="preserve"> de l</w:t>
      </w:r>
      <w:r w:rsidR="00E3265B">
        <w:rPr>
          <w:rFonts w:ascii="Mulish" w:hAnsi="Mulish"/>
        </w:rPr>
        <w:t>o</w:t>
      </w:r>
      <w:r>
        <w:rPr>
          <w:rFonts w:ascii="Mulish" w:hAnsi="Mulish"/>
        </w:rPr>
        <w:t xml:space="preserve">s </w:t>
      </w:r>
      <w:r w:rsidR="00E3265B">
        <w:rPr>
          <w:rFonts w:ascii="Mulish" w:hAnsi="Mulish"/>
        </w:rPr>
        <w:t>diez</w:t>
      </w:r>
      <w:r>
        <w:rPr>
          <w:rFonts w:ascii="Mulish" w:hAnsi="Mulish"/>
        </w:rPr>
        <w:t xml:space="preserve"> </w:t>
      </w:r>
      <w:r w:rsidR="00E3265B">
        <w:rPr>
          <w:rFonts w:ascii="Mulish" w:hAnsi="Mulish"/>
        </w:rPr>
        <w:t>incumplimientos</w:t>
      </w:r>
      <w:r w:rsidRPr="00B37389">
        <w:rPr>
          <w:rFonts w:ascii="Mulish" w:hAnsi="Mulish"/>
        </w:rPr>
        <w:t xml:space="preserve"> </w:t>
      </w:r>
      <w:r w:rsidR="00E3265B">
        <w:rPr>
          <w:rFonts w:ascii="Mulish" w:hAnsi="Mulish"/>
        </w:rPr>
        <w:t>señalados</w:t>
      </w:r>
      <w:r w:rsidRPr="00B37389">
        <w:rPr>
          <w:rFonts w:ascii="Mulish" w:hAnsi="Mulish"/>
        </w:rPr>
        <w:t xml:space="preserve"> </w:t>
      </w:r>
      <w:r w:rsidR="00E3265B">
        <w:rPr>
          <w:rFonts w:ascii="Mulish" w:hAnsi="Mulish"/>
        </w:rPr>
        <w:t>en</w:t>
      </w:r>
      <w:r w:rsidRPr="00B37389">
        <w:rPr>
          <w:rFonts w:ascii="Mulish" w:hAnsi="Mulish"/>
        </w:rPr>
        <w:t xml:space="preserve"> la tercera evaluación realizada en 2023.</w:t>
      </w:r>
    </w:p>
    <w:p w14:paraId="578C89A8" w14:textId="4589CB6C" w:rsidR="004216DE" w:rsidRDefault="004216DE" w:rsidP="004216DE">
      <w:pPr>
        <w:jc w:val="both"/>
        <w:rPr>
          <w:rFonts w:ascii="Mulish" w:hAnsi="Mulish"/>
        </w:rPr>
      </w:pPr>
    </w:p>
    <w:p w14:paraId="524DBC75" w14:textId="04C33381" w:rsidR="004216DE" w:rsidRPr="004216DE" w:rsidRDefault="00092C2C" w:rsidP="004216DE">
      <w:pPr>
        <w:pStyle w:val="Prrafodelista"/>
        <w:numPr>
          <w:ilvl w:val="0"/>
          <w:numId w:val="2"/>
        </w:numPr>
        <w:ind w:left="426" w:hanging="284"/>
        <w:jc w:val="both"/>
        <w:rPr>
          <w:rFonts w:ascii="Mulish" w:hAnsi="Mulish"/>
        </w:rPr>
      </w:pPr>
      <w:sdt>
        <w:sdtPr>
          <w:id w:val="37865676"/>
          <w:placeholder>
            <w:docPart w:val="7324FE053EA5405B92F53BBF711C0F2F"/>
          </w:placeholder>
        </w:sdtPr>
        <w:sdtEndPr/>
        <w:sdtContent>
          <w:r w:rsidR="004216DE" w:rsidRPr="004216DE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4AB99E77" w14:textId="773FC4DD" w:rsidR="00E3265B" w:rsidRDefault="00E3265B" w:rsidP="004216DE">
      <w:pPr>
        <w:pStyle w:val="Prrafodelista"/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E3265B" w:rsidRPr="00E3265B" w14:paraId="00F3B30A" w14:textId="77777777" w:rsidTr="00E3265B">
        <w:trPr>
          <w:divId w:val="407582981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12E079F2" w14:textId="52315C95" w:rsidR="00E3265B" w:rsidRPr="00E3265B" w:rsidRDefault="00E3265B" w:rsidP="00E3265B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8B2E63F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237D49C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2E4105C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25448EE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67E8C15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FD0E640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C1E1BB6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A19F5B3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E3265B" w:rsidRPr="00E3265B" w14:paraId="0CB6E22B" w14:textId="77777777" w:rsidTr="00E3265B">
        <w:trPr>
          <w:divId w:val="40758298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0284666" w14:textId="77777777" w:rsidR="00E3265B" w:rsidRPr="00E3265B" w:rsidRDefault="00E3265B" w:rsidP="00E3265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2180A3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50BA6D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0CDB96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50EA39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3679A8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E5D98E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D7E6E9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C2800A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</w:tr>
      <w:tr w:rsidR="00E3265B" w:rsidRPr="00E3265B" w14:paraId="062F8D0E" w14:textId="77777777" w:rsidTr="00E3265B">
        <w:trPr>
          <w:divId w:val="407582981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F0F39A0" w14:textId="77777777" w:rsidR="00E3265B" w:rsidRPr="00E3265B" w:rsidRDefault="00E3265B" w:rsidP="00E3265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9D31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5A7C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2049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772C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A6FB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B669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C213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03FC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3265B" w:rsidRPr="00E3265B" w14:paraId="04AEDCAE" w14:textId="77777777" w:rsidTr="00E3265B">
        <w:trPr>
          <w:divId w:val="40758298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942FB08" w14:textId="77777777" w:rsidR="00E3265B" w:rsidRPr="00E3265B" w:rsidRDefault="00E3265B" w:rsidP="00E3265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A55928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5A1D42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2162FE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DF60F9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97FADC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7FB1EB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D98911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6C4563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E3265B" w:rsidRPr="00E3265B" w14:paraId="001D0C2B" w14:textId="77777777" w:rsidTr="00E3265B">
        <w:trPr>
          <w:divId w:val="40758298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54C079" w14:textId="77777777" w:rsidR="00E3265B" w:rsidRPr="00E3265B" w:rsidRDefault="00E3265B" w:rsidP="00E3265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C3D1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E4F2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DE59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CC48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B8BB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97DB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6FB1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CFEA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3265B" w:rsidRPr="00E3265B" w14:paraId="573CD48D" w14:textId="77777777" w:rsidTr="00E3265B">
        <w:trPr>
          <w:divId w:val="40758298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5687E06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B7930F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1917772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A037D0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8A19E1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0F951E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D88B92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6F3A8D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261D3F" w14:textId="77777777" w:rsidR="00E3265B" w:rsidRPr="00E3265B" w:rsidRDefault="00E3265B" w:rsidP="00E3265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3265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91,6</w:t>
            </w:r>
          </w:p>
        </w:tc>
      </w:tr>
    </w:tbl>
    <w:p w14:paraId="513E7F27" w14:textId="008B3368" w:rsidR="004216DE" w:rsidRDefault="004216DE" w:rsidP="004216DE">
      <w:pPr>
        <w:pStyle w:val="Prrafodelista"/>
        <w:ind w:left="426"/>
        <w:jc w:val="both"/>
        <w:rPr>
          <w:rFonts w:ascii="Mulish" w:hAnsi="Mulish"/>
        </w:rPr>
      </w:pPr>
    </w:p>
    <w:p w14:paraId="60BD0D81" w14:textId="5CDD6EE3" w:rsidR="004A5E3F" w:rsidRPr="00B37389" w:rsidRDefault="004A5E3F" w:rsidP="004A5E3F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E3265B">
        <w:rPr>
          <w:rFonts w:ascii="Mulish" w:hAnsi="Mulish"/>
          <w:lang w:bidi="es-ES"/>
        </w:rPr>
        <w:t>91,6</w:t>
      </w:r>
      <w:r w:rsidRPr="00DB4D66">
        <w:rPr>
          <w:rFonts w:ascii="Mulish" w:hAnsi="Mulish"/>
          <w:lang w:bidi="es-ES"/>
        </w:rPr>
        <w:t>%.</w:t>
      </w:r>
      <w:bookmarkStart w:id="0" w:name="_Hlk164178533"/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 xml:space="preserve">se produce un </w:t>
      </w:r>
      <w:r w:rsidR="0035289F">
        <w:rPr>
          <w:rFonts w:ascii="Mulish" w:hAnsi="Mulish"/>
          <w:lang w:bidi="es-ES"/>
        </w:rPr>
        <w:t>incremento</w:t>
      </w:r>
      <w:r>
        <w:rPr>
          <w:rFonts w:ascii="Mulish" w:hAnsi="Mulish"/>
          <w:lang w:bidi="es-ES"/>
        </w:rPr>
        <w:t xml:space="preserve"> de </w:t>
      </w:r>
      <w:r w:rsidR="0035289F">
        <w:rPr>
          <w:rFonts w:ascii="Mulish" w:hAnsi="Mulish"/>
          <w:lang w:bidi="es-ES"/>
        </w:rPr>
        <w:t>57,4</w:t>
      </w:r>
      <w:r>
        <w:rPr>
          <w:rFonts w:ascii="Mulish" w:hAnsi="Mulish"/>
          <w:lang w:bidi="es-ES"/>
        </w:rPr>
        <w:t xml:space="preserve"> puntos porcentuales</w:t>
      </w:r>
      <w:r w:rsidRPr="00B37389">
        <w:rPr>
          <w:rFonts w:ascii="Mulish" w:hAnsi="Mulish"/>
          <w:lang w:bidi="es-ES"/>
        </w:rPr>
        <w:t xml:space="preserve"> </w:t>
      </w:r>
      <w:r w:rsidR="0035289F">
        <w:rPr>
          <w:rFonts w:ascii="Mulish" w:hAnsi="Mulish"/>
          <w:lang w:bidi="es-ES"/>
        </w:rPr>
        <w:t>atribuible a la subsanación de nueve incumplimientos</w:t>
      </w:r>
      <w:r>
        <w:rPr>
          <w:rFonts w:ascii="Mulish" w:hAnsi="Mulish"/>
        </w:rPr>
        <w:t>.</w:t>
      </w:r>
    </w:p>
    <w:p w14:paraId="4FBC0419" w14:textId="77777777" w:rsidR="004A5E3F" w:rsidRPr="00E30FE0" w:rsidRDefault="004A5E3F" w:rsidP="004A5E3F">
      <w:pPr>
        <w:rPr>
          <w:rFonts w:ascii="Mulish" w:hAnsi="Mulish"/>
        </w:rPr>
      </w:pPr>
    </w:p>
    <w:p w14:paraId="46567ACE" w14:textId="419FB937" w:rsidR="004A5E3F" w:rsidRDefault="004A5E3F" w:rsidP="004A5E3F">
      <w:pPr>
        <w:jc w:val="both"/>
        <w:rPr>
          <w:rFonts w:ascii="Mulish" w:hAnsi="Mulish"/>
          <w:lang w:bidi="es-ES"/>
        </w:rPr>
      </w:pPr>
      <w:bookmarkStart w:id="1" w:name="_Hlk164237477"/>
      <w:r w:rsidRPr="00E30FE0">
        <w:rPr>
          <w:rFonts w:ascii="Mulish" w:hAnsi="Mulish"/>
          <w:lang w:bidi="es-ES"/>
        </w:rPr>
        <w:lastRenderedPageBreak/>
        <w:t xml:space="preserve">La 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 xml:space="preserve">de la Federación Española de Kickboxing y </w:t>
      </w:r>
      <w:proofErr w:type="spellStart"/>
      <w:r>
        <w:rPr>
          <w:rFonts w:ascii="Mulish" w:hAnsi="Mulish"/>
          <w:lang w:bidi="es-ES"/>
        </w:rPr>
        <w:t>Muaythai</w:t>
      </w:r>
      <w:proofErr w:type="spellEnd"/>
      <w:r>
        <w:rPr>
          <w:rFonts w:ascii="Mulish" w:hAnsi="Mulish"/>
          <w:lang w:bidi="es-ES"/>
        </w:rPr>
        <w:t xml:space="preserve"> en </w:t>
      </w:r>
      <w:r w:rsidRPr="00E30FE0">
        <w:rPr>
          <w:rFonts w:ascii="Mulish" w:hAnsi="Mulish"/>
          <w:lang w:bidi="es-ES"/>
        </w:rPr>
        <w:t>el periodo 2021-2024, se refleja en la siguiente tabla</w:t>
      </w:r>
      <w:bookmarkEnd w:id="0"/>
      <w:bookmarkEnd w:id="1"/>
      <w:r>
        <w:rPr>
          <w:rFonts w:ascii="Mulish" w:hAnsi="Mulish"/>
          <w:lang w:bidi="es-ES"/>
        </w:rPr>
        <w:t>:</w:t>
      </w:r>
    </w:p>
    <w:p w14:paraId="27914913" w14:textId="0BAD2C6E" w:rsidR="004A5E3F" w:rsidRDefault="004A5E3F" w:rsidP="004A5E3F">
      <w:pPr>
        <w:jc w:val="both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4A5E3F" w:rsidRPr="00F855BC" w14:paraId="794D3634" w14:textId="77777777" w:rsidTr="004A5E3F">
        <w:trPr>
          <w:jc w:val="center"/>
        </w:trPr>
        <w:tc>
          <w:tcPr>
            <w:tcW w:w="2506" w:type="dxa"/>
            <w:vAlign w:val="center"/>
          </w:tcPr>
          <w:p w14:paraId="569520D2" w14:textId="77777777" w:rsidR="004A5E3F" w:rsidRPr="00F855BC" w:rsidRDefault="004A5E3F" w:rsidP="004A5E3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  <w:vAlign w:val="center"/>
          </w:tcPr>
          <w:p w14:paraId="321906CF" w14:textId="77777777" w:rsidR="004A5E3F" w:rsidRPr="00F855BC" w:rsidRDefault="004A5E3F" w:rsidP="004A5E3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052709F8" w14:textId="77777777" w:rsidR="004A5E3F" w:rsidRPr="00F855BC" w:rsidRDefault="004A5E3F" w:rsidP="004A5E3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45B62F9B" w14:textId="77777777" w:rsidR="004A5E3F" w:rsidRPr="00F855BC" w:rsidRDefault="004A5E3F" w:rsidP="004A5E3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4A5E3F" w:rsidRPr="00F855BC" w14:paraId="6FF3F394" w14:textId="77777777" w:rsidTr="00B43A70">
        <w:trPr>
          <w:jc w:val="center"/>
        </w:trPr>
        <w:tc>
          <w:tcPr>
            <w:tcW w:w="2506" w:type="dxa"/>
          </w:tcPr>
          <w:p w14:paraId="2225747C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11F27BD0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87,2</w:t>
            </w:r>
          </w:p>
        </w:tc>
        <w:tc>
          <w:tcPr>
            <w:tcW w:w="2788" w:type="dxa"/>
          </w:tcPr>
          <w:p w14:paraId="1E8487F9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5D6111C7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4A5E3F" w:rsidRPr="00F855BC" w14:paraId="1344CD6C" w14:textId="77777777" w:rsidTr="00B43A70">
        <w:trPr>
          <w:jc w:val="center"/>
        </w:trPr>
        <w:tc>
          <w:tcPr>
            <w:tcW w:w="2506" w:type="dxa"/>
          </w:tcPr>
          <w:p w14:paraId="7CD4715E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7D0E260B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29,6</w:t>
            </w:r>
          </w:p>
        </w:tc>
        <w:tc>
          <w:tcPr>
            <w:tcW w:w="2788" w:type="dxa"/>
          </w:tcPr>
          <w:p w14:paraId="22D680CA" w14:textId="2FBC0C64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="003528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1A17848D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55B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4A5E3F" w:rsidRPr="00F855BC" w14:paraId="6541ADD3" w14:textId="77777777" w:rsidTr="00B43A70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5189648D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F855B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1EE35788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12A1BBE0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61B12E14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4A5E3F" w:rsidRPr="00F855BC" w14:paraId="53466CA4" w14:textId="77777777" w:rsidTr="00B43A70">
        <w:trPr>
          <w:jc w:val="center"/>
        </w:trPr>
        <w:tc>
          <w:tcPr>
            <w:tcW w:w="2506" w:type="dxa"/>
          </w:tcPr>
          <w:p w14:paraId="23B65B75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F855B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25DF6F3F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  <w:r w:rsidRPr="00DF05B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4,2</w:t>
            </w:r>
          </w:p>
        </w:tc>
        <w:tc>
          <w:tcPr>
            <w:tcW w:w="2788" w:type="dxa"/>
          </w:tcPr>
          <w:p w14:paraId="07BB9244" w14:textId="5C182C34" w:rsidR="004A5E3F" w:rsidRPr="00F855BC" w:rsidRDefault="0035289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3528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41E6EE07" w14:textId="7F542222" w:rsidR="004A5E3F" w:rsidRPr="00F855BC" w:rsidRDefault="0035289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</w:tr>
      <w:tr w:rsidR="004A5E3F" w:rsidRPr="00F855BC" w14:paraId="2CA50A60" w14:textId="77777777" w:rsidTr="00B43A70">
        <w:trPr>
          <w:jc w:val="center"/>
        </w:trPr>
        <w:tc>
          <w:tcPr>
            <w:tcW w:w="2506" w:type="dxa"/>
          </w:tcPr>
          <w:p w14:paraId="4FC2B136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F855B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7B153217" w14:textId="22BC92F5" w:rsidR="004A5E3F" w:rsidRPr="00F855BC" w:rsidRDefault="0035289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  <w:r w:rsidRPr="0035289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1,6</w:t>
            </w:r>
          </w:p>
        </w:tc>
        <w:tc>
          <w:tcPr>
            <w:tcW w:w="2788" w:type="dxa"/>
          </w:tcPr>
          <w:p w14:paraId="772F9583" w14:textId="420871EB" w:rsidR="004A5E3F" w:rsidRPr="00F855BC" w:rsidRDefault="0035289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7787B7D9" w14:textId="77777777" w:rsidR="004A5E3F" w:rsidRPr="00F855BC" w:rsidRDefault="004A5E3F" w:rsidP="00B43A7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0D8E393A" w14:textId="77777777" w:rsidR="004A5E3F" w:rsidRPr="00E30FE0" w:rsidRDefault="004A5E3F" w:rsidP="004A5E3F">
      <w:pPr>
        <w:jc w:val="both"/>
        <w:rPr>
          <w:rFonts w:ascii="Mulish" w:hAnsi="Mulish"/>
          <w:lang w:bidi="es-ES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CAF0272A12EE43EB8131D68B5F67D50D"/>
        </w:placeholder>
      </w:sdtPr>
      <w:sdtEndPr/>
      <w:sdtContent>
        <w:p w14:paraId="58A70D60" w14:textId="2750F73A" w:rsidR="004A5E3F" w:rsidRPr="004A5E3F" w:rsidRDefault="004A5E3F" w:rsidP="00805B1A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/>
            <w:rPr>
              <w:rFonts w:ascii="Mulish" w:hAnsi="Mulish"/>
              <w:sz w:val="30"/>
              <w:szCs w:val="30"/>
            </w:rPr>
          </w:pPr>
          <w:r w:rsidRPr="004A5E3F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9D43C07" w14:textId="13C886D8" w:rsidR="004A5E3F" w:rsidRDefault="004A5E3F" w:rsidP="002D7522">
      <w:pPr>
        <w:jc w:val="both"/>
        <w:rPr>
          <w:rFonts w:ascii="Mulish" w:hAnsi="Mulish"/>
          <w:szCs w:val="22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 xml:space="preserve">muy </w:t>
      </w:r>
      <w:r w:rsidR="0035289F">
        <w:rPr>
          <w:rFonts w:ascii="Mulish" w:hAnsi="Mulish"/>
          <w:b/>
        </w:rPr>
        <w:t>positivamente</w:t>
      </w:r>
      <w:r w:rsidRPr="00E30FE0">
        <w:rPr>
          <w:rFonts w:ascii="Mulish" w:hAnsi="Mulish"/>
          <w:b/>
        </w:rPr>
        <w:t xml:space="preserve">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 xml:space="preserve">de la Federación Española de Kickboxing y </w:t>
      </w:r>
      <w:proofErr w:type="spellStart"/>
      <w:r>
        <w:rPr>
          <w:rFonts w:ascii="Mulish" w:hAnsi="Mulish"/>
          <w:bCs/>
        </w:rPr>
        <w:t>Muaythai</w:t>
      </w:r>
      <w:proofErr w:type="spellEnd"/>
      <w:r>
        <w:rPr>
          <w:rFonts w:ascii="Mulish" w:hAnsi="Mulish"/>
          <w:bCs/>
        </w:rPr>
        <w:t>,</w:t>
      </w:r>
      <w:r w:rsidRPr="00D439B9">
        <w:rPr>
          <w:rFonts w:ascii="Mulish" w:hAnsi="Mulish"/>
          <w:bCs/>
        </w:rPr>
        <w:t xml:space="preserve"> que</w:t>
      </w:r>
      <w:r>
        <w:rPr>
          <w:rFonts w:ascii="Mulish" w:hAnsi="Mulish"/>
          <w:bCs/>
        </w:rPr>
        <w:t xml:space="preserve"> </w:t>
      </w:r>
      <w:r w:rsidRPr="00D439B9">
        <w:rPr>
          <w:rFonts w:ascii="Mulish" w:hAnsi="Mulish"/>
          <w:bCs/>
        </w:rPr>
        <w:t>ha resuelto</w:t>
      </w:r>
      <w:r w:rsidRPr="000C5493">
        <w:rPr>
          <w:rFonts w:ascii="Mulish" w:hAnsi="Mulish"/>
          <w:bCs/>
        </w:rPr>
        <w:t xml:space="preserve"> </w:t>
      </w:r>
      <w:r w:rsidR="002D7522">
        <w:rPr>
          <w:rFonts w:ascii="Mulish" w:hAnsi="Mulish"/>
          <w:bCs/>
        </w:rPr>
        <w:t>el 90%</w:t>
      </w:r>
      <w:r>
        <w:rPr>
          <w:rFonts w:ascii="Mulish" w:hAnsi="Mulish"/>
          <w:bCs/>
        </w:rPr>
        <w:t xml:space="preserve"> </w:t>
      </w:r>
      <w:r w:rsidRPr="000C5493">
        <w:rPr>
          <w:rFonts w:ascii="Mulish" w:hAnsi="Mulish"/>
          <w:bCs/>
        </w:rPr>
        <w:t>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2023</w:t>
      </w:r>
      <w:r w:rsidR="002D7522">
        <w:rPr>
          <w:rFonts w:ascii="Mulish" w:hAnsi="Mulish"/>
          <w:szCs w:val="22"/>
        </w:rPr>
        <w:t xml:space="preserve"> y cuyo Índice de Cumplimiento se ha incrementado el 167,8% respecto de los resultados alcanzados en ese año. </w:t>
      </w:r>
    </w:p>
    <w:p w14:paraId="0EE9D42E" w14:textId="3B7D95AB" w:rsidR="002D7522" w:rsidRDefault="002D7522" w:rsidP="002D7522">
      <w:pPr>
        <w:jc w:val="both"/>
        <w:rPr>
          <w:rFonts w:ascii="Mulish" w:hAnsi="Mulish"/>
          <w:szCs w:val="22"/>
        </w:rPr>
      </w:pPr>
    </w:p>
    <w:p w14:paraId="5BE39A5C" w14:textId="41309B35" w:rsidR="002D7522" w:rsidRPr="00F855BC" w:rsidRDefault="002D7522" w:rsidP="002D7522">
      <w:pPr>
        <w:jc w:val="both"/>
        <w:rPr>
          <w:rFonts w:ascii="Mulish" w:hAnsi="Mulish"/>
        </w:rPr>
      </w:pPr>
      <w:r>
        <w:rPr>
          <w:rFonts w:ascii="Mulish" w:hAnsi="Mulish"/>
          <w:szCs w:val="22"/>
        </w:rPr>
        <w:t xml:space="preserve">Para que la </w:t>
      </w:r>
      <w:r w:rsidR="00EE3823">
        <w:rPr>
          <w:rFonts w:ascii="Mulish" w:hAnsi="Mulish"/>
          <w:bCs/>
        </w:rPr>
        <w:t xml:space="preserve">Federación Española de Kickboxing y </w:t>
      </w:r>
      <w:proofErr w:type="spellStart"/>
      <w:r w:rsidR="00EE3823">
        <w:rPr>
          <w:rFonts w:ascii="Mulish" w:hAnsi="Mulish"/>
          <w:bCs/>
        </w:rPr>
        <w:t>Muaythai</w:t>
      </w:r>
      <w:proofErr w:type="spellEnd"/>
      <w:r w:rsidR="00EE3823">
        <w:rPr>
          <w:rFonts w:ascii="Mulish" w:hAnsi="Mulish"/>
          <w:bCs/>
        </w:rPr>
        <w:t xml:space="preserve"> logre el pleno cumplimiento de la LTAIBG, bastaría con que publicase el perfil y trayectoria profesional de sus máximos responsables.</w:t>
      </w:r>
    </w:p>
    <w:p w14:paraId="3F0B145F" w14:textId="77777777" w:rsidR="00EE3823" w:rsidRDefault="00EE3823" w:rsidP="004A5E3F">
      <w:pPr>
        <w:pStyle w:val="Prrafodelista"/>
        <w:ind w:left="426"/>
        <w:jc w:val="right"/>
        <w:rPr>
          <w:rFonts w:ascii="Mulish" w:hAnsi="Mulish"/>
        </w:rPr>
      </w:pPr>
    </w:p>
    <w:p w14:paraId="6AC969EE" w14:textId="540D5184" w:rsidR="004A5E3F" w:rsidRDefault="004A5E3F" w:rsidP="004A5E3F">
      <w:pPr>
        <w:pStyle w:val="Prrafodelista"/>
        <w:ind w:left="426"/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092C2C">
        <w:rPr>
          <w:rFonts w:ascii="Mulish" w:hAnsi="Mulish"/>
        </w:rPr>
        <w:t>marzo</w:t>
      </w:r>
      <w:r w:rsidRPr="00DC1196">
        <w:rPr>
          <w:rFonts w:ascii="Mulish" w:hAnsi="Mulish"/>
        </w:rPr>
        <w:t xml:space="preserve"> de 202</w:t>
      </w:r>
      <w:r w:rsidR="00092C2C">
        <w:rPr>
          <w:rFonts w:ascii="Mulish" w:hAnsi="Mulish"/>
        </w:rPr>
        <w:t>5</w:t>
      </w:r>
    </w:p>
    <w:p w14:paraId="1655588A" w14:textId="77777777" w:rsidR="004A5E3F" w:rsidRDefault="004A5E3F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4E57BBDC" w14:textId="0BDACB41" w:rsidR="004A5E3F" w:rsidRPr="004A5E3F" w:rsidRDefault="004A5E3F" w:rsidP="004A5E3F">
      <w:pPr>
        <w:pStyle w:val="Prrafodelista"/>
        <w:ind w:left="426"/>
        <w:jc w:val="center"/>
        <w:rPr>
          <w:rFonts w:ascii="Mulish" w:hAnsi="Mulish"/>
          <w:b/>
          <w:color w:val="50866C"/>
          <w:sz w:val="30"/>
          <w:szCs w:val="30"/>
        </w:rPr>
      </w:pPr>
      <w:r w:rsidRPr="004A5E3F">
        <w:rPr>
          <w:rFonts w:ascii="Mulish" w:hAnsi="Mulish"/>
          <w:b/>
          <w:color w:val="50866C"/>
          <w:sz w:val="30"/>
          <w:szCs w:val="30"/>
        </w:rPr>
        <w:lastRenderedPageBreak/>
        <w:t xml:space="preserve">Anexo: </w:t>
      </w:r>
      <w:r w:rsidRPr="00DC1196">
        <w:rPr>
          <w:rFonts w:ascii="Mulish" w:hAnsi="Mulish"/>
          <w:b/>
          <w:color w:val="50866C"/>
          <w:sz w:val="30"/>
          <w:szCs w:val="30"/>
        </w:rPr>
        <w:t>Criterios de medición de los atributos de la información</w:t>
      </w:r>
    </w:p>
    <w:p w14:paraId="68C68F41" w14:textId="77777777" w:rsidR="004A5E3F" w:rsidRDefault="004A5E3F" w:rsidP="004A5E3F">
      <w:pPr>
        <w:pStyle w:val="Prrafodelista"/>
        <w:ind w:left="426"/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4A5E3F" w:rsidRPr="00DC1196" w14:paraId="1CEF9475" w14:textId="77777777" w:rsidTr="004A5E3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B92F309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F8282CC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CE0C6EB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63BF41E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111F6E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4A5E3F" w:rsidRPr="00DC1196" w14:paraId="63B9CF16" w14:textId="77777777" w:rsidTr="00B43A7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9A6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12B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3D7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BDCF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8DF6" w14:textId="77777777" w:rsidR="004A5E3F" w:rsidRPr="00DC1196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4A5E3F" w:rsidRPr="00DC1196" w14:paraId="01DBC928" w14:textId="77777777" w:rsidTr="00B43A7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6C16" w14:textId="77777777" w:rsidR="004A5E3F" w:rsidRPr="00DC1196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73D0" w14:textId="77777777" w:rsidR="004A5E3F" w:rsidRPr="00DC1196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B03" w14:textId="77777777" w:rsidR="004A5E3F" w:rsidRPr="00DC1196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3E0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BD6C" w14:textId="77777777" w:rsidR="004A5E3F" w:rsidRPr="00DC1196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4A5E3F" w:rsidRPr="00DC1196" w14:paraId="5EF37633" w14:textId="77777777" w:rsidTr="00B43A7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C3BE" w14:textId="77777777" w:rsidR="004A5E3F" w:rsidRPr="00DC1196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36A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FDC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969" w14:textId="77777777" w:rsidR="004A5E3F" w:rsidRPr="00DC1196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867F" w14:textId="77777777" w:rsidR="004A5E3F" w:rsidRPr="00DC1196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4A5E3F" w:rsidRPr="00B37389" w14:paraId="7799E265" w14:textId="77777777" w:rsidTr="00B43A7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67F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DFC6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95B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08DE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EFB6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4A5E3F" w:rsidRPr="00B37389" w14:paraId="2A42C768" w14:textId="77777777" w:rsidTr="00B43A7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2F4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67A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572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90F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5BB2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4A5E3F" w:rsidRPr="00B37389" w14:paraId="5A395B5C" w14:textId="77777777" w:rsidTr="00B43A7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B17A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8737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000D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DFF8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00A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4A5E3F" w:rsidRPr="00B37389" w14:paraId="50AA2C5C" w14:textId="77777777" w:rsidTr="00B43A7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B2B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C53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75D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034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B87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4A5E3F" w:rsidRPr="00B37389" w14:paraId="33AFF0B8" w14:textId="77777777" w:rsidTr="00B43A7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1FF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EAE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7825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0299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9BA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4A5E3F" w:rsidRPr="00B37389" w14:paraId="30D3E479" w14:textId="77777777" w:rsidTr="00B43A7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8C4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339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2F4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468E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AE98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4A5E3F" w:rsidRPr="00B37389" w14:paraId="3BD2FE40" w14:textId="77777777" w:rsidTr="00B43A7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0B4F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851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3B3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8212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BA0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4A5E3F" w:rsidRPr="00B37389" w14:paraId="4A13EE0D" w14:textId="77777777" w:rsidTr="00B43A7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AC1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320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7B02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B93E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5E3C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4A5E3F" w:rsidRPr="00B37389" w14:paraId="51FA6D3D" w14:textId="77777777" w:rsidTr="00B43A7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42C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F9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5DAE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D8E5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864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4A5E3F" w:rsidRPr="00B37389" w14:paraId="49E5C8BE" w14:textId="77777777" w:rsidTr="00B43A7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A02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73E6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0AD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63C6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670A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4A5E3F" w:rsidRPr="00B37389" w14:paraId="67A7BAC1" w14:textId="77777777" w:rsidTr="00B43A7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004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B8A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586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5898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7A8F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4A5E3F" w:rsidRPr="00B37389" w14:paraId="61C170EE" w14:textId="77777777" w:rsidTr="00B43A7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7327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6E5E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5C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4CF9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ABD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4A5E3F" w:rsidRPr="00B37389" w14:paraId="0C6873CA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572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E382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CD7D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1765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2F2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4A5E3F" w:rsidRPr="00B37389" w14:paraId="1424F937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BBAA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33D7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72B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4F8C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6FA6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4A5E3F" w:rsidRPr="00B37389" w14:paraId="07558B8F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788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290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0F6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24E7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86E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4A5E3F" w:rsidRPr="00B37389" w14:paraId="2635AA44" w14:textId="77777777" w:rsidTr="00B43A7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9F4C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936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72B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B28F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EE3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4A5E3F" w:rsidRPr="00B37389" w14:paraId="1B4FECBF" w14:textId="77777777" w:rsidTr="00B43A7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ABB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BAD0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8E6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9980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BD8F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A5E3F" w:rsidRPr="00B37389" w14:paraId="64D723A1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0E0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6762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49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BBB0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1B1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4A5E3F" w:rsidRPr="00B37389" w14:paraId="103051CE" w14:textId="77777777" w:rsidTr="00B43A7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CA2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2A62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5A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055C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576A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A5E3F" w:rsidRPr="00B37389" w14:paraId="40C15482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0C9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AD8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4956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2C0D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D752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4A5E3F" w:rsidRPr="00B37389" w14:paraId="3D0C8BC3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D26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E5D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B7F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DEE4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8B1C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A5E3F" w:rsidRPr="00B37389" w14:paraId="3E5D8D15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8278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0C2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CB0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6AD6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77D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4A5E3F" w:rsidRPr="00B37389" w14:paraId="7090B017" w14:textId="77777777" w:rsidTr="00B43A7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A42E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B34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F9E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A222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0F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A5E3F" w:rsidRPr="00B37389" w14:paraId="3D5FB646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0618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9B8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97A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C751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4160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4A5E3F" w:rsidRPr="00B37389" w14:paraId="11CFF210" w14:textId="77777777" w:rsidTr="00B43A7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705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247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444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C091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48AD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A5E3F" w:rsidRPr="00B37389" w14:paraId="45BEBECA" w14:textId="77777777" w:rsidTr="00B43A7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01C9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22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7E50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97BC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C48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4A5E3F" w:rsidRPr="00B37389" w14:paraId="45BF69A7" w14:textId="77777777" w:rsidTr="00B43A7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261F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BD4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D252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4026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B9AA" w14:textId="77777777" w:rsidR="004A5E3F" w:rsidRPr="00B37389" w:rsidRDefault="004A5E3F" w:rsidP="00B43A70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4A5E3F" w:rsidRPr="00B37389" w14:paraId="6F3E7B9B" w14:textId="77777777" w:rsidTr="00B43A7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FCAA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ED2A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0AD9" w14:textId="77777777" w:rsidR="004A5E3F" w:rsidRPr="00B37389" w:rsidRDefault="004A5E3F" w:rsidP="00B43A70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EF37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E1C0" w14:textId="77777777" w:rsidR="004A5E3F" w:rsidRPr="00B37389" w:rsidRDefault="004A5E3F" w:rsidP="00B43A70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4A5E3F" w:rsidRPr="00B37389" w14:paraId="7D2D9D35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E910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91E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041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ABD5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BA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4A5E3F" w:rsidRPr="00B37389" w14:paraId="2DEBED42" w14:textId="77777777" w:rsidTr="00B43A7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080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74C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71F2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3C96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2114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4A5E3F" w:rsidRPr="00B37389" w14:paraId="15E3D09D" w14:textId="77777777" w:rsidTr="00B43A7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385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749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0C9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ECC2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C217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4A5E3F" w:rsidRPr="00B37389" w14:paraId="0458589A" w14:textId="77777777" w:rsidTr="00B43A7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CBDC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92EF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6C3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2BCF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7D4B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4A5E3F" w:rsidRPr="00B37389" w14:paraId="343FD8FF" w14:textId="77777777" w:rsidTr="00B43A7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C1D1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5FC5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D12C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5F33" w14:textId="77777777" w:rsidR="004A5E3F" w:rsidRPr="00B37389" w:rsidRDefault="004A5E3F" w:rsidP="00B43A7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F5AD" w14:textId="77777777" w:rsidR="004A5E3F" w:rsidRPr="00B37389" w:rsidRDefault="004A5E3F" w:rsidP="00B43A7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1DF7E398" w14:textId="77777777" w:rsidR="004A5E3F" w:rsidRPr="004216DE" w:rsidRDefault="004A5E3F" w:rsidP="004A5E3F">
      <w:pPr>
        <w:pStyle w:val="Prrafodelista"/>
        <w:ind w:left="426"/>
        <w:jc w:val="right"/>
        <w:rPr>
          <w:rFonts w:ascii="Mulish" w:hAnsi="Mulish"/>
        </w:rPr>
      </w:pPr>
    </w:p>
    <w:sectPr w:rsidR="004A5E3F" w:rsidRPr="004216DE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2268" w14:textId="77777777" w:rsidR="00B4451A" w:rsidRDefault="00B4451A" w:rsidP="00F31BC3">
      <w:r>
        <w:separator/>
      </w:r>
    </w:p>
  </w:endnote>
  <w:endnote w:type="continuationSeparator" w:id="0">
    <w:p w14:paraId="04885CC9" w14:textId="77777777" w:rsidR="00B4451A" w:rsidRDefault="00B4451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6F6" w14:textId="77777777" w:rsidR="00B4451A" w:rsidRDefault="00B4451A" w:rsidP="00F31BC3">
      <w:r>
        <w:separator/>
      </w:r>
    </w:p>
  </w:footnote>
  <w:footnote w:type="continuationSeparator" w:id="0">
    <w:p w14:paraId="2419C3E8" w14:textId="77777777" w:rsidR="00B4451A" w:rsidRDefault="00B4451A" w:rsidP="00F31BC3">
      <w:r>
        <w:continuationSeparator/>
      </w:r>
    </w:p>
  </w:footnote>
  <w:footnote w:id="1">
    <w:p w14:paraId="528BD92B" w14:textId="77777777" w:rsidR="004A5E3F" w:rsidRPr="00F855BC" w:rsidRDefault="004A5E3F" w:rsidP="004A5E3F">
      <w:pPr>
        <w:pStyle w:val="Textonotapie"/>
        <w:jc w:val="both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F855BC">
        <w:rPr>
          <w:rFonts w:ascii="Mulish" w:hAnsi="Mulish"/>
        </w:rPr>
        <w:t>Entre las recomendaciones aplicadas, se contabilizan dos revisiones de oficio efectuadas por este Consejo: la no aplicabilidad de la obligación ejecución presupuestaria a entidades privadas y la revisión de los criterios de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019E545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C7D5324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79D1421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C7204"/>
    <w:multiLevelType w:val="hybridMultilevel"/>
    <w:tmpl w:val="4D0A003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21"/>
  </w:num>
  <w:num w:numId="6">
    <w:abstractNumId w:val="24"/>
  </w:num>
  <w:num w:numId="7">
    <w:abstractNumId w:val="20"/>
  </w:num>
  <w:num w:numId="8">
    <w:abstractNumId w:val="1"/>
  </w:num>
  <w:num w:numId="9">
    <w:abstractNumId w:val="5"/>
  </w:num>
  <w:num w:numId="10">
    <w:abstractNumId w:val="4"/>
  </w:num>
  <w:num w:numId="11">
    <w:abstractNumId w:val="27"/>
  </w:num>
  <w:num w:numId="12">
    <w:abstractNumId w:val="19"/>
  </w:num>
  <w:num w:numId="13">
    <w:abstractNumId w:val="12"/>
  </w:num>
  <w:num w:numId="14">
    <w:abstractNumId w:val="28"/>
  </w:num>
  <w:num w:numId="15">
    <w:abstractNumId w:val="2"/>
  </w:num>
  <w:num w:numId="16">
    <w:abstractNumId w:val="30"/>
  </w:num>
  <w:num w:numId="17">
    <w:abstractNumId w:val="18"/>
  </w:num>
  <w:num w:numId="18">
    <w:abstractNumId w:val="9"/>
  </w:num>
  <w:num w:numId="19">
    <w:abstractNumId w:val="7"/>
  </w:num>
  <w:num w:numId="20">
    <w:abstractNumId w:val="22"/>
  </w:num>
  <w:num w:numId="21">
    <w:abstractNumId w:val="6"/>
  </w:num>
  <w:num w:numId="22">
    <w:abstractNumId w:val="26"/>
  </w:num>
  <w:num w:numId="23">
    <w:abstractNumId w:val="13"/>
  </w:num>
  <w:num w:numId="24">
    <w:abstractNumId w:val="10"/>
  </w:num>
  <w:num w:numId="25">
    <w:abstractNumId w:val="31"/>
  </w:num>
  <w:num w:numId="26">
    <w:abstractNumId w:val="11"/>
  </w:num>
  <w:num w:numId="27">
    <w:abstractNumId w:val="15"/>
  </w:num>
  <w:num w:numId="28">
    <w:abstractNumId w:val="3"/>
  </w:num>
  <w:num w:numId="29">
    <w:abstractNumId w:val="29"/>
  </w:num>
  <w:num w:numId="30">
    <w:abstractNumId w:val="14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92C2C"/>
    <w:rsid w:val="000A77F5"/>
    <w:rsid w:val="000D3907"/>
    <w:rsid w:val="000D5417"/>
    <w:rsid w:val="000D742C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D7522"/>
    <w:rsid w:val="002E409F"/>
    <w:rsid w:val="002E644A"/>
    <w:rsid w:val="002F06DC"/>
    <w:rsid w:val="00307FC9"/>
    <w:rsid w:val="0031769F"/>
    <w:rsid w:val="00337C82"/>
    <w:rsid w:val="00347877"/>
    <w:rsid w:val="0035289F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16DE"/>
    <w:rsid w:val="00422B18"/>
    <w:rsid w:val="004720A5"/>
    <w:rsid w:val="0047735C"/>
    <w:rsid w:val="004859CC"/>
    <w:rsid w:val="004A1663"/>
    <w:rsid w:val="004A5E3F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7F6EA1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4D16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1834"/>
    <w:rsid w:val="00DD29C6"/>
    <w:rsid w:val="00DD2EDB"/>
    <w:rsid w:val="00DD515F"/>
    <w:rsid w:val="00DF25D7"/>
    <w:rsid w:val="00DF519D"/>
    <w:rsid w:val="00DF54AF"/>
    <w:rsid w:val="00DF555F"/>
    <w:rsid w:val="00DF56A7"/>
    <w:rsid w:val="00E023B5"/>
    <w:rsid w:val="00E07201"/>
    <w:rsid w:val="00E17DF6"/>
    <w:rsid w:val="00E3265B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3823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272BD"/>
    <w:rsid w:val="00F31BC3"/>
    <w:rsid w:val="00F36022"/>
    <w:rsid w:val="00F361B3"/>
    <w:rsid w:val="00F4078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6D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E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E3F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4A5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km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17A4EF54F48AE9A1D4E2E546E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2F9B-8806-4F00-A578-C9BC20F11E43}"/>
      </w:docPartPr>
      <w:docPartBody>
        <w:p w:rsidR="00517FB2" w:rsidRDefault="00C7611B" w:rsidP="00C7611B">
          <w:pPr>
            <w:pStyle w:val="70B17A4EF54F48AE9A1D4E2E546EFE3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24FE053EA5405B92F53BBF711C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BB79-07DC-42C6-BF2A-820F51F59A6B}"/>
      </w:docPartPr>
      <w:docPartBody>
        <w:p w:rsidR="00517FB2" w:rsidRDefault="00C7611B" w:rsidP="00C7611B">
          <w:pPr>
            <w:pStyle w:val="7324FE053EA5405B92F53BBF711C0F2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AF0272A12EE43EB8131D68B5F67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C3AC-BE8E-408E-B286-56EE172FB820}"/>
      </w:docPartPr>
      <w:docPartBody>
        <w:p w:rsidR="00517FB2" w:rsidRDefault="00C7611B" w:rsidP="00C7611B">
          <w:pPr>
            <w:pStyle w:val="CAF0272A12EE43EB8131D68B5F67D50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1B"/>
    <w:rsid w:val="00517FB2"/>
    <w:rsid w:val="00C7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611B"/>
    <w:rPr>
      <w:color w:val="808080"/>
    </w:rPr>
  </w:style>
  <w:style w:type="paragraph" w:customStyle="1" w:styleId="70B17A4EF54F48AE9A1D4E2E546EFE36">
    <w:name w:val="70B17A4EF54F48AE9A1D4E2E546EFE36"/>
    <w:rsid w:val="00C7611B"/>
  </w:style>
  <w:style w:type="paragraph" w:customStyle="1" w:styleId="7324FE053EA5405B92F53BBF711C0F2F">
    <w:name w:val="7324FE053EA5405B92F53BBF711C0F2F"/>
    <w:rsid w:val="00C7611B"/>
  </w:style>
  <w:style w:type="paragraph" w:customStyle="1" w:styleId="CAF0272A12EE43EB8131D68B5F67D50D">
    <w:name w:val="CAF0272A12EE43EB8131D68B5F67D50D"/>
    <w:rsid w:val="00C76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992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2025-04-21T07:39:00Z</dcterms:created>
  <dcterms:modified xsi:type="dcterms:W3CDTF">2025-04-21T07:39:00Z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