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440E" w14:textId="2F751C11" w:rsidR="00743995" w:rsidRDefault="00360984" w:rsidP="00582DA3">
      <w:pPr>
        <w:pStyle w:val="Descripcin"/>
        <w:rPr>
          <w:rFonts w:eastAsiaTheme="majorEastAsia" w:cstheme="majorBidi"/>
        </w:rPr>
      </w:pPr>
      <w:r w:rsidRPr="004C195D">
        <w:rPr>
          <w:noProof/>
        </w:rPr>
        <mc:AlternateContent>
          <mc:Choice Requires="wps">
            <w:drawing>
              <wp:anchor distT="45720" distB="45720" distL="114300" distR="114300" simplePos="0" relativeHeight="251668480" behindDoc="1" locked="0" layoutInCell="1" allowOverlap="1" wp14:anchorId="08C64CE9" wp14:editId="5F2651C2">
                <wp:simplePos x="0" y="0"/>
                <wp:positionH relativeFrom="column">
                  <wp:posOffset>-14605</wp:posOffset>
                </wp:positionH>
                <wp:positionV relativeFrom="paragraph">
                  <wp:posOffset>4191000</wp:posOffset>
                </wp:positionV>
                <wp:extent cx="6151880" cy="3438525"/>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3438525"/>
                        </a:xfrm>
                        <a:prstGeom prst="rect">
                          <a:avLst/>
                        </a:prstGeom>
                        <a:noFill/>
                        <a:ln w="9525">
                          <a:noFill/>
                          <a:miter lim="800000"/>
                          <a:headEnd/>
                          <a:tailEnd/>
                        </a:ln>
                      </wps:spPr>
                      <wps:txbx>
                        <w:txbxContent>
                          <w:p w14:paraId="20532030" w14:textId="7FCDDB65" w:rsidR="004C195D" w:rsidRPr="004C195D" w:rsidRDefault="00015DB5" w:rsidP="004C195D">
                            <w:pPr>
                              <w:jc w:val="left"/>
                              <w:rPr>
                                <w:sz w:val="52"/>
                                <w:szCs w:val="52"/>
                              </w:rPr>
                            </w:pPr>
                            <w:r w:rsidRPr="00015DB5">
                              <w:rPr>
                                <w:color w:val="FFFFFF" w:themeColor="background1"/>
                                <w:sz w:val="52"/>
                                <w:szCs w:val="52"/>
                              </w:rPr>
                              <w:t xml:space="preserve">Informe de evaluación sobre el cumplimiento de la LTAIBG por parte de las entidades </w:t>
                            </w:r>
                            <w:r w:rsidR="008558BB">
                              <w:rPr>
                                <w:color w:val="FFFFFF" w:themeColor="background1"/>
                                <w:sz w:val="52"/>
                                <w:szCs w:val="52"/>
                              </w:rPr>
                              <w:t xml:space="preserve">que han sido objeto de </w:t>
                            </w:r>
                            <w:r w:rsidR="00525C12">
                              <w:rPr>
                                <w:color w:val="FFFFFF" w:themeColor="background1"/>
                                <w:sz w:val="52"/>
                                <w:szCs w:val="52"/>
                              </w:rPr>
                              <w:t>cuatro evaluaciones de cumplimiento</w:t>
                            </w:r>
                            <w:r w:rsidR="00360984">
                              <w:rPr>
                                <w:color w:val="FFFFFF" w:themeColor="background1"/>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64CE9" id="_x0000_t202" coordsize="21600,21600" o:spt="202" path="m,l,21600r21600,l21600,xe">
                <v:stroke joinstyle="miter"/>
                <v:path gradientshapeok="t" o:connecttype="rect"/>
              </v:shapetype>
              <v:shape id="Cuadro de texto 2" o:spid="_x0000_s1026" type="#_x0000_t202" style="position:absolute;left:0;text-align:left;margin-left:-1.15pt;margin-top:330pt;width:484.4pt;height:270.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UDgIAAPoDAAAOAAAAZHJzL2Uyb0RvYy54bWysU8tu2zAQvBfoPxC817IcO3UEy0HqNEWB&#10;9AGk/YA1SVlESa5K0pbSr8+SchwjvRXVgSC1y9md2eHqerCGHZQPGl3Ny8mUM+UESu12Nf/54+7d&#10;krMQwUkw6FTNH1Xg1+u3b1Z9V6kZtmik8oxAXKj6ruZtjF1VFEG0ykKYYKccBRv0FiId/a6QHnpC&#10;t6aYTaeXRY9edh6FCoH+3o5Bvs74TaNE/NY0QUVmak69xbz6vG7TWqxXUO08dK0WxzbgH7qwoB0V&#10;PUHdQgS29/ovKKuFx4BNnAi0BTaNFipzIDbl9BWbhxY6lbmQOKE7yRT+H6z4evjumZY1p0E5sDSi&#10;zR6kRyYVi2qIyGZJpL4LFeU+dJQdhw840LAz4dDdo/gVmMNNC26nbrzHvlUgqcky3SzOro44IYFs&#10;+y8oqRrsI2agofE2KUiaMEKnYT2eBkR9MEE/L8tFuVxSSFDsYn6xXMwWuQZUz9c7H+InhZalTc09&#10;OSDDw+E+xNQOVM8pqZrDO21MdoFxrK/5VYJ8FbE6kkmNtqTSNH2jbRLLj07myxG0GfdUwLgj7cR0&#10;5ByH7UCJSYstykcSwONoRno8tGnR/+GsJyPWPPzeg1ecmc+ORLwq5/Pk3HyYL97P6ODPI9vzCDhB&#10;UDWPnI3bTcxuHxndkNiNzjK8dHLslQyW1Tk+huTg83POenmy6ycAAAD//wMAUEsDBBQABgAIAAAA&#10;IQBHGYLj3gAAAAsBAAAPAAAAZHJzL2Rvd25yZXYueG1sTI/BTsMwEETvSPyDtUjcWruBWG2IUyEQ&#10;VxAFKnFz420SEa+j2G3C37Oc4Ljap5k35Xb2vTjjGLtABlZLBQKpDq6jxsD729NiDSImS872gdDA&#10;N0bYVpcXpS1cmOgVz7vUCA6hWFgDbUpDIWWsW/Q2LsOAxL9jGL1NfI6NdKOdONz3MlNKS2874obW&#10;DvjQYv21O3kDH8/Hz/2temkefT5MYVaS/EYac30139+BSDinPxh+9VkdKnY6hBO5KHoDi+yGSQNa&#10;K97EwEbrHMSByUytcpBVKf9vqH4AAAD//wMAUEsBAi0AFAAGAAgAAAAhALaDOJL+AAAA4QEAABMA&#10;AAAAAAAAAAAAAAAAAAAAAFtDb250ZW50X1R5cGVzXS54bWxQSwECLQAUAAYACAAAACEAOP0h/9YA&#10;AACUAQAACwAAAAAAAAAAAAAAAAAvAQAAX3JlbHMvLnJlbHNQSwECLQAUAAYACAAAACEAE/urVA4C&#10;AAD6AwAADgAAAAAAAAAAAAAAAAAuAgAAZHJzL2Uyb0RvYy54bWxQSwECLQAUAAYACAAAACEARxmC&#10;494AAAALAQAADwAAAAAAAAAAAAAAAABoBAAAZHJzL2Rvd25yZXYueG1sUEsFBgAAAAAEAAQA8wAA&#10;AHMFAAAAAA==&#10;" filled="f" stroked="f">
                <v:textbox>
                  <w:txbxContent>
                    <w:p w14:paraId="20532030" w14:textId="7FCDDB65" w:rsidR="004C195D" w:rsidRPr="004C195D" w:rsidRDefault="00015DB5" w:rsidP="004C195D">
                      <w:pPr>
                        <w:jc w:val="left"/>
                        <w:rPr>
                          <w:sz w:val="52"/>
                          <w:szCs w:val="52"/>
                        </w:rPr>
                      </w:pPr>
                      <w:r w:rsidRPr="00015DB5">
                        <w:rPr>
                          <w:color w:val="FFFFFF" w:themeColor="background1"/>
                          <w:sz w:val="52"/>
                          <w:szCs w:val="52"/>
                        </w:rPr>
                        <w:t xml:space="preserve">Informe de evaluación sobre el cumplimiento de la LTAIBG por parte de las entidades </w:t>
                      </w:r>
                      <w:r w:rsidR="008558BB">
                        <w:rPr>
                          <w:color w:val="FFFFFF" w:themeColor="background1"/>
                          <w:sz w:val="52"/>
                          <w:szCs w:val="52"/>
                        </w:rPr>
                        <w:t xml:space="preserve">que han sido objeto de </w:t>
                      </w:r>
                      <w:r w:rsidR="00525C12">
                        <w:rPr>
                          <w:color w:val="FFFFFF" w:themeColor="background1"/>
                          <w:sz w:val="52"/>
                          <w:szCs w:val="52"/>
                        </w:rPr>
                        <w:t>cuatro evaluaciones de cumplimiento</w:t>
                      </w:r>
                      <w:r w:rsidR="00360984">
                        <w:rPr>
                          <w:color w:val="FFFFFF" w:themeColor="background1"/>
                          <w:sz w:val="52"/>
                          <w:szCs w:val="52"/>
                        </w:rPr>
                        <w:t>.</w:t>
                      </w:r>
                    </w:p>
                  </w:txbxContent>
                </v:textbox>
              </v:shape>
            </w:pict>
          </mc:Fallback>
        </mc:AlternateContent>
      </w:r>
      <w:r w:rsidR="00D8384C" w:rsidRPr="004C195D">
        <w:rPr>
          <w:noProof/>
        </w:rPr>
        <mc:AlternateContent>
          <mc:Choice Requires="wps">
            <w:drawing>
              <wp:anchor distT="45720" distB="45720" distL="114300" distR="114300" simplePos="0" relativeHeight="251664384" behindDoc="1" locked="0" layoutInCell="1" allowOverlap="1" wp14:anchorId="229F0D37" wp14:editId="1D4626D8">
                <wp:simplePos x="0" y="0"/>
                <wp:positionH relativeFrom="column">
                  <wp:posOffset>-72527</wp:posOffset>
                </wp:positionH>
                <wp:positionV relativeFrom="paragraph">
                  <wp:posOffset>8847438</wp:posOffset>
                </wp:positionV>
                <wp:extent cx="6091881" cy="1404620"/>
                <wp:effectExtent l="0" t="0" r="444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881" cy="1404620"/>
                        </a:xfrm>
                        <a:prstGeom prst="rect">
                          <a:avLst/>
                        </a:prstGeom>
                        <a:solidFill>
                          <a:srgbClr val="FFFFFF"/>
                        </a:solidFill>
                        <a:ln w="9525">
                          <a:noFill/>
                          <a:miter lim="800000"/>
                          <a:headEnd/>
                          <a:tailEnd/>
                        </a:ln>
                      </wps:spPr>
                      <wps:txbx>
                        <w:txbxContent>
                          <w:p w14:paraId="169A92A9" w14:textId="60EF1503" w:rsidR="004C195D" w:rsidRPr="004C195D" w:rsidRDefault="004C195D">
                            <w:pPr>
                              <w:rPr>
                                <w:sz w:val="28"/>
                                <w:szCs w:val="28"/>
                              </w:rPr>
                            </w:pPr>
                            <w:r w:rsidRPr="00D8384C">
                              <w:rPr>
                                <w:b/>
                                <w:bCs/>
                                <w:sz w:val="28"/>
                                <w:szCs w:val="28"/>
                              </w:rPr>
                              <w:t>Evaluaciones 202</w:t>
                            </w:r>
                            <w:r w:rsidR="008D52DA">
                              <w:rPr>
                                <w:b/>
                                <w:bCs/>
                                <w:sz w:val="28"/>
                                <w:szCs w:val="28"/>
                              </w:rPr>
                              <w:t>5</w:t>
                            </w:r>
                            <w:r w:rsidRPr="004C195D">
                              <w:rPr>
                                <w:sz w:val="28"/>
                                <w:szCs w:val="28"/>
                              </w:rPr>
                              <w:t>.</w:t>
                            </w:r>
                            <w:r>
                              <w:rPr>
                                <w:sz w:val="28"/>
                                <w:szCs w:val="28"/>
                              </w:rPr>
                              <w:t xml:space="preserve"> </w:t>
                            </w:r>
                            <w:r w:rsidRPr="004C195D">
                              <w:rPr>
                                <w:sz w:val="28"/>
                                <w:szCs w:val="28"/>
                              </w:rPr>
                              <w:t>C</w:t>
                            </w:r>
                            <w:r w:rsidR="00D8384C">
                              <w:rPr>
                                <w:sz w:val="28"/>
                                <w:szCs w:val="28"/>
                              </w:rPr>
                              <w:t xml:space="preserve">onsejo de </w:t>
                            </w:r>
                            <w:r w:rsidRPr="004C195D">
                              <w:rPr>
                                <w:sz w:val="28"/>
                                <w:szCs w:val="28"/>
                              </w:rPr>
                              <w:t>T</w:t>
                            </w:r>
                            <w:r w:rsidR="00D8384C">
                              <w:rPr>
                                <w:sz w:val="28"/>
                                <w:szCs w:val="28"/>
                              </w:rPr>
                              <w:t xml:space="preserve">ransparencia y </w:t>
                            </w:r>
                            <w:r w:rsidRPr="004C195D">
                              <w:rPr>
                                <w:sz w:val="28"/>
                                <w:szCs w:val="28"/>
                              </w:rPr>
                              <w:t>B</w:t>
                            </w:r>
                            <w:r w:rsidR="00D8384C">
                              <w:rPr>
                                <w:sz w:val="28"/>
                                <w:szCs w:val="28"/>
                              </w:rPr>
                              <w:t xml:space="preserve">uen </w:t>
                            </w:r>
                            <w:r w:rsidRPr="004C195D">
                              <w:rPr>
                                <w:sz w:val="28"/>
                                <w:szCs w:val="28"/>
                              </w:rPr>
                              <w:t>G</w:t>
                            </w:r>
                            <w:r w:rsidR="00D8384C">
                              <w:rPr>
                                <w:sz w:val="28"/>
                                <w:szCs w:val="28"/>
                              </w:rPr>
                              <w:t>obierno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9F0D37" id="_x0000_s1027" type="#_x0000_t202" style="position:absolute;left:0;text-align:left;margin-left:-5.7pt;margin-top:696.65pt;width:479.7pt;height:1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VgKAIAACwEAAAOAAAAZHJzL2Uyb0RvYy54bWysU9uO2yAQfa/Uf0C8N74oySZWnNU221SV&#10;thdp2w/AgGNUzFAgsbdf3wFns9H2rSoPCJjhcObMYXM79pqcpPMKTE2LWU6JNByEMoea/vi+f7ei&#10;xAdmBNNgZE2fpKe327dvNoOtZAkdaCEdQRDjq8HWtAvBVlnmeSd75mdgpcFgC65nAbfukAnHBkTv&#10;dVbm+TIbwAnrgEvv8fR+CtJtwm9bycPXtvUyEF1T5BbS7NLcxDnbblh1cMx2ip9psH9g0TNl8NEL&#10;1D0LjByd+guqV9yBhzbMOPQZtK3iMtWA1RT5q2oeO2ZlqgXF8fYik/9/sPzL6ZsjStS0LG4oMazH&#10;Ju2OTDggQpIgxwCkjDIN1leY/WgxP4zvYcR2p5K9fQD+0xMDu46Zg7xzDoZOMoE0i3gzu7o64fgI&#10;0gyfQeBr7BggAY2t66OGqApBdGzX06VFyINwPFzm62K1KijhGCvm+XxZpiZmrHq+bp0PHyX0JC5q&#10;6tADCZ6dHnyIdFj1nBJf86CV2Cut08Ydmp125MTQL/s0UgWv0rQhQ03Xi3KRkA3E+8lKvQroZ636&#10;mq7yOCaHRTk+GJFSAlN6WiMTbc76REkmccLYjKkjSbyoXQPiCQVzMNkXvxsuOnC/KRnQujX1v47M&#10;SUr0J4Oir4v5PHo9beaLG1SIuOtIcx1hhiNUTQMl03IX0v9Ictg7bM5eJdlemJwpoyWTmufvEz1/&#10;vU9ZL598+wcAAP//AwBQSwMEFAAGAAgAAAAhAMGSlr/hAAAADQEAAA8AAABkcnMvZG93bnJldi54&#10;bWxMj8FOwzAQRO9I/IO1SNxaxySN2jROhZC4oB5o4cDRjd04JF6H2GnD37Oc4Lg7o5k35W52PbuY&#10;MbQeJYhlAsxg7XWLjYT3t+fFGliICrXqPRoJ3ybArrq9KVWh/RUP5nKMDaMQDIWSYGMcCs5DbY1T&#10;YekHg6Sd/ehUpHNsuB7VlcJdzx+SJOdOtUgNVg3myZq6O06OSvahng7+61PsO/5hu1ytXu2LlPd3&#10;8+MWWDRz/DPDLz6hQ0VMJz+hDqyXsBAiIysJ6SZNgZFlk61p3oleuchWwKuS/19R/QAAAP//AwBQ&#10;SwECLQAUAAYACAAAACEAtoM4kv4AAADhAQAAEwAAAAAAAAAAAAAAAAAAAAAAW0NvbnRlbnRfVHlw&#10;ZXNdLnhtbFBLAQItABQABgAIAAAAIQA4/SH/1gAAAJQBAAALAAAAAAAAAAAAAAAAAC8BAABfcmVs&#10;cy8ucmVsc1BLAQItABQABgAIAAAAIQCRn1VgKAIAACwEAAAOAAAAAAAAAAAAAAAAAC4CAABkcnMv&#10;ZTJvRG9jLnhtbFBLAQItABQABgAIAAAAIQDBkpa/4QAAAA0BAAAPAAAAAAAAAAAAAAAAAIIEAABk&#10;cnMvZG93bnJldi54bWxQSwUGAAAAAAQABADzAAAAkAUAAAAA&#10;" stroked="f">
                <v:textbox style="mso-fit-shape-to-text:t">
                  <w:txbxContent>
                    <w:p w14:paraId="169A92A9" w14:textId="60EF1503" w:rsidR="004C195D" w:rsidRPr="004C195D" w:rsidRDefault="004C195D">
                      <w:pPr>
                        <w:rPr>
                          <w:sz w:val="28"/>
                          <w:szCs w:val="28"/>
                        </w:rPr>
                      </w:pPr>
                      <w:r w:rsidRPr="00D8384C">
                        <w:rPr>
                          <w:b/>
                          <w:bCs/>
                          <w:sz w:val="28"/>
                          <w:szCs w:val="28"/>
                        </w:rPr>
                        <w:t>Evaluaciones 202</w:t>
                      </w:r>
                      <w:r w:rsidR="008D52DA">
                        <w:rPr>
                          <w:b/>
                          <w:bCs/>
                          <w:sz w:val="28"/>
                          <w:szCs w:val="28"/>
                        </w:rPr>
                        <w:t>5</w:t>
                      </w:r>
                      <w:r w:rsidRPr="004C195D">
                        <w:rPr>
                          <w:sz w:val="28"/>
                          <w:szCs w:val="28"/>
                        </w:rPr>
                        <w:t>.</w:t>
                      </w:r>
                      <w:r>
                        <w:rPr>
                          <w:sz w:val="28"/>
                          <w:szCs w:val="28"/>
                        </w:rPr>
                        <w:t xml:space="preserve"> </w:t>
                      </w:r>
                      <w:r w:rsidRPr="004C195D">
                        <w:rPr>
                          <w:sz w:val="28"/>
                          <w:szCs w:val="28"/>
                        </w:rPr>
                        <w:t>C</w:t>
                      </w:r>
                      <w:r w:rsidR="00D8384C">
                        <w:rPr>
                          <w:sz w:val="28"/>
                          <w:szCs w:val="28"/>
                        </w:rPr>
                        <w:t xml:space="preserve">onsejo de </w:t>
                      </w:r>
                      <w:r w:rsidRPr="004C195D">
                        <w:rPr>
                          <w:sz w:val="28"/>
                          <w:szCs w:val="28"/>
                        </w:rPr>
                        <w:t>T</w:t>
                      </w:r>
                      <w:r w:rsidR="00D8384C">
                        <w:rPr>
                          <w:sz w:val="28"/>
                          <w:szCs w:val="28"/>
                        </w:rPr>
                        <w:t xml:space="preserve">ransparencia y </w:t>
                      </w:r>
                      <w:r w:rsidRPr="004C195D">
                        <w:rPr>
                          <w:sz w:val="28"/>
                          <w:szCs w:val="28"/>
                        </w:rPr>
                        <w:t>B</w:t>
                      </w:r>
                      <w:r w:rsidR="00D8384C">
                        <w:rPr>
                          <w:sz w:val="28"/>
                          <w:szCs w:val="28"/>
                        </w:rPr>
                        <w:t xml:space="preserve">uen </w:t>
                      </w:r>
                      <w:r w:rsidRPr="004C195D">
                        <w:rPr>
                          <w:sz w:val="28"/>
                          <w:szCs w:val="28"/>
                        </w:rPr>
                        <w:t>G</w:t>
                      </w:r>
                      <w:r w:rsidR="00D8384C">
                        <w:rPr>
                          <w:sz w:val="28"/>
                          <w:szCs w:val="28"/>
                        </w:rPr>
                        <w:t>obierno</w:t>
                      </w:r>
                    </w:p>
                  </w:txbxContent>
                </v:textbox>
              </v:shape>
            </w:pict>
          </mc:Fallback>
        </mc:AlternateContent>
      </w:r>
      <w:r w:rsidR="00D17499" w:rsidRPr="00D17499">
        <w:rPr>
          <w:noProof/>
        </w:rPr>
        <w:drawing>
          <wp:anchor distT="0" distB="0" distL="114300" distR="114300" simplePos="0" relativeHeight="251669504" behindDoc="0" locked="0" layoutInCell="1" allowOverlap="1" wp14:anchorId="024D054B" wp14:editId="099ED662">
            <wp:simplePos x="0" y="0"/>
            <wp:positionH relativeFrom="margin">
              <wp:posOffset>76200</wp:posOffset>
            </wp:positionH>
            <wp:positionV relativeFrom="paragraph">
              <wp:posOffset>589501</wp:posOffset>
            </wp:positionV>
            <wp:extent cx="3081130" cy="725411"/>
            <wp:effectExtent l="0" t="0" r="508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81130" cy="725411"/>
                    </a:xfrm>
                    <a:prstGeom prst="rect">
                      <a:avLst/>
                    </a:prstGeom>
                  </pic:spPr>
                </pic:pic>
              </a:graphicData>
            </a:graphic>
            <wp14:sizeRelH relativeFrom="page">
              <wp14:pctWidth>0</wp14:pctWidth>
            </wp14:sizeRelH>
            <wp14:sizeRelV relativeFrom="page">
              <wp14:pctHeight>0</wp14:pctHeight>
            </wp14:sizeRelV>
          </wp:anchor>
        </w:drawing>
      </w:r>
      <w:sdt>
        <w:sdtPr>
          <w:id w:val="1833336649"/>
          <w:docPartObj>
            <w:docPartGallery w:val="Cover Pages"/>
            <w:docPartUnique/>
          </w:docPartObj>
        </w:sdtPr>
        <w:sdtEndPr>
          <w:rPr>
            <w:rFonts w:eastAsiaTheme="majorEastAsia" w:cstheme="majorBidi"/>
          </w:rPr>
        </w:sdtEndPr>
        <w:sdtContent>
          <w:r w:rsidR="004C195D">
            <w:rPr>
              <w:noProof/>
              <w:color w:val="000000"/>
            </w:rPr>
            <mc:AlternateContent>
              <mc:Choice Requires="wps">
                <w:drawing>
                  <wp:anchor distT="0" distB="0" distL="114300" distR="114300" simplePos="0" relativeHeight="251666432" behindDoc="1" locked="0" layoutInCell="1" allowOverlap="1" wp14:anchorId="7C49291E" wp14:editId="5FF434B0">
                    <wp:simplePos x="0" y="0"/>
                    <wp:positionH relativeFrom="page">
                      <wp:align>left</wp:align>
                    </wp:positionH>
                    <wp:positionV relativeFrom="paragraph">
                      <wp:posOffset>-914400</wp:posOffset>
                    </wp:positionV>
                    <wp:extent cx="7533447" cy="9471660"/>
                    <wp:effectExtent l="0" t="0" r="0" b="0"/>
                    <wp:wrapNone/>
                    <wp:docPr id="4" name="Rectángulo 4"/>
                    <wp:cNvGraphicFramePr/>
                    <a:graphic xmlns:a="http://schemas.openxmlformats.org/drawingml/2006/main">
                      <a:graphicData uri="http://schemas.microsoft.com/office/word/2010/wordprocessingShape">
                        <wps:wsp>
                          <wps:cNvSpPr/>
                          <wps:spPr>
                            <a:xfrm>
                              <a:off x="0" y="0"/>
                              <a:ext cx="7533447" cy="9471660"/>
                            </a:xfrm>
                            <a:prstGeom prst="rect">
                              <a:avLst/>
                            </a:prstGeom>
                            <a:solidFill>
                              <a:srgbClr val="3C83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FFF87" id="Rectángulo 4" o:spid="_x0000_s1026" style="position:absolute;margin-left:0;margin-top:-1in;width:593.2pt;height:745.8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14oQIAAIgFAAAOAAAAZHJzL2Uyb0RvYy54bWysVM1u2zAMvg/YOwi6r86P27RBnSJI0WFA&#10;0QZth54VWYoNSKImKXGyt9mz7MVGyT/tumKHYTkookh+JD+TvLw6aEX2wvkaTEHHJyNKhOFQ1mZb&#10;0K9PN5/OKfGBmZIpMKKgR+Hp1eLjh8vGzsUEKlClcARBjJ83tqBVCHaeZZ5XQjN/AlYYVEpwmgUU&#10;3TYrHWsQXatsMhqdZQ240jrgwnt8vW6VdJHwpRQ83EvpRSCqoJhbSKdL5yae2eKSzbeO2armXRrs&#10;H7LQrDYYdIC6ZoGRnav/gNI1d+BBhhMOOgMpay5SDVjNePSmmseKWZFqQXK8HWjy/w+W3+3XjtRl&#10;QXNKDNP4iR6QtJ8/zHangOSRoMb6Odo92rXrJI/XWO1BOh3/sQ5ySKQeB1LFIRCOj7PT6TTPZ5Rw&#10;1F3ks/HZWaI9e3G3zofPAjSJl4I6TCCRyfa3PmBINO1NYjQPqi5vaqWS4LablXJkz/ALT1fn09l5&#10;zBldfjNTJhobiG6tOr5ksbS2mHQLRyWinTIPQiIrmP4kZZL6UQxxGOfChHGrqlgp2vCnI/z10WMH&#10;R4+USwKMyBLjD9gdQG/ZgvTYbZadfXQVqZ0H59HfEmudB48UGUwYnHVtwL0HoLCqLnJr35PUUhNZ&#10;2kB5xJ5x0A6Tt/ymxu92y3xYM4fTg3OGGyHc4yEVNAWF7kZJBe77e+/RHpsatZQ0OI0F9d92zAlK&#10;1BeD7X4xzvM4vknIT2cTFNxrzea1xuz0CrAdxrh7LE/XaB9Uf5UO9DMujmWMiipmOMYuKA+uF1ah&#10;3RK4erhYLpMZjqxl4dY8Wh7BI6uxL58Oz8zZrnkD9v0d9JPL5m96uLWNngaWuwCyTg3+wmvHN457&#10;apxuNcV98lpOVi8LdPELAAD//wMAUEsDBBQABgAIAAAAIQB8hSsQ4AAAAAsBAAAPAAAAZHJzL2Rv&#10;d25yZXYueG1sTI/BTsMwEETvSPyDtUhcUOukNWkV4lQREhc4IAof4MbbJEq8jmw3Sf8e9wS3Wc1o&#10;9k1xWMzAJnS+syQhXSfAkGqrO2ok/Hy/rfbAfFCk1WAJJVzRw6G8vytUru1MXzgdQ8NiCflcSWhD&#10;GHPOfd2iUX5tR6Tona0zKsTTNVw7NcdyM/BNkmTcqI7ih1aN+Npi3R8vRoJ5/pjCZnn67IQIc//u&#10;qm1/raR8fFiqF2ABl/AXhht+RIcyMp3shbRng4Q4JEhYpUJEdfPTfSaAnaLail0GvCz4/w3lLwAA&#10;AP//AwBQSwECLQAUAAYACAAAACEAtoM4kv4AAADhAQAAEwAAAAAAAAAAAAAAAAAAAAAAW0NvbnRl&#10;bnRfVHlwZXNdLnhtbFBLAQItABQABgAIAAAAIQA4/SH/1gAAAJQBAAALAAAAAAAAAAAAAAAAAC8B&#10;AABfcmVscy8ucmVsc1BLAQItABQABgAIAAAAIQAZyL14oQIAAIgFAAAOAAAAAAAAAAAAAAAAAC4C&#10;AABkcnMvZTJvRG9jLnhtbFBLAQItABQABgAIAAAAIQB8hSsQ4AAAAAsBAAAPAAAAAAAAAAAAAAAA&#10;APsEAABkcnMvZG93bnJldi54bWxQSwUGAAAAAAQABADzAAAACAYAAAAA&#10;" fillcolor="#3c8378" stroked="f" strokeweight="1.5pt">
                    <w10:wrap anchorx="page"/>
                  </v:rect>
                </w:pict>
              </mc:Fallback>
            </mc:AlternateContent>
          </w:r>
          <w:r w:rsidR="004C195D" w:rsidRPr="004C195D">
            <w:rPr>
              <w:noProof/>
            </w:rPr>
            <w:t xml:space="preserve"> </w:t>
          </w:r>
          <w:r w:rsidR="0065420F">
            <w:br w:type="page"/>
          </w:r>
        </w:sdtContent>
      </w:sdt>
    </w:p>
    <w:sdt>
      <w:sdtPr>
        <w:rPr>
          <w:rFonts w:ascii="Century Gothic" w:eastAsiaTheme="minorHAnsi" w:hAnsi="Century Gothic" w:cstheme="minorBidi"/>
          <w:b w:val="0"/>
          <w:bCs w:val="0"/>
          <w:color w:val="auto"/>
          <w:sz w:val="20"/>
          <w:szCs w:val="20"/>
        </w:rPr>
        <w:id w:val="322091043"/>
        <w:docPartObj>
          <w:docPartGallery w:val="Table of Contents"/>
          <w:docPartUnique/>
        </w:docPartObj>
      </w:sdtPr>
      <w:sdtEndPr>
        <w:rPr>
          <w:rFonts w:ascii="Mulish" w:hAnsi="Mulish"/>
          <w:sz w:val="18"/>
          <w:szCs w:val="18"/>
        </w:rPr>
      </w:sdtEndPr>
      <w:sdtContent>
        <w:p w14:paraId="32CFAEA5" w14:textId="1B1774FB" w:rsidR="00E924EF" w:rsidRPr="00454377" w:rsidRDefault="00E924EF">
          <w:pPr>
            <w:pStyle w:val="TtuloTDC"/>
            <w:rPr>
              <w:color w:val="3C8378"/>
              <w:sz w:val="18"/>
              <w:szCs w:val="18"/>
            </w:rPr>
          </w:pPr>
          <w:r w:rsidRPr="00454377">
            <w:rPr>
              <w:color w:val="3C8378"/>
              <w:sz w:val="18"/>
              <w:szCs w:val="18"/>
            </w:rPr>
            <w:t>Contenido</w:t>
          </w:r>
          <w:r w:rsidR="008B6C8E" w:rsidRPr="00454377">
            <w:rPr>
              <w:color w:val="3C8378"/>
              <w:sz w:val="18"/>
              <w:szCs w:val="18"/>
            </w:rPr>
            <w:br/>
          </w:r>
        </w:p>
        <w:p w14:paraId="772F8507" w14:textId="30F5B9BD" w:rsidR="00A06467" w:rsidRDefault="00E924EF">
          <w:pPr>
            <w:pStyle w:val="TDC1"/>
            <w:tabs>
              <w:tab w:val="left" w:pos="400"/>
            </w:tabs>
            <w:rPr>
              <w:rFonts w:asciiTheme="minorHAnsi" w:hAnsiTheme="minorHAnsi"/>
              <w:noProof/>
              <w:szCs w:val="22"/>
            </w:rPr>
          </w:pPr>
          <w:r w:rsidRPr="00454377">
            <w:rPr>
              <w:sz w:val="18"/>
              <w:szCs w:val="18"/>
            </w:rPr>
            <w:fldChar w:fldCharType="begin"/>
          </w:r>
          <w:r w:rsidRPr="00454377">
            <w:rPr>
              <w:sz w:val="18"/>
              <w:szCs w:val="18"/>
            </w:rPr>
            <w:instrText xml:space="preserve"> TOC \o "1-3" \h \z \u </w:instrText>
          </w:r>
          <w:r w:rsidRPr="00454377">
            <w:rPr>
              <w:sz w:val="18"/>
              <w:szCs w:val="18"/>
            </w:rPr>
            <w:fldChar w:fldCharType="separate"/>
          </w:r>
          <w:hyperlink w:anchor="_Toc182566580" w:history="1">
            <w:r w:rsidR="00A06467" w:rsidRPr="00385088">
              <w:rPr>
                <w:rStyle w:val="Hipervnculo"/>
                <w:noProof/>
              </w:rPr>
              <w:t>I.</w:t>
            </w:r>
            <w:r w:rsidR="00A06467">
              <w:rPr>
                <w:rFonts w:asciiTheme="minorHAnsi" w:hAnsiTheme="minorHAnsi"/>
                <w:noProof/>
                <w:szCs w:val="22"/>
              </w:rPr>
              <w:tab/>
            </w:r>
            <w:r w:rsidR="00A06467" w:rsidRPr="00385088">
              <w:rPr>
                <w:rStyle w:val="Hipervnculo"/>
                <w:noProof/>
              </w:rPr>
              <w:t>Introducción</w:t>
            </w:r>
            <w:r w:rsidR="00A06467">
              <w:rPr>
                <w:noProof/>
                <w:webHidden/>
              </w:rPr>
              <w:tab/>
            </w:r>
            <w:r w:rsidR="00A06467">
              <w:rPr>
                <w:noProof/>
                <w:webHidden/>
              </w:rPr>
              <w:fldChar w:fldCharType="begin"/>
            </w:r>
            <w:r w:rsidR="00A06467">
              <w:rPr>
                <w:noProof/>
                <w:webHidden/>
              </w:rPr>
              <w:instrText xml:space="preserve"> PAGEREF _Toc182566580 \h </w:instrText>
            </w:r>
            <w:r w:rsidR="00A06467">
              <w:rPr>
                <w:noProof/>
                <w:webHidden/>
              </w:rPr>
            </w:r>
            <w:r w:rsidR="00A06467">
              <w:rPr>
                <w:noProof/>
                <w:webHidden/>
              </w:rPr>
              <w:fldChar w:fldCharType="separate"/>
            </w:r>
            <w:r w:rsidR="00B82A1F">
              <w:rPr>
                <w:noProof/>
                <w:webHidden/>
              </w:rPr>
              <w:t>2</w:t>
            </w:r>
            <w:r w:rsidR="00A06467">
              <w:rPr>
                <w:noProof/>
                <w:webHidden/>
              </w:rPr>
              <w:fldChar w:fldCharType="end"/>
            </w:r>
          </w:hyperlink>
        </w:p>
        <w:p w14:paraId="750F47CA" w14:textId="3ED56BDE" w:rsidR="00A06467" w:rsidRDefault="00AB13DB">
          <w:pPr>
            <w:pStyle w:val="TDC1"/>
            <w:rPr>
              <w:rFonts w:asciiTheme="minorHAnsi" w:hAnsiTheme="minorHAnsi"/>
              <w:noProof/>
              <w:szCs w:val="22"/>
            </w:rPr>
          </w:pPr>
          <w:hyperlink w:anchor="_Toc182566581" w:history="1">
            <w:r w:rsidR="00A06467" w:rsidRPr="00385088">
              <w:rPr>
                <w:rStyle w:val="Hipervnculo"/>
                <w:noProof/>
              </w:rPr>
              <w:t>II. Alcance de la evaluación.</w:t>
            </w:r>
            <w:r w:rsidR="00A06467">
              <w:rPr>
                <w:noProof/>
                <w:webHidden/>
              </w:rPr>
              <w:tab/>
            </w:r>
            <w:r w:rsidR="00A06467">
              <w:rPr>
                <w:noProof/>
                <w:webHidden/>
              </w:rPr>
              <w:fldChar w:fldCharType="begin"/>
            </w:r>
            <w:r w:rsidR="00A06467">
              <w:rPr>
                <w:noProof/>
                <w:webHidden/>
              </w:rPr>
              <w:instrText xml:space="preserve"> PAGEREF _Toc182566581 \h </w:instrText>
            </w:r>
            <w:r w:rsidR="00A06467">
              <w:rPr>
                <w:noProof/>
                <w:webHidden/>
              </w:rPr>
            </w:r>
            <w:r w:rsidR="00A06467">
              <w:rPr>
                <w:noProof/>
                <w:webHidden/>
              </w:rPr>
              <w:fldChar w:fldCharType="separate"/>
            </w:r>
            <w:r w:rsidR="00B82A1F">
              <w:rPr>
                <w:noProof/>
                <w:webHidden/>
              </w:rPr>
              <w:t>3</w:t>
            </w:r>
            <w:r w:rsidR="00A06467">
              <w:rPr>
                <w:noProof/>
                <w:webHidden/>
              </w:rPr>
              <w:fldChar w:fldCharType="end"/>
            </w:r>
          </w:hyperlink>
        </w:p>
        <w:p w14:paraId="66420019" w14:textId="37D3D15E" w:rsidR="00A06467" w:rsidRDefault="00AB13DB">
          <w:pPr>
            <w:pStyle w:val="TDC2"/>
            <w:rPr>
              <w:rFonts w:asciiTheme="minorHAnsi" w:hAnsiTheme="minorHAnsi"/>
              <w:noProof/>
              <w:szCs w:val="22"/>
            </w:rPr>
          </w:pPr>
          <w:hyperlink w:anchor="_Toc182566582" w:history="1">
            <w:r w:rsidR="00A06467" w:rsidRPr="00385088">
              <w:rPr>
                <w:rStyle w:val="Hipervnculo"/>
                <w:noProof/>
              </w:rPr>
              <w:t>II.1 Entidades incluidas en este grupo.</w:t>
            </w:r>
            <w:r w:rsidR="00A06467">
              <w:rPr>
                <w:noProof/>
                <w:webHidden/>
              </w:rPr>
              <w:tab/>
            </w:r>
            <w:r w:rsidR="00A06467">
              <w:rPr>
                <w:noProof/>
                <w:webHidden/>
              </w:rPr>
              <w:fldChar w:fldCharType="begin"/>
            </w:r>
            <w:r w:rsidR="00A06467">
              <w:rPr>
                <w:noProof/>
                <w:webHidden/>
              </w:rPr>
              <w:instrText xml:space="preserve"> PAGEREF _Toc182566582 \h </w:instrText>
            </w:r>
            <w:r w:rsidR="00A06467">
              <w:rPr>
                <w:noProof/>
                <w:webHidden/>
              </w:rPr>
            </w:r>
            <w:r w:rsidR="00A06467">
              <w:rPr>
                <w:noProof/>
                <w:webHidden/>
              </w:rPr>
              <w:fldChar w:fldCharType="separate"/>
            </w:r>
            <w:r w:rsidR="00B82A1F">
              <w:rPr>
                <w:noProof/>
                <w:webHidden/>
              </w:rPr>
              <w:t>3</w:t>
            </w:r>
            <w:r w:rsidR="00A06467">
              <w:rPr>
                <w:noProof/>
                <w:webHidden/>
              </w:rPr>
              <w:fldChar w:fldCharType="end"/>
            </w:r>
          </w:hyperlink>
        </w:p>
        <w:p w14:paraId="0D0AB8B2" w14:textId="4825B92E" w:rsidR="00A06467" w:rsidRDefault="00AB13DB">
          <w:pPr>
            <w:pStyle w:val="TDC2"/>
            <w:rPr>
              <w:rFonts w:asciiTheme="minorHAnsi" w:hAnsiTheme="minorHAnsi"/>
              <w:noProof/>
              <w:szCs w:val="22"/>
            </w:rPr>
          </w:pPr>
          <w:hyperlink w:anchor="_Toc182566583" w:history="1">
            <w:r w:rsidR="00A06467" w:rsidRPr="00385088">
              <w:rPr>
                <w:rStyle w:val="Hipervnculo"/>
                <w:noProof/>
              </w:rPr>
              <w:t>II.2 Delimitación de las obligaciones de publicidad activa aplicables.</w:t>
            </w:r>
            <w:r w:rsidR="00A06467">
              <w:rPr>
                <w:noProof/>
                <w:webHidden/>
              </w:rPr>
              <w:tab/>
            </w:r>
            <w:r w:rsidR="00A06467">
              <w:rPr>
                <w:noProof/>
                <w:webHidden/>
              </w:rPr>
              <w:fldChar w:fldCharType="begin"/>
            </w:r>
            <w:r w:rsidR="00A06467">
              <w:rPr>
                <w:noProof/>
                <w:webHidden/>
              </w:rPr>
              <w:instrText xml:space="preserve"> PAGEREF _Toc182566583 \h </w:instrText>
            </w:r>
            <w:r w:rsidR="00A06467">
              <w:rPr>
                <w:noProof/>
                <w:webHidden/>
              </w:rPr>
            </w:r>
            <w:r w:rsidR="00A06467">
              <w:rPr>
                <w:noProof/>
                <w:webHidden/>
              </w:rPr>
              <w:fldChar w:fldCharType="separate"/>
            </w:r>
            <w:r w:rsidR="00B82A1F">
              <w:rPr>
                <w:noProof/>
                <w:webHidden/>
              </w:rPr>
              <w:t>5</w:t>
            </w:r>
            <w:r w:rsidR="00A06467">
              <w:rPr>
                <w:noProof/>
                <w:webHidden/>
              </w:rPr>
              <w:fldChar w:fldCharType="end"/>
            </w:r>
          </w:hyperlink>
        </w:p>
        <w:p w14:paraId="6F5C3092" w14:textId="145E7DE3" w:rsidR="00A06467" w:rsidRDefault="00AB13DB">
          <w:pPr>
            <w:pStyle w:val="TDC1"/>
            <w:rPr>
              <w:rFonts w:asciiTheme="minorHAnsi" w:hAnsiTheme="minorHAnsi"/>
              <w:noProof/>
              <w:szCs w:val="22"/>
            </w:rPr>
          </w:pPr>
          <w:hyperlink w:anchor="_Toc182566584" w:history="1">
            <w:r w:rsidR="00A06467" w:rsidRPr="00385088">
              <w:rPr>
                <w:rStyle w:val="Hipervnculo"/>
                <w:noProof/>
              </w:rPr>
              <w:t>III. Evaluación del cumplimiento de las obligaciones de publicidad activa por parte de las entidades objeto de cuatro evaluaciones de cumplimiento.</w:t>
            </w:r>
            <w:r w:rsidR="00A06467">
              <w:rPr>
                <w:noProof/>
                <w:webHidden/>
              </w:rPr>
              <w:tab/>
            </w:r>
            <w:r w:rsidR="00A06467">
              <w:rPr>
                <w:noProof/>
                <w:webHidden/>
              </w:rPr>
              <w:fldChar w:fldCharType="begin"/>
            </w:r>
            <w:r w:rsidR="00A06467">
              <w:rPr>
                <w:noProof/>
                <w:webHidden/>
              </w:rPr>
              <w:instrText xml:space="preserve"> PAGEREF _Toc182566584 \h </w:instrText>
            </w:r>
            <w:r w:rsidR="00A06467">
              <w:rPr>
                <w:noProof/>
                <w:webHidden/>
              </w:rPr>
            </w:r>
            <w:r w:rsidR="00A06467">
              <w:rPr>
                <w:noProof/>
                <w:webHidden/>
              </w:rPr>
              <w:fldChar w:fldCharType="separate"/>
            </w:r>
            <w:r w:rsidR="00B82A1F">
              <w:rPr>
                <w:noProof/>
                <w:webHidden/>
              </w:rPr>
              <w:t>7</w:t>
            </w:r>
            <w:r w:rsidR="00A06467">
              <w:rPr>
                <w:noProof/>
                <w:webHidden/>
              </w:rPr>
              <w:fldChar w:fldCharType="end"/>
            </w:r>
          </w:hyperlink>
        </w:p>
        <w:p w14:paraId="3EC03BD0" w14:textId="5CEAA9A0" w:rsidR="00A06467" w:rsidRDefault="00AB13DB">
          <w:pPr>
            <w:pStyle w:val="TDC2"/>
            <w:rPr>
              <w:rFonts w:asciiTheme="minorHAnsi" w:hAnsiTheme="minorHAnsi"/>
              <w:noProof/>
              <w:szCs w:val="22"/>
            </w:rPr>
          </w:pPr>
          <w:hyperlink w:anchor="_Toc182566585" w:history="1">
            <w:r w:rsidR="00A06467" w:rsidRPr="00385088">
              <w:rPr>
                <w:rStyle w:val="Hipervnculo"/>
                <w:noProof/>
              </w:rPr>
              <w:t>III.1. Resultados Generales</w:t>
            </w:r>
            <w:r w:rsidR="00A06467">
              <w:rPr>
                <w:noProof/>
                <w:webHidden/>
              </w:rPr>
              <w:tab/>
            </w:r>
            <w:r w:rsidR="00A06467">
              <w:rPr>
                <w:noProof/>
                <w:webHidden/>
              </w:rPr>
              <w:fldChar w:fldCharType="begin"/>
            </w:r>
            <w:r w:rsidR="00A06467">
              <w:rPr>
                <w:noProof/>
                <w:webHidden/>
              </w:rPr>
              <w:instrText xml:space="preserve"> PAGEREF _Toc182566585 \h </w:instrText>
            </w:r>
            <w:r w:rsidR="00A06467">
              <w:rPr>
                <w:noProof/>
                <w:webHidden/>
              </w:rPr>
            </w:r>
            <w:r w:rsidR="00A06467">
              <w:rPr>
                <w:noProof/>
                <w:webHidden/>
              </w:rPr>
              <w:fldChar w:fldCharType="separate"/>
            </w:r>
            <w:r w:rsidR="00B82A1F">
              <w:rPr>
                <w:noProof/>
                <w:webHidden/>
              </w:rPr>
              <w:t>7</w:t>
            </w:r>
            <w:r w:rsidR="00A06467">
              <w:rPr>
                <w:noProof/>
                <w:webHidden/>
              </w:rPr>
              <w:fldChar w:fldCharType="end"/>
            </w:r>
          </w:hyperlink>
        </w:p>
        <w:p w14:paraId="6FC36E41" w14:textId="360A9D20" w:rsidR="00A06467" w:rsidRDefault="00AB13DB">
          <w:pPr>
            <w:pStyle w:val="TDC3"/>
            <w:rPr>
              <w:rFonts w:asciiTheme="minorHAnsi" w:eastAsiaTheme="minorEastAsia" w:hAnsiTheme="minorHAnsi"/>
              <w:noProof/>
              <w:szCs w:val="22"/>
            </w:rPr>
          </w:pPr>
          <w:hyperlink w:anchor="_Toc182566586" w:history="1">
            <w:r w:rsidR="00A06467" w:rsidRPr="00385088">
              <w:rPr>
                <w:rStyle w:val="Hipervnculo"/>
                <w:noProof/>
              </w:rPr>
              <w:t>II.1.1 Antecedentes</w:t>
            </w:r>
            <w:r w:rsidR="00A06467">
              <w:rPr>
                <w:noProof/>
                <w:webHidden/>
              </w:rPr>
              <w:tab/>
            </w:r>
            <w:r w:rsidR="00A06467">
              <w:rPr>
                <w:noProof/>
                <w:webHidden/>
              </w:rPr>
              <w:fldChar w:fldCharType="begin"/>
            </w:r>
            <w:r w:rsidR="00A06467">
              <w:rPr>
                <w:noProof/>
                <w:webHidden/>
              </w:rPr>
              <w:instrText xml:space="preserve"> PAGEREF _Toc182566586 \h </w:instrText>
            </w:r>
            <w:r w:rsidR="00A06467">
              <w:rPr>
                <w:noProof/>
                <w:webHidden/>
              </w:rPr>
            </w:r>
            <w:r w:rsidR="00A06467">
              <w:rPr>
                <w:noProof/>
                <w:webHidden/>
              </w:rPr>
              <w:fldChar w:fldCharType="separate"/>
            </w:r>
            <w:r w:rsidR="00B82A1F">
              <w:rPr>
                <w:noProof/>
                <w:webHidden/>
              </w:rPr>
              <w:t>7</w:t>
            </w:r>
            <w:r w:rsidR="00A06467">
              <w:rPr>
                <w:noProof/>
                <w:webHidden/>
              </w:rPr>
              <w:fldChar w:fldCharType="end"/>
            </w:r>
          </w:hyperlink>
        </w:p>
        <w:p w14:paraId="6C8611B5" w14:textId="2A9066D2" w:rsidR="00A06467" w:rsidRDefault="00AB13DB">
          <w:pPr>
            <w:pStyle w:val="TDC3"/>
            <w:rPr>
              <w:rFonts w:asciiTheme="minorHAnsi" w:eastAsiaTheme="minorEastAsia" w:hAnsiTheme="minorHAnsi"/>
              <w:noProof/>
              <w:szCs w:val="22"/>
            </w:rPr>
          </w:pPr>
          <w:hyperlink w:anchor="_Toc182566587" w:history="1">
            <w:r w:rsidR="00A06467" w:rsidRPr="00385088">
              <w:rPr>
                <w:rStyle w:val="Hipervnculo"/>
                <w:noProof/>
              </w:rPr>
              <w:t>III.1.2 Subsanación de los incumplimientos evidenciados en la evaluación 2023.</w:t>
            </w:r>
            <w:r w:rsidR="00A06467">
              <w:rPr>
                <w:noProof/>
                <w:webHidden/>
              </w:rPr>
              <w:tab/>
            </w:r>
            <w:r w:rsidR="00A06467">
              <w:rPr>
                <w:noProof/>
                <w:webHidden/>
              </w:rPr>
              <w:fldChar w:fldCharType="begin"/>
            </w:r>
            <w:r w:rsidR="00A06467">
              <w:rPr>
                <w:noProof/>
                <w:webHidden/>
              </w:rPr>
              <w:instrText xml:space="preserve"> PAGEREF _Toc182566587 \h </w:instrText>
            </w:r>
            <w:r w:rsidR="00A06467">
              <w:rPr>
                <w:noProof/>
                <w:webHidden/>
              </w:rPr>
            </w:r>
            <w:r w:rsidR="00A06467">
              <w:rPr>
                <w:noProof/>
                <w:webHidden/>
              </w:rPr>
              <w:fldChar w:fldCharType="separate"/>
            </w:r>
            <w:r w:rsidR="00B82A1F">
              <w:rPr>
                <w:noProof/>
                <w:webHidden/>
              </w:rPr>
              <w:t>9</w:t>
            </w:r>
            <w:r w:rsidR="00A06467">
              <w:rPr>
                <w:noProof/>
                <w:webHidden/>
              </w:rPr>
              <w:fldChar w:fldCharType="end"/>
            </w:r>
          </w:hyperlink>
        </w:p>
        <w:p w14:paraId="6E6248FC" w14:textId="497CF418" w:rsidR="00A06467" w:rsidRDefault="00AB13DB">
          <w:pPr>
            <w:pStyle w:val="TDC3"/>
            <w:rPr>
              <w:rFonts w:asciiTheme="minorHAnsi" w:eastAsiaTheme="minorEastAsia" w:hAnsiTheme="minorHAnsi"/>
              <w:noProof/>
              <w:szCs w:val="22"/>
            </w:rPr>
          </w:pPr>
          <w:hyperlink w:anchor="_Toc182566589" w:history="1">
            <w:r w:rsidR="00A06467" w:rsidRPr="00385088">
              <w:rPr>
                <w:rStyle w:val="Hipervnculo"/>
                <w:noProof/>
              </w:rPr>
              <w:t>III.1.3 Evolución de los Índices de Cumplimiento.</w:t>
            </w:r>
            <w:r w:rsidR="00A06467">
              <w:rPr>
                <w:noProof/>
                <w:webHidden/>
              </w:rPr>
              <w:tab/>
            </w:r>
            <w:r w:rsidR="00A06467">
              <w:rPr>
                <w:noProof/>
                <w:webHidden/>
              </w:rPr>
              <w:fldChar w:fldCharType="begin"/>
            </w:r>
            <w:r w:rsidR="00A06467">
              <w:rPr>
                <w:noProof/>
                <w:webHidden/>
              </w:rPr>
              <w:instrText xml:space="preserve"> PAGEREF _Toc182566589 \h </w:instrText>
            </w:r>
            <w:r w:rsidR="00A06467">
              <w:rPr>
                <w:noProof/>
                <w:webHidden/>
              </w:rPr>
            </w:r>
            <w:r w:rsidR="00A06467">
              <w:rPr>
                <w:noProof/>
                <w:webHidden/>
              </w:rPr>
              <w:fldChar w:fldCharType="separate"/>
            </w:r>
            <w:r w:rsidR="00B82A1F">
              <w:rPr>
                <w:noProof/>
                <w:webHidden/>
              </w:rPr>
              <w:t>12</w:t>
            </w:r>
            <w:r w:rsidR="00A06467">
              <w:rPr>
                <w:noProof/>
                <w:webHidden/>
              </w:rPr>
              <w:fldChar w:fldCharType="end"/>
            </w:r>
          </w:hyperlink>
        </w:p>
        <w:p w14:paraId="7310ADD8" w14:textId="5EF760F2" w:rsidR="00A06467" w:rsidRDefault="00AB13DB">
          <w:pPr>
            <w:pStyle w:val="TDC2"/>
            <w:rPr>
              <w:rFonts w:asciiTheme="minorHAnsi" w:hAnsiTheme="minorHAnsi"/>
              <w:noProof/>
              <w:szCs w:val="22"/>
            </w:rPr>
          </w:pPr>
          <w:hyperlink w:anchor="_Toc182566591" w:history="1">
            <w:r w:rsidR="00A06467" w:rsidRPr="00385088">
              <w:rPr>
                <w:rStyle w:val="Hipervnculo"/>
                <w:noProof/>
              </w:rPr>
              <w:t>III.2. Resultados por grupo de sujeto obligado.</w:t>
            </w:r>
            <w:r w:rsidR="00A06467">
              <w:rPr>
                <w:noProof/>
                <w:webHidden/>
              </w:rPr>
              <w:tab/>
            </w:r>
            <w:r w:rsidR="00A06467">
              <w:rPr>
                <w:noProof/>
                <w:webHidden/>
              </w:rPr>
              <w:fldChar w:fldCharType="begin"/>
            </w:r>
            <w:r w:rsidR="00A06467">
              <w:rPr>
                <w:noProof/>
                <w:webHidden/>
              </w:rPr>
              <w:instrText xml:space="preserve"> PAGEREF _Toc182566591 \h </w:instrText>
            </w:r>
            <w:r w:rsidR="00A06467">
              <w:rPr>
                <w:noProof/>
                <w:webHidden/>
              </w:rPr>
            </w:r>
            <w:r w:rsidR="00A06467">
              <w:rPr>
                <w:noProof/>
                <w:webHidden/>
              </w:rPr>
              <w:fldChar w:fldCharType="separate"/>
            </w:r>
            <w:r w:rsidR="00B82A1F">
              <w:rPr>
                <w:noProof/>
                <w:webHidden/>
              </w:rPr>
              <w:t>14</w:t>
            </w:r>
            <w:r w:rsidR="00A06467">
              <w:rPr>
                <w:noProof/>
                <w:webHidden/>
              </w:rPr>
              <w:fldChar w:fldCharType="end"/>
            </w:r>
          </w:hyperlink>
        </w:p>
        <w:p w14:paraId="61EA3D4A" w14:textId="082D8B00" w:rsidR="00A06467" w:rsidRDefault="00AB13DB">
          <w:pPr>
            <w:pStyle w:val="TDC3"/>
            <w:rPr>
              <w:rFonts w:asciiTheme="minorHAnsi" w:eastAsiaTheme="minorEastAsia" w:hAnsiTheme="minorHAnsi"/>
              <w:noProof/>
              <w:szCs w:val="22"/>
            </w:rPr>
          </w:pPr>
          <w:hyperlink w:anchor="_Toc182566592" w:history="1">
            <w:r w:rsidR="00A06467" w:rsidRPr="00385088">
              <w:rPr>
                <w:rStyle w:val="Hipervnculo"/>
                <w:noProof/>
              </w:rPr>
              <w:t>III.2.1 Órganos Constitucionales y de relevancia constitucional</w:t>
            </w:r>
            <w:r w:rsidR="00A06467">
              <w:rPr>
                <w:noProof/>
                <w:webHidden/>
              </w:rPr>
              <w:tab/>
            </w:r>
            <w:r w:rsidR="00A06467">
              <w:rPr>
                <w:noProof/>
                <w:webHidden/>
              </w:rPr>
              <w:fldChar w:fldCharType="begin"/>
            </w:r>
            <w:r w:rsidR="00A06467">
              <w:rPr>
                <w:noProof/>
                <w:webHidden/>
              </w:rPr>
              <w:instrText xml:space="preserve"> PAGEREF _Toc182566592 \h </w:instrText>
            </w:r>
            <w:r w:rsidR="00A06467">
              <w:rPr>
                <w:noProof/>
                <w:webHidden/>
              </w:rPr>
            </w:r>
            <w:r w:rsidR="00A06467">
              <w:rPr>
                <w:noProof/>
                <w:webHidden/>
              </w:rPr>
              <w:fldChar w:fldCharType="separate"/>
            </w:r>
            <w:r w:rsidR="00B82A1F">
              <w:rPr>
                <w:noProof/>
                <w:webHidden/>
              </w:rPr>
              <w:t>14</w:t>
            </w:r>
            <w:r w:rsidR="00A06467">
              <w:rPr>
                <w:noProof/>
                <w:webHidden/>
              </w:rPr>
              <w:fldChar w:fldCharType="end"/>
            </w:r>
          </w:hyperlink>
        </w:p>
        <w:p w14:paraId="723E299B" w14:textId="0D78EA84" w:rsidR="00A06467" w:rsidRDefault="00AB13DB">
          <w:pPr>
            <w:pStyle w:val="TDC3"/>
            <w:rPr>
              <w:rFonts w:asciiTheme="minorHAnsi" w:eastAsiaTheme="minorEastAsia" w:hAnsiTheme="minorHAnsi"/>
              <w:noProof/>
              <w:szCs w:val="22"/>
            </w:rPr>
          </w:pPr>
          <w:hyperlink w:anchor="_Toc182566593" w:history="1">
            <w:r w:rsidR="00A06467" w:rsidRPr="00385088">
              <w:rPr>
                <w:rStyle w:val="Hipervnculo"/>
                <w:noProof/>
              </w:rPr>
              <w:t>III.2.2 Órganos Supervisores, Reguladores y Autoridades Administrativas Independientes</w:t>
            </w:r>
            <w:r w:rsidR="00A06467">
              <w:rPr>
                <w:noProof/>
                <w:webHidden/>
              </w:rPr>
              <w:tab/>
            </w:r>
            <w:r w:rsidR="00A06467">
              <w:rPr>
                <w:noProof/>
                <w:webHidden/>
              </w:rPr>
              <w:fldChar w:fldCharType="begin"/>
            </w:r>
            <w:r w:rsidR="00A06467">
              <w:rPr>
                <w:noProof/>
                <w:webHidden/>
              </w:rPr>
              <w:instrText xml:space="preserve"> PAGEREF _Toc182566593 \h </w:instrText>
            </w:r>
            <w:r w:rsidR="00A06467">
              <w:rPr>
                <w:noProof/>
                <w:webHidden/>
              </w:rPr>
            </w:r>
            <w:r w:rsidR="00A06467">
              <w:rPr>
                <w:noProof/>
                <w:webHidden/>
              </w:rPr>
              <w:fldChar w:fldCharType="separate"/>
            </w:r>
            <w:r w:rsidR="00B82A1F">
              <w:rPr>
                <w:noProof/>
                <w:webHidden/>
              </w:rPr>
              <w:t>15</w:t>
            </w:r>
            <w:r w:rsidR="00A06467">
              <w:rPr>
                <w:noProof/>
                <w:webHidden/>
              </w:rPr>
              <w:fldChar w:fldCharType="end"/>
            </w:r>
          </w:hyperlink>
        </w:p>
        <w:p w14:paraId="55CF0476" w14:textId="2989AA7F" w:rsidR="00A06467" w:rsidRDefault="00AB13DB">
          <w:pPr>
            <w:pStyle w:val="TDC3"/>
            <w:rPr>
              <w:rFonts w:asciiTheme="minorHAnsi" w:eastAsiaTheme="minorEastAsia" w:hAnsiTheme="minorHAnsi"/>
              <w:noProof/>
              <w:szCs w:val="22"/>
            </w:rPr>
          </w:pPr>
          <w:hyperlink w:anchor="_Toc182566594" w:history="1">
            <w:r w:rsidR="00A06467" w:rsidRPr="00385088">
              <w:rPr>
                <w:rStyle w:val="Hipervnculo"/>
                <w:noProof/>
              </w:rPr>
              <w:t>III.2.3 Entidades Integrantes del Sector Público Institucional Estatal.</w:t>
            </w:r>
            <w:r w:rsidR="00A06467">
              <w:rPr>
                <w:noProof/>
                <w:webHidden/>
              </w:rPr>
              <w:tab/>
            </w:r>
            <w:r w:rsidR="00A06467">
              <w:rPr>
                <w:noProof/>
                <w:webHidden/>
              </w:rPr>
              <w:fldChar w:fldCharType="begin"/>
            </w:r>
            <w:r w:rsidR="00A06467">
              <w:rPr>
                <w:noProof/>
                <w:webHidden/>
              </w:rPr>
              <w:instrText xml:space="preserve"> PAGEREF _Toc182566594 \h </w:instrText>
            </w:r>
            <w:r w:rsidR="00A06467">
              <w:rPr>
                <w:noProof/>
                <w:webHidden/>
              </w:rPr>
            </w:r>
            <w:r w:rsidR="00A06467">
              <w:rPr>
                <w:noProof/>
                <w:webHidden/>
              </w:rPr>
              <w:fldChar w:fldCharType="separate"/>
            </w:r>
            <w:r w:rsidR="00B82A1F">
              <w:rPr>
                <w:noProof/>
                <w:webHidden/>
              </w:rPr>
              <w:t>15</w:t>
            </w:r>
            <w:r w:rsidR="00A06467">
              <w:rPr>
                <w:noProof/>
                <w:webHidden/>
              </w:rPr>
              <w:fldChar w:fldCharType="end"/>
            </w:r>
          </w:hyperlink>
        </w:p>
        <w:p w14:paraId="01EB051A" w14:textId="652EC5CB" w:rsidR="00A06467" w:rsidRDefault="00AB13DB">
          <w:pPr>
            <w:pStyle w:val="TDC3"/>
            <w:rPr>
              <w:rFonts w:asciiTheme="minorHAnsi" w:eastAsiaTheme="minorEastAsia" w:hAnsiTheme="minorHAnsi"/>
              <w:noProof/>
              <w:szCs w:val="22"/>
            </w:rPr>
          </w:pPr>
          <w:hyperlink w:anchor="_Toc182566595" w:history="1">
            <w:r w:rsidR="00A06467" w:rsidRPr="00385088">
              <w:rPr>
                <w:rStyle w:val="Hipervnculo"/>
                <w:noProof/>
              </w:rPr>
              <w:t>III.2.4 Colegios Nacionales y Consejos Generales de Colegios Profesionales.</w:t>
            </w:r>
            <w:r w:rsidR="00A06467">
              <w:rPr>
                <w:noProof/>
                <w:webHidden/>
              </w:rPr>
              <w:tab/>
            </w:r>
            <w:r w:rsidR="00A06467">
              <w:rPr>
                <w:noProof/>
                <w:webHidden/>
              </w:rPr>
              <w:fldChar w:fldCharType="begin"/>
            </w:r>
            <w:r w:rsidR="00A06467">
              <w:rPr>
                <w:noProof/>
                <w:webHidden/>
              </w:rPr>
              <w:instrText xml:space="preserve"> PAGEREF _Toc182566595 \h </w:instrText>
            </w:r>
            <w:r w:rsidR="00A06467">
              <w:rPr>
                <w:noProof/>
                <w:webHidden/>
              </w:rPr>
            </w:r>
            <w:r w:rsidR="00A06467">
              <w:rPr>
                <w:noProof/>
                <w:webHidden/>
              </w:rPr>
              <w:fldChar w:fldCharType="separate"/>
            </w:r>
            <w:r w:rsidR="00B82A1F">
              <w:rPr>
                <w:noProof/>
                <w:webHidden/>
              </w:rPr>
              <w:t>18</w:t>
            </w:r>
            <w:r w:rsidR="00A06467">
              <w:rPr>
                <w:noProof/>
                <w:webHidden/>
              </w:rPr>
              <w:fldChar w:fldCharType="end"/>
            </w:r>
          </w:hyperlink>
        </w:p>
        <w:p w14:paraId="302F6EF1" w14:textId="0C1087CF" w:rsidR="00A06467" w:rsidRDefault="00AB13DB">
          <w:pPr>
            <w:pStyle w:val="TDC3"/>
            <w:rPr>
              <w:rFonts w:asciiTheme="minorHAnsi" w:eastAsiaTheme="minorEastAsia" w:hAnsiTheme="minorHAnsi"/>
              <w:noProof/>
              <w:szCs w:val="22"/>
            </w:rPr>
          </w:pPr>
          <w:hyperlink w:anchor="_Toc182566596" w:history="1">
            <w:r w:rsidR="00A06467" w:rsidRPr="00385088">
              <w:rPr>
                <w:rStyle w:val="Hipervnculo"/>
                <w:noProof/>
              </w:rPr>
              <w:t>III.2.5 Entidades perceptoras de subvenciones y ayudas públicas.</w:t>
            </w:r>
            <w:r w:rsidR="00A06467">
              <w:rPr>
                <w:noProof/>
                <w:webHidden/>
              </w:rPr>
              <w:tab/>
            </w:r>
            <w:r w:rsidR="00A06467">
              <w:rPr>
                <w:noProof/>
                <w:webHidden/>
              </w:rPr>
              <w:fldChar w:fldCharType="begin"/>
            </w:r>
            <w:r w:rsidR="00A06467">
              <w:rPr>
                <w:noProof/>
                <w:webHidden/>
              </w:rPr>
              <w:instrText xml:space="preserve"> PAGEREF _Toc182566596 \h </w:instrText>
            </w:r>
            <w:r w:rsidR="00A06467">
              <w:rPr>
                <w:noProof/>
                <w:webHidden/>
              </w:rPr>
            </w:r>
            <w:r w:rsidR="00A06467">
              <w:rPr>
                <w:noProof/>
                <w:webHidden/>
              </w:rPr>
              <w:fldChar w:fldCharType="separate"/>
            </w:r>
            <w:r w:rsidR="00B82A1F">
              <w:rPr>
                <w:noProof/>
                <w:webHidden/>
              </w:rPr>
              <w:t>20</w:t>
            </w:r>
            <w:r w:rsidR="00A06467">
              <w:rPr>
                <w:noProof/>
                <w:webHidden/>
              </w:rPr>
              <w:fldChar w:fldCharType="end"/>
            </w:r>
          </w:hyperlink>
        </w:p>
        <w:p w14:paraId="26BFEBBF" w14:textId="427D9184" w:rsidR="00A06467" w:rsidRDefault="00AB13DB">
          <w:pPr>
            <w:pStyle w:val="TDC1"/>
            <w:tabs>
              <w:tab w:val="left" w:pos="660"/>
            </w:tabs>
            <w:rPr>
              <w:rFonts w:asciiTheme="minorHAnsi" w:hAnsiTheme="minorHAnsi"/>
              <w:noProof/>
              <w:szCs w:val="22"/>
            </w:rPr>
          </w:pPr>
          <w:hyperlink w:anchor="_Toc182566597" w:history="1">
            <w:r w:rsidR="00A06467" w:rsidRPr="00385088">
              <w:rPr>
                <w:rStyle w:val="Hipervnculo"/>
                <w:noProof/>
              </w:rPr>
              <w:t>IV.</w:t>
            </w:r>
            <w:r w:rsidR="00A06467">
              <w:rPr>
                <w:rFonts w:asciiTheme="minorHAnsi" w:hAnsiTheme="minorHAnsi"/>
                <w:noProof/>
                <w:szCs w:val="22"/>
              </w:rPr>
              <w:tab/>
            </w:r>
            <w:r w:rsidR="00A06467" w:rsidRPr="00385088">
              <w:rPr>
                <w:rStyle w:val="Hipervnculo"/>
                <w:noProof/>
              </w:rPr>
              <w:t>Conclusiones.</w:t>
            </w:r>
            <w:r w:rsidR="00A06467">
              <w:rPr>
                <w:noProof/>
                <w:webHidden/>
              </w:rPr>
              <w:tab/>
            </w:r>
            <w:r w:rsidR="00A06467">
              <w:rPr>
                <w:noProof/>
                <w:webHidden/>
              </w:rPr>
              <w:fldChar w:fldCharType="begin"/>
            </w:r>
            <w:r w:rsidR="00A06467">
              <w:rPr>
                <w:noProof/>
                <w:webHidden/>
              </w:rPr>
              <w:instrText xml:space="preserve"> PAGEREF _Toc182566597 \h </w:instrText>
            </w:r>
            <w:r w:rsidR="00A06467">
              <w:rPr>
                <w:noProof/>
                <w:webHidden/>
              </w:rPr>
            </w:r>
            <w:r w:rsidR="00A06467">
              <w:rPr>
                <w:noProof/>
                <w:webHidden/>
              </w:rPr>
              <w:fldChar w:fldCharType="separate"/>
            </w:r>
            <w:r w:rsidR="00B82A1F">
              <w:rPr>
                <w:noProof/>
                <w:webHidden/>
              </w:rPr>
              <w:t>22</w:t>
            </w:r>
            <w:r w:rsidR="00A06467">
              <w:rPr>
                <w:noProof/>
                <w:webHidden/>
              </w:rPr>
              <w:fldChar w:fldCharType="end"/>
            </w:r>
          </w:hyperlink>
        </w:p>
        <w:p w14:paraId="792540F4" w14:textId="2BC3C0DA" w:rsidR="00E924EF" w:rsidRPr="00E719EF" w:rsidRDefault="00E924EF">
          <w:pPr>
            <w:rPr>
              <w:sz w:val="18"/>
              <w:szCs w:val="18"/>
            </w:rPr>
          </w:pPr>
          <w:r w:rsidRPr="00454377">
            <w:rPr>
              <w:b/>
              <w:bCs/>
              <w:sz w:val="18"/>
              <w:szCs w:val="18"/>
            </w:rPr>
            <w:fldChar w:fldCharType="end"/>
          </w:r>
          <w:r w:rsidR="001E40D9">
            <w:rPr>
              <w:sz w:val="18"/>
              <w:szCs w:val="18"/>
            </w:rPr>
            <w:t xml:space="preserve"> </w:t>
          </w:r>
        </w:p>
      </w:sdtContent>
    </w:sdt>
    <w:p w14:paraId="2539D33E" w14:textId="77777777" w:rsidR="00743995" w:rsidRDefault="00E924EF" w:rsidP="00022692">
      <w:pPr>
        <w:pStyle w:val="Ttulo1"/>
        <w:numPr>
          <w:ilvl w:val="0"/>
          <w:numId w:val="9"/>
        </w:numPr>
      </w:pPr>
      <w:r w:rsidRPr="00E719EF">
        <w:rPr>
          <w:sz w:val="18"/>
          <w:szCs w:val="18"/>
        </w:rPr>
        <w:br w:type="page"/>
      </w:r>
      <w:bookmarkStart w:id="0" w:name="_Toc182566580"/>
      <w:r w:rsidR="005F586A" w:rsidRPr="008B6C8E">
        <w:lastRenderedPageBreak/>
        <w:t>Introducción</w:t>
      </w:r>
      <w:bookmarkEnd w:id="0"/>
    </w:p>
    <w:p w14:paraId="3669BC14" w14:textId="77777777" w:rsidR="00743995" w:rsidRDefault="00743995"/>
    <w:p w14:paraId="2EBEE1B4" w14:textId="7CB1F1AA" w:rsidR="00015DB5" w:rsidRPr="00561A62" w:rsidRDefault="00015DB5" w:rsidP="00015DB5">
      <w:r w:rsidRPr="00561A62">
        <w:t xml:space="preserve">El presente informe recoge los resultados agregados de la evaluación del cumplimiento de las obligaciones de publicidad activa correspondiente a </w:t>
      </w:r>
      <w:r w:rsidR="00681980">
        <w:t xml:space="preserve">78 </w:t>
      </w:r>
      <w:r w:rsidRPr="00561A62">
        <w:t>entidades</w:t>
      </w:r>
      <w:r w:rsidR="00876DA2">
        <w:t>, tanto públicas como privadas,</w:t>
      </w:r>
      <w:r w:rsidRPr="00561A62">
        <w:t xml:space="preserve"> </w:t>
      </w:r>
      <w:r w:rsidR="00876DA2">
        <w:t>que han sido objeto de una cuarta evaluación de cumplimiento</w:t>
      </w:r>
      <w:r w:rsidRPr="00561A62">
        <w:t>.</w:t>
      </w:r>
    </w:p>
    <w:p w14:paraId="79A761A7" w14:textId="30A3A5CF" w:rsidR="006F2D2D" w:rsidRDefault="006F2D2D" w:rsidP="00015DB5">
      <w:r>
        <w:t xml:space="preserve">El Plan de evaluación 2023 incorporó la realización de una tercera evaluación a determinadas entidades que, tras dos evaluaciones, presentaban Índices de Cumplimiento inferiores al 90%, en el caso de los Órganos Constitucionales y de relevancia constitucional así como </w:t>
      </w:r>
      <w:r w:rsidR="00406693">
        <w:t>de las Autoridades Administrativas Independientes y Órganos Supervisores o Reguladores, y del 75%, en el caso de la</w:t>
      </w:r>
      <w:r w:rsidR="00207D64">
        <w:t>s</w:t>
      </w:r>
      <w:r w:rsidR="00406693">
        <w:t xml:space="preserve"> entidades integrantes del Sector Público Institucional Estatal, </w:t>
      </w:r>
      <w:r w:rsidR="00B82A1F">
        <w:t>c</w:t>
      </w:r>
      <w:r w:rsidR="00406693">
        <w:t>olegios profesionales y entidades</w:t>
      </w:r>
      <w:r w:rsidR="007F260D">
        <w:t xml:space="preserve"> privadas</w:t>
      </w:r>
      <w:r w:rsidR="00406693">
        <w:t xml:space="preserve"> perceptoras de subvenciones y ayudas públicas.</w:t>
      </w:r>
    </w:p>
    <w:p w14:paraId="7E6AF334" w14:textId="519108FC" w:rsidR="006F2D2D" w:rsidRDefault="006C26BB" w:rsidP="00015DB5">
      <w:r>
        <w:t xml:space="preserve">Los resultados de la evaluación 2023 evidenciaron un conjunto de incumplimientos de la LTAIBG, para cuya subsanación se concedió un plazo de dos meses desde la recepción del informe de evaluación. </w:t>
      </w:r>
      <w:r w:rsidR="005B5D59">
        <w:t>E</w:t>
      </w:r>
      <w:r>
        <w:t xml:space="preserve">l Plan de evaluación </w:t>
      </w:r>
      <w:r w:rsidR="008069A6">
        <w:t xml:space="preserve">correspondiente a </w:t>
      </w:r>
      <w:r w:rsidR="005B5D59">
        <w:t>2024</w:t>
      </w:r>
      <w:r w:rsidR="008069A6">
        <w:t xml:space="preserve"> contempló la realización de una cuarta evaluación</w:t>
      </w:r>
      <w:r w:rsidR="002A2EDA">
        <w:t xml:space="preserve"> de cumplimiento</w:t>
      </w:r>
      <w:r w:rsidR="008069A6">
        <w:t xml:space="preserve">. Los resultados de esta evaluación son los que </w:t>
      </w:r>
      <w:r w:rsidR="00353E31">
        <w:t>se incluyen en el presente informe.</w:t>
      </w:r>
    </w:p>
    <w:p w14:paraId="6BE58D3B" w14:textId="01A79F7B" w:rsidR="00015DB5" w:rsidRPr="00561A62" w:rsidRDefault="00015DB5" w:rsidP="00015DB5">
      <w:r w:rsidRPr="00561A62">
        <w:t>Para la evaluación del cumplimiento de las obligaciones de publicidad activa se ha aplicado la metodología MESTA</w:t>
      </w:r>
      <w:r w:rsidRPr="00D15F0F">
        <w:rPr>
          <w:rStyle w:val="Refdenotaalpie"/>
        </w:rPr>
        <w:footnoteReference w:id="1"/>
      </w:r>
      <w:r w:rsidRPr="00D15F0F">
        <w:t xml:space="preserve">, </w:t>
      </w:r>
      <w:r w:rsidRPr="00561A62">
        <w:t xml:space="preserve">desarrollada conjuntamente por el CTBG y la extinguida AEVAL. Se ha analizado el grado de publicación de contenidos </w:t>
      </w:r>
      <w:r w:rsidRPr="00D15F0F">
        <w:t xml:space="preserve">obligatorios, </w:t>
      </w:r>
      <w:r w:rsidRPr="00561A62">
        <w:t>así como el cumplimiento de los criterios en cuanto a la forma de publicación y los atributos de calidad aplicables a la información publicada que establece la L</w:t>
      </w:r>
      <w:r>
        <w:t xml:space="preserve">ey 19/2013 de </w:t>
      </w:r>
      <w:r w:rsidR="00E71A20">
        <w:t>T</w:t>
      </w:r>
      <w:r>
        <w:t xml:space="preserve">ransparencia, </w:t>
      </w:r>
      <w:r w:rsidR="00E71A20">
        <w:t>A</w:t>
      </w:r>
      <w:r>
        <w:t xml:space="preserve">cceso a la </w:t>
      </w:r>
      <w:r w:rsidR="00E71A20">
        <w:t>I</w:t>
      </w:r>
      <w:r>
        <w:t xml:space="preserve">nformación </w:t>
      </w:r>
      <w:r w:rsidR="00E71A20">
        <w:t>P</w:t>
      </w:r>
      <w:r>
        <w:t xml:space="preserve">ública y </w:t>
      </w:r>
      <w:r w:rsidR="00E71A20">
        <w:t>B</w:t>
      </w:r>
      <w:r>
        <w:t xml:space="preserve">uen </w:t>
      </w:r>
      <w:r w:rsidR="00E71A20">
        <w:t>G</w:t>
      </w:r>
      <w:r>
        <w:t>obierno (L</w:t>
      </w:r>
      <w:r w:rsidRPr="00561A62">
        <w:t>TAIBG</w:t>
      </w:r>
      <w:r>
        <w:t>)</w:t>
      </w:r>
      <w:r w:rsidRPr="00561A62">
        <w:t>. Para ello, se ha efectuado una revisión en profundidad de los portales de transparencia y/o las webs institucionales de las entidades seleccionadas.</w:t>
      </w:r>
    </w:p>
    <w:p w14:paraId="1092CEB9" w14:textId="77777777" w:rsidR="00015DB5" w:rsidRPr="00561A62" w:rsidRDefault="00015DB5" w:rsidP="00015DB5">
      <w:r w:rsidRPr="00561A62">
        <w:t>La evaluación del cumplimiento de las obligaciones de publicidad activa se ha realizado con recursos propios del CTBG.</w:t>
      </w:r>
    </w:p>
    <w:p w14:paraId="6B115C62" w14:textId="227999AD" w:rsidR="009D759A" w:rsidRDefault="00015DB5" w:rsidP="009D759A">
      <w:r w:rsidRPr="00561A62">
        <w:t xml:space="preserve">Los resultados de las evaluaciones se han documentado en </w:t>
      </w:r>
      <w:r w:rsidR="00525C12">
        <w:t>78</w:t>
      </w:r>
      <w:r w:rsidRPr="00561A62">
        <w:t xml:space="preserve"> informes, que están publicados en la página </w:t>
      </w:r>
      <w:r w:rsidR="00E71A20">
        <w:t>w</w:t>
      </w:r>
      <w:r w:rsidRPr="00561A62">
        <w:t>eb del CTBG</w:t>
      </w:r>
      <w:r w:rsidR="009D759A">
        <w:t>.</w:t>
      </w:r>
    </w:p>
    <w:p w14:paraId="2E094536" w14:textId="009F8936" w:rsidR="00D252DC" w:rsidRDefault="00D252DC" w:rsidP="009D759A"/>
    <w:p w14:paraId="035F96B1" w14:textId="0524C603" w:rsidR="00D252DC" w:rsidRDefault="00D252DC" w:rsidP="009D759A"/>
    <w:p w14:paraId="6ECD0CE7" w14:textId="4B74E592" w:rsidR="00D252DC" w:rsidRDefault="00D252DC" w:rsidP="009D759A"/>
    <w:p w14:paraId="5E97F46B" w14:textId="77777777" w:rsidR="00D252DC" w:rsidRPr="00561A62" w:rsidRDefault="00D252DC" w:rsidP="009D759A"/>
    <w:p w14:paraId="175E0DE1" w14:textId="6AAA4DDA" w:rsidR="0047212C" w:rsidRPr="000405C4" w:rsidRDefault="00015DB5" w:rsidP="00077CDF">
      <w:pPr>
        <w:pStyle w:val="Ttulo1"/>
      </w:pPr>
      <w:r w:rsidRPr="00561A62">
        <w:t xml:space="preserve"> </w:t>
      </w:r>
      <w:bookmarkStart w:id="1" w:name="_Toc182566581"/>
      <w:r w:rsidR="00077CDF" w:rsidRPr="000405C4">
        <w:t>I</w:t>
      </w:r>
      <w:r w:rsidR="0047212C" w:rsidRPr="000405C4">
        <w:t>I</w:t>
      </w:r>
      <w:r w:rsidR="00077CDF" w:rsidRPr="000405C4">
        <w:t>.</w:t>
      </w:r>
      <w:r w:rsidR="0047212C" w:rsidRPr="000405C4">
        <w:t xml:space="preserve"> Alcance de la evaluación.</w:t>
      </w:r>
      <w:bookmarkEnd w:id="1"/>
      <w:r w:rsidR="0047212C" w:rsidRPr="000405C4">
        <w:t xml:space="preserve"> </w:t>
      </w:r>
    </w:p>
    <w:p w14:paraId="0E4741E4" w14:textId="77777777" w:rsidR="00CE43A8" w:rsidRPr="00CE43A8" w:rsidRDefault="00CE43A8" w:rsidP="00CE43A8"/>
    <w:p w14:paraId="5EB77070" w14:textId="2EFE1ACB" w:rsidR="005F586A" w:rsidRDefault="005A1B1B" w:rsidP="00077CDF">
      <w:pPr>
        <w:pStyle w:val="Ttulo2"/>
      </w:pPr>
      <w:bookmarkStart w:id="2" w:name="_Toc182566582"/>
      <w:r w:rsidRPr="005A1B1B">
        <w:t>II.1 Entidades incluidas en este grupo</w:t>
      </w:r>
      <w:r w:rsidR="006970CE">
        <w:t>.</w:t>
      </w:r>
      <w:bookmarkEnd w:id="2"/>
    </w:p>
    <w:p w14:paraId="18711402" w14:textId="66F90C7B" w:rsidR="00015DB5" w:rsidRDefault="00015DB5" w:rsidP="00015DB5"/>
    <w:p w14:paraId="10C220A3" w14:textId="22F9E978" w:rsidR="00015DB5" w:rsidRDefault="00015DB5" w:rsidP="00015DB5">
      <w:r w:rsidRPr="00561A62">
        <w:t>Las entidades integrantes de este grupo de sujetos obligados</w:t>
      </w:r>
      <w:r>
        <w:t xml:space="preserve"> que han sido objeto de evaluación</w:t>
      </w:r>
      <w:r w:rsidRPr="00561A62">
        <w:t xml:space="preserve"> son las siguientes:</w:t>
      </w:r>
    </w:p>
    <w:tbl>
      <w:tblPr>
        <w:tblStyle w:val="Listaclara-nfasis61"/>
        <w:tblW w:w="4771" w:type="pct"/>
        <w:tblBorders>
          <w:top w:val="single" w:sz="8" w:space="0" w:color="438086"/>
          <w:left w:val="single" w:sz="8" w:space="0" w:color="438086"/>
          <w:bottom w:val="single" w:sz="8" w:space="0" w:color="438086"/>
          <w:right w:val="single" w:sz="8" w:space="0" w:color="438086"/>
          <w:insideH w:val="single" w:sz="8" w:space="0" w:color="438086"/>
        </w:tblBorders>
        <w:tblLayout w:type="fixed"/>
        <w:tblLook w:val="04A0" w:firstRow="1" w:lastRow="0" w:firstColumn="1" w:lastColumn="0" w:noHBand="0" w:noVBand="1"/>
      </w:tblPr>
      <w:tblGrid>
        <w:gridCol w:w="1934"/>
        <w:gridCol w:w="6702"/>
      </w:tblGrid>
      <w:tr w:rsidR="00403203" w:rsidRPr="00FC2244" w14:paraId="170D082E" w14:textId="77777777" w:rsidTr="0040320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0" w:type="pct"/>
            <w:shd w:val="clear" w:color="auto" w:fill="438086"/>
          </w:tcPr>
          <w:p w14:paraId="355962EA" w14:textId="77777777" w:rsidR="001E498D" w:rsidRPr="00FC2244" w:rsidRDefault="001E498D" w:rsidP="00AD27BB">
            <w:pPr>
              <w:jc w:val="center"/>
              <w:rPr>
                <w:rFonts w:eastAsia="Times New Roman" w:cs="Calibri"/>
                <w:b w:val="0"/>
                <w:sz w:val="18"/>
                <w:szCs w:val="18"/>
              </w:rPr>
            </w:pPr>
            <w:r w:rsidRPr="00FC2244">
              <w:rPr>
                <w:rFonts w:eastAsia="Times New Roman" w:cs="Calibri"/>
                <w:b w:val="0"/>
                <w:bCs w:val="0"/>
                <w:sz w:val="18"/>
                <w:szCs w:val="18"/>
              </w:rPr>
              <w:t>Grupo</w:t>
            </w:r>
          </w:p>
        </w:tc>
        <w:tc>
          <w:tcPr>
            <w:tcW w:w="3880" w:type="pct"/>
            <w:shd w:val="clear" w:color="auto" w:fill="438086"/>
            <w:noWrap/>
            <w:hideMark/>
          </w:tcPr>
          <w:p w14:paraId="41348632" w14:textId="77777777" w:rsidR="001E498D" w:rsidRPr="00FC2244" w:rsidRDefault="001E498D" w:rsidP="00AD27BB">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sz w:val="18"/>
                <w:szCs w:val="18"/>
              </w:rPr>
            </w:pPr>
            <w:r w:rsidRPr="00FC2244">
              <w:rPr>
                <w:rFonts w:eastAsia="Times New Roman" w:cs="Calibri"/>
                <w:b w:val="0"/>
                <w:bCs w:val="0"/>
                <w:sz w:val="18"/>
                <w:szCs w:val="18"/>
              </w:rPr>
              <w:t>Entidad</w:t>
            </w:r>
          </w:p>
        </w:tc>
      </w:tr>
      <w:tr w:rsidR="001E498D" w:rsidRPr="00FC2244" w14:paraId="2644D02B"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tcPr>
          <w:p w14:paraId="370CA307" w14:textId="52B02774" w:rsidR="001E498D" w:rsidRPr="00FC2244" w:rsidRDefault="00D209D0" w:rsidP="001E498D">
            <w:pPr>
              <w:jc w:val="left"/>
              <w:rPr>
                <w:rFonts w:ascii="Century Gothic" w:eastAsia="Times New Roman" w:hAnsi="Century Gothic" w:cs="Calibri"/>
                <w:sz w:val="18"/>
                <w:szCs w:val="18"/>
              </w:rPr>
            </w:pPr>
            <w:r>
              <w:rPr>
                <w:rFonts w:ascii="Century Gothic" w:eastAsia="Times New Roman" w:hAnsi="Century Gothic" w:cs="Calibri"/>
                <w:sz w:val="18"/>
                <w:szCs w:val="18"/>
              </w:rPr>
              <w:t>Órganos Reguladores, Supervisores y AAI</w:t>
            </w:r>
          </w:p>
        </w:tc>
        <w:tc>
          <w:tcPr>
            <w:tcW w:w="3880" w:type="pct"/>
            <w:noWrap/>
          </w:tcPr>
          <w:p w14:paraId="7AD7076D" w14:textId="5D8879A6"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Consejo de Seguridad Nuclear</w:t>
            </w:r>
          </w:p>
        </w:tc>
      </w:tr>
      <w:tr w:rsidR="001E498D" w:rsidRPr="00FC2244" w14:paraId="5C35A47B"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val="restart"/>
          </w:tcPr>
          <w:p w14:paraId="38F2C6EE" w14:textId="77777777" w:rsidR="001E498D" w:rsidRPr="00FC2244" w:rsidRDefault="001E498D" w:rsidP="001E498D">
            <w:pPr>
              <w:jc w:val="left"/>
              <w:rPr>
                <w:rFonts w:ascii="Century Gothic" w:eastAsia="Times New Roman" w:hAnsi="Century Gothic" w:cs="Calibri"/>
                <w:sz w:val="18"/>
                <w:szCs w:val="18"/>
              </w:rPr>
            </w:pPr>
            <w:r w:rsidRPr="00FC2244">
              <w:rPr>
                <w:rFonts w:ascii="Century Gothic" w:eastAsia="Times New Roman" w:hAnsi="Century Gothic" w:cs="Calibri"/>
                <w:sz w:val="18"/>
                <w:szCs w:val="18"/>
              </w:rPr>
              <w:t>Sector Público Institucional</w:t>
            </w:r>
          </w:p>
        </w:tc>
        <w:tc>
          <w:tcPr>
            <w:tcW w:w="3880" w:type="pct"/>
            <w:noWrap/>
          </w:tcPr>
          <w:p w14:paraId="54C672F9" w14:textId="02B55282" w:rsidR="001E498D" w:rsidRPr="00FC2244" w:rsidRDefault="009D759A"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CZF Santander</w:t>
            </w:r>
          </w:p>
        </w:tc>
      </w:tr>
      <w:tr w:rsidR="001E498D" w:rsidRPr="00FC2244" w14:paraId="2A8A6508"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DF2AC72"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1CE8328"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FECYT</w:t>
            </w:r>
          </w:p>
        </w:tc>
      </w:tr>
      <w:tr w:rsidR="001E498D" w:rsidRPr="00FC2244" w14:paraId="4A0D6479"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A52B308"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1AB0C8D"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Paradores</w:t>
            </w:r>
          </w:p>
        </w:tc>
      </w:tr>
      <w:tr w:rsidR="001E498D" w:rsidRPr="00FC2244" w14:paraId="618D5723"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ED45B7B"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3C6829C"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MUFACE</w:t>
            </w:r>
          </w:p>
        </w:tc>
      </w:tr>
      <w:tr w:rsidR="001E498D" w:rsidRPr="00FC2244" w14:paraId="60150AAC"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654C9F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DD49996"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CELLS</w:t>
            </w:r>
          </w:p>
        </w:tc>
      </w:tr>
      <w:tr w:rsidR="001E498D" w:rsidRPr="00FC2244" w14:paraId="15969C7F"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22475A01"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265492F6" w14:textId="5ED89832"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Consorcio de Compensación de Seguros</w:t>
            </w:r>
          </w:p>
        </w:tc>
      </w:tr>
      <w:tr w:rsidR="001E498D" w:rsidRPr="00FC2244" w14:paraId="73ADE647"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DFE5F4B"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29AB210" w14:textId="47B8FE9E" w:rsidR="001E498D" w:rsidRPr="00FC2244" w:rsidRDefault="00BD29B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Instituto de las Mujeres</w:t>
            </w:r>
          </w:p>
        </w:tc>
      </w:tr>
      <w:tr w:rsidR="001E498D" w:rsidRPr="00FC2244" w14:paraId="4B5B0AAF"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1682328"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319AEFD" w14:textId="34FC6041"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Alta velocidad Vitoria</w:t>
            </w:r>
            <w:r w:rsidR="00BD29BD" w:rsidRPr="00FC2244">
              <w:rPr>
                <w:rFonts w:ascii="Century Gothic" w:eastAsia="Calibri" w:hAnsi="Century Gothic" w:cs="Times New Roman"/>
                <w:sz w:val="18"/>
                <w:szCs w:val="18"/>
                <w:lang w:val="es-ES_tradnl"/>
              </w:rPr>
              <w:t xml:space="preserve"> Gasteiz</w:t>
            </w:r>
          </w:p>
        </w:tc>
      </w:tr>
      <w:tr w:rsidR="001E498D" w:rsidRPr="00FC2244" w14:paraId="24B0EA41"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EB5AF31"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1B0EDFEB"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Fundación I. Cultura Gitana</w:t>
            </w:r>
          </w:p>
        </w:tc>
      </w:tr>
      <w:tr w:rsidR="001E498D" w:rsidRPr="00FC2244" w14:paraId="5EFF5F1B"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321775B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90BA680"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 xml:space="preserve">Mutua </w:t>
            </w:r>
            <w:proofErr w:type="spellStart"/>
            <w:r w:rsidRPr="00FC2244">
              <w:rPr>
                <w:rFonts w:ascii="Century Gothic" w:eastAsia="Calibri" w:hAnsi="Century Gothic" w:cs="Times New Roman"/>
                <w:sz w:val="18"/>
                <w:szCs w:val="18"/>
                <w:lang w:val="es-ES_tradnl"/>
              </w:rPr>
              <w:t>Intercomarcal</w:t>
            </w:r>
            <w:proofErr w:type="spellEnd"/>
          </w:p>
        </w:tc>
      </w:tr>
      <w:tr w:rsidR="001E498D" w:rsidRPr="00FC2244" w14:paraId="6C338B05"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5F06A2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324F763" w14:textId="495BDC2F" w:rsidR="001E498D" w:rsidRPr="00FC2244" w:rsidRDefault="00BD29B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Sociedad Estatal de Participaciones Industriales</w:t>
            </w:r>
          </w:p>
        </w:tc>
      </w:tr>
      <w:tr w:rsidR="001E498D" w:rsidRPr="00FC2244" w14:paraId="46E14293"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0693AFA"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0083B8C" w14:textId="2CFD8D49" w:rsidR="001E498D" w:rsidRPr="00FC2244" w:rsidRDefault="00BD29B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Instituto Nacional de Estadística</w:t>
            </w:r>
          </w:p>
        </w:tc>
      </w:tr>
      <w:tr w:rsidR="001E498D" w:rsidRPr="00FC2244" w14:paraId="3487B30E"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AC3DDA4"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571AA70E"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AP Gijón</w:t>
            </w:r>
          </w:p>
        </w:tc>
      </w:tr>
      <w:tr w:rsidR="001E498D" w:rsidRPr="00FC2244" w14:paraId="389BD269"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4ECFA4C"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224B2A20"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Fraternidad MUPRESPA</w:t>
            </w:r>
          </w:p>
        </w:tc>
      </w:tr>
      <w:tr w:rsidR="001E498D" w:rsidRPr="00FC2244" w14:paraId="7A5EAFF2"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CE3D63E"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5B9EE908" w14:textId="676BE839"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F.CM Víctimas del Terrorismo</w:t>
            </w:r>
          </w:p>
        </w:tc>
      </w:tr>
      <w:tr w:rsidR="001E498D" w:rsidRPr="00FC2244" w14:paraId="5A2F2734"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D90C12A"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554F319D" w14:textId="25585D82" w:rsidR="001E498D" w:rsidRPr="00FC2244" w:rsidRDefault="00BD29B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Centro Español de Metrología</w:t>
            </w:r>
          </w:p>
        </w:tc>
      </w:tr>
      <w:tr w:rsidR="001E498D" w:rsidRPr="00FC2244" w14:paraId="1F083EEE"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DFFE78E"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D63217B"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Activa Mutua (actualmente UMIVALE Activa)</w:t>
            </w:r>
          </w:p>
        </w:tc>
      </w:tr>
      <w:tr w:rsidR="001E498D" w:rsidRPr="00FC2244" w14:paraId="5ADDB55F"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A6302BC"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636CAAB4"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DGT</w:t>
            </w:r>
          </w:p>
        </w:tc>
      </w:tr>
      <w:tr w:rsidR="001E498D" w:rsidRPr="00FC2244" w14:paraId="039AA4BE"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683F2A1"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EFFBA4C" w14:textId="0F7B9910" w:rsidR="001E498D" w:rsidRPr="00FC2244" w:rsidRDefault="00BD29B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Plataforma Oceánica de Canarias</w:t>
            </w:r>
          </w:p>
        </w:tc>
      </w:tr>
      <w:tr w:rsidR="001E498D" w:rsidRPr="00FC2244" w14:paraId="62238D45"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EAECA2A"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28E8F7C"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CEDEX</w:t>
            </w:r>
          </w:p>
        </w:tc>
      </w:tr>
      <w:tr w:rsidR="001E498D" w:rsidRPr="00FC2244" w14:paraId="0996B638"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8EF6869"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63853D8A"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CIBERNED</w:t>
            </w:r>
          </w:p>
        </w:tc>
      </w:tr>
      <w:tr w:rsidR="001E498D" w:rsidRPr="00FC2244" w14:paraId="307A26BC"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5D94913"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2BD549BA"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AEMET</w:t>
            </w:r>
          </w:p>
        </w:tc>
      </w:tr>
      <w:tr w:rsidR="001E498D" w:rsidRPr="00FC2244" w14:paraId="13AA7B94"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92CBCAF"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244F5CDE"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AP Coruña</w:t>
            </w:r>
          </w:p>
        </w:tc>
      </w:tr>
      <w:tr w:rsidR="001E498D" w:rsidRPr="00FC2244" w14:paraId="65683FB0"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E53A8D2"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A8041C7"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AP SC Tenerife</w:t>
            </w:r>
          </w:p>
        </w:tc>
      </w:tr>
      <w:tr w:rsidR="001E498D" w:rsidRPr="00FC2244" w14:paraId="09CFBFCB"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6B603F51"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6669F458"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AP Melilla</w:t>
            </w:r>
          </w:p>
        </w:tc>
      </w:tr>
      <w:tr w:rsidR="001E498D" w:rsidRPr="00FC2244" w14:paraId="542D894F"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1FD90D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7AA1D28"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Puerto Seco de Madrid</w:t>
            </w:r>
          </w:p>
        </w:tc>
      </w:tr>
      <w:tr w:rsidR="001E498D" w:rsidRPr="00FC2244" w14:paraId="2F09BD01"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1F97D54"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B49F35C" w14:textId="58178CD6" w:rsidR="001E498D" w:rsidRPr="00FC2244" w:rsidRDefault="00BD29B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Consejo Superior de Deportes</w:t>
            </w:r>
          </w:p>
        </w:tc>
      </w:tr>
      <w:tr w:rsidR="001E498D" w:rsidRPr="00FC2244" w14:paraId="718EEC6F"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23A4AC20"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F6C1C84" w14:textId="67CEC225"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w:t>
            </w:r>
            <w:r w:rsidR="00BD29BD" w:rsidRPr="00FC2244">
              <w:rPr>
                <w:rFonts w:ascii="Century Gothic" w:eastAsia="Calibri" w:hAnsi="Century Gothic" w:cs="Times New Roman"/>
                <w:sz w:val="18"/>
                <w:szCs w:val="18"/>
                <w:lang w:val="es-ES_tradnl"/>
              </w:rPr>
              <w:t xml:space="preserve">undación </w:t>
            </w:r>
            <w:r w:rsidRPr="00FC2244">
              <w:rPr>
                <w:rFonts w:ascii="Century Gothic" w:eastAsia="Calibri" w:hAnsi="Century Gothic" w:cs="Times New Roman"/>
                <w:sz w:val="18"/>
                <w:szCs w:val="18"/>
                <w:lang w:val="es-ES_tradnl"/>
              </w:rPr>
              <w:t>SIMA</w:t>
            </w:r>
          </w:p>
        </w:tc>
      </w:tr>
      <w:tr w:rsidR="001E498D" w:rsidRPr="00FC2244" w14:paraId="05FDDB5F"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val="restart"/>
          </w:tcPr>
          <w:p w14:paraId="13116187" w14:textId="77777777" w:rsidR="001E498D" w:rsidRPr="00FC2244" w:rsidRDefault="001E498D" w:rsidP="001E498D">
            <w:pPr>
              <w:jc w:val="center"/>
              <w:rPr>
                <w:rFonts w:ascii="Century Gothic" w:eastAsia="Times New Roman" w:hAnsi="Century Gothic" w:cs="Calibri"/>
                <w:sz w:val="18"/>
                <w:szCs w:val="18"/>
              </w:rPr>
            </w:pPr>
            <w:r w:rsidRPr="00FC2244">
              <w:rPr>
                <w:rFonts w:ascii="Century Gothic" w:eastAsia="Times New Roman" w:hAnsi="Century Gothic" w:cs="Calibri"/>
                <w:sz w:val="18"/>
                <w:szCs w:val="18"/>
              </w:rPr>
              <w:t>Colegios Profesionales</w:t>
            </w:r>
          </w:p>
        </w:tc>
        <w:tc>
          <w:tcPr>
            <w:tcW w:w="3880" w:type="pct"/>
            <w:noWrap/>
          </w:tcPr>
          <w:p w14:paraId="1CD72D9F"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Ingeniería Industrial</w:t>
            </w:r>
          </w:p>
        </w:tc>
      </w:tr>
      <w:tr w:rsidR="001E498D" w:rsidRPr="00FC2244" w14:paraId="2338E79D"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6D57E3C"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758C2DF"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Agentes de la propiedad inmobiliaria</w:t>
            </w:r>
          </w:p>
        </w:tc>
      </w:tr>
      <w:tr w:rsidR="001E498D" w:rsidRPr="00FC2244" w14:paraId="6B2F6277"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7C7CD9D"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1727C14D"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Habilitados clases pasivas</w:t>
            </w:r>
          </w:p>
        </w:tc>
      </w:tr>
      <w:tr w:rsidR="001E498D" w:rsidRPr="00FC2244" w14:paraId="3E753D6A"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3E1519D"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604BA8B"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Logopedas</w:t>
            </w:r>
          </w:p>
        </w:tc>
      </w:tr>
      <w:tr w:rsidR="001E498D" w:rsidRPr="00FC2244" w14:paraId="36FC755F"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32C1D9F5"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51D36CA9"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Geología</w:t>
            </w:r>
          </w:p>
        </w:tc>
      </w:tr>
      <w:tr w:rsidR="001E498D" w:rsidRPr="00FC2244" w14:paraId="3E10EA9F"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E2F9F85"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54077B45"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Ingeniería Minas</w:t>
            </w:r>
          </w:p>
        </w:tc>
      </w:tr>
      <w:tr w:rsidR="001E498D" w:rsidRPr="00FC2244" w14:paraId="7F47A820"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2A05A67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5CFC865"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Pedagogos y psicopedagogos</w:t>
            </w:r>
          </w:p>
        </w:tc>
      </w:tr>
      <w:tr w:rsidR="001E498D" w:rsidRPr="00FC2244" w14:paraId="658A7BCE"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B09C0DE"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038FE8F"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COSITAL</w:t>
            </w:r>
          </w:p>
        </w:tc>
      </w:tr>
      <w:tr w:rsidR="001E498D" w:rsidRPr="00FC2244" w14:paraId="4E9A9FE2"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CBC6F19"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3FEBCB8"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Médicos</w:t>
            </w:r>
          </w:p>
        </w:tc>
      </w:tr>
      <w:tr w:rsidR="001E498D" w:rsidRPr="00FC2244" w14:paraId="680CDBE6"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CF46E0E"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682ED777"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Dietistas</w:t>
            </w:r>
          </w:p>
        </w:tc>
      </w:tr>
      <w:tr w:rsidR="001E498D" w:rsidRPr="00FC2244" w14:paraId="5213CE36"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05D076E"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1BF2F0FD"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Procuradores</w:t>
            </w:r>
          </w:p>
        </w:tc>
      </w:tr>
      <w:tr w:rsidR="001E498D" w:rsidRPr="00FC2244" w14:paraId="79E608C3"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CDABF3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EE67367"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Economistas</w:t>
            </w:r>
          </w:p>
        </w:tc>
      </w:tr>
      <w:tr w:rsidR="001E498D" w:rsidRPr="00FC2244" w14:paraId="28FB885B"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8EB129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D34ADC7"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Biología</w:t>
            </w:r>
          </w:p>
        </w:tc>
      </w:tr>
      <w:tr w:rsidR="001E498D" w:rsidRPr="00FC2244" w14:paraId="03F0DDFD"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4AAD57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8CBF7DE"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Física</w:t>
            </w:r>
          </w:p>
        </w:tc>
      </w:tr>
      <w:tr w:rsidR="001E498D" w:rsidRPr="00FC2244" w14:paraId="77B4EF34"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A80DA52"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C446A75"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Ingeniería Informática</w:t>
            </w:r>
          </w:p>
        </w:tc>
      </w:tr>
      <w:tr w:rsidR="001E498D" w:rsidRPr="00FC2244" w14:paraId="31DEBEAB"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349A2E3"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6AFAC830"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Ópticos-Optometristas</w:t>
            </w:r>
          </w:p>
        </w:tc>
      </w:tr>
      <w:tr w:rsidR="001E498D" w:rsidRPr="00FC2244" w14:paraId="10D79491"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8726CF5"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8CAA2E1"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Terapeutas ocupacionales</w:t>
            </w:r>
          </w:p>
        </w:tc>
      </w:tr>
      <w:tr w:rsidR="001E498D" w:rsidRPr="00FC2244" w14:paraId="7A06282F"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396B37D9"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614A4A02"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Ingeniería Naval</w:t>
            </w:r>
          </w:p>
        </w:tc>
      </w:tr>
      <w:tr w:rsidR="001E498D" w:rsidRPr="00FC2244" w14:paraId="3A4BE400"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9407DC5"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1A25E195"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Geografía</w:t>
            </w:r>
          </w:p>
        </w:tc>
      </w:tr>
      <w:tr w:rsidR="001E498D" w:rsidRPr="00FC2244" w14:paraId="60E96F96"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0C76A9CC"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F5CA9C3"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Ingeniería Técnica Aeronáutica</w:t>
            </w:r>
          </w:p>
        </w:tc>
      </w:tr>
      <w:tr w:rsidR="001E498D" w:rsidRPr="00FC2244" w14:paraId="0874AC2E"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66AADD9"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59C4E4C"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Administradores de Fincas</w:t>
            </w:r>
          </w:p>
        </w:tc>
      </w:tr>
      <w:tr w:rsidR="001E498D" w:rsidRPr="00FC2244" w14:paraId="2E14C1A7"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EFE09D8"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2CC98F4"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Decoradores</w:t>
            </w:r>
          </w:p>
        </w:tc>
      </w:tr>
      <w:tr w:rsidR="001E498D" w:rsidRPr="00FC2244" w14:paraId="7CE65EC2"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214E565"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26B15A6A"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Mediadores de Seguros</w:t>
            </w:r>
          </w:p>
        </w:tc>
      </w:tr>
      <w:tr w:rsidR="001E498D" w:rsidRPr="00FC2244" w14:paraId="3E4280E8"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2CCE38E8"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E69DCA4"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Agentes de la Propiedad Industrial</w:t>
            </w:r>
          </w:p>
        </w:tc>
      </w:tr>
      <w:tr w:rsidR="001E498D" w:rsidRPr="00FC2244" w14:paraId="412B8154"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8580B8A"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4BF7D03"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Agentes Comerciales</w:t>
            </w:r>
          </w:p>
        </w:tc>
      </w:tr>
      <w:tr w:rsidR="001E498D" w:rsidRPr="00FC2244" w14:paraId="520FCAE8"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3D0D57EC"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3F2BB7F"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Oficiales Marina Mercante</w:t>
            </w:r>
          </w:p>
        </w:tc>
      </w:tr>
      <w:tr w:rsidR="001E498D" w:rsidRPr="00FC2244" w14:paraId="36A8400F"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2E802F8"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59C6B205"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Ingeniería Construcción y Electricidad</w:t>
            </w:r>
          </w:p>
        </w:tc>
      </w:tr>
      <w:tr w:rsidR="001E498D" w:rsidRPr="00FC2244" w14:paraId="2EEA6C71"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3DC6A103"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81BD5EC"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Notariado</w:t>
            </w:r>
          </w:p>
        </w:tc>
      </w:tr>
      <w:tr w:rsidR="001E498D" w:rsidRPr="00FC2244" w14:paraId="1689870B"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24EFD3F"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5B563DB1"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Registradores</w:t>
            </w:r>
          </w:p>
        </w:tc>
      </w:tr>
      <w:tr w:rsidR="001E498D" w:rsidRPr="00FC2244" w14:paraId="165443A1"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350E7F5F"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8393934"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Delineantes</w:t>
            </w:r>
          </w:p>
        </w:tc>
      </w:tr>
      <w:tr w:rsidR="001E498D" w:rsidRPr="00FC2244" w14:paraId="181DA870"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val="restart"/>
          </w:tcPr>
          <w:p w14:paraId="39B332C2" w14:textId="77777777" w:rsidR="001E498D" w:rsidRPr="00FC2244" w:rsidRDefault="001E498D" w:rsidP="001E498D">
            <w:pPr>
              <w:jc w:val="center"/>
              <w:rPr>
                <w:rFonts w:ascii="Century Gothic" w:eastAsia="Times New Roman" w:hAnsi="Century Gothic" w:cs="Calibri"/>
                <w:sz w:val="18"/>
                <w:szCs w:val="18"/>
              </w:rPr>
            </w:pPr>
            <w:r w:rsidRPr="00FC2244">
              <w:rPr>
                <w:rFonts w:ascii="Century Gothic" w:eastAsia="Times New Roman" w:hAnsi="Century Gothic" w:cs="Calibri"/>
                <w:sz w:val="18"/>
                <w:szCs w:val="18"/>
              </w:rPr>
              <w:t>Sujetos Privados</w:t>
            </w:r>
          </w:p>
        </w:tc>
        <w:tc>
          <w:tcPr>
            <w:tcW w:w="3880" w:type="pct"/>
            <w:noWrap/>
          </w:tcPr>
          <w:p w14:paraId="2AAF09F4"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Real Federación Española de Voleibol</w:t>
            </w:r>
          </w:p>
        </w:tc>
      </w:tr>
      <w:tr w:rsidR="001E498D" w:rsidRPr="00FC2244" w14:paraId="30354DF2"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4D39F83"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59B41BB"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Fundación Entre Tantos</w:t>
            </w:r>
          </w:p>
        </w:tc>
      </w:tr>
      <w:tr w:rsidR="001E498D" w:rsidRPr="00FC2244" w14:paraId="73A1F70B"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E4508B9"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196C87C9"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CEAR</w:t>
            </w:r>
          </w:p>
        </w:tc>
      </w:tr>
      <w:tr w:rsidR="001E498D" w:rsidRPr="00FC2244" w14:paraId="75B87C17"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278F56B6"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0FE4561"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Amigos de la Tierra</w:t>
            </w:r>
          </w:p>
        </w:tc>
      </w:tr>
      <w:tr w:rsidR="001E498D" w:rsidRPr="00FC2244" w14:paraId="3ADB858F"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17D871A"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7B4B6F5"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Instituto Investigación Sanitaria Fundación Jiménez Díaz</w:t>
            </w:r>
          </w:p>
        </w:tc>
      </w:tr>
      <w:tr w:rsidR="001E498D" w:rsidRPr="00FC2244" w14:paraId="3FD7C618"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129F8D67"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E0062B7"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Federación Bancos Alimentos</w:t>
            </w:r>
          </w:p>
        </w:tc>
      </w:tr>
      <w:tr w:rsidR="001E498D" w:rsidRPr="00FC2244" w14:paraId="75E5063B"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3D768B9"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9D97187" w14:textId="6F792EF5" w:rsidR="001E498D" w:rsidRPr="00FC2244" w:rsidRDefault="00403203"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Movimiento por la Paz, el Desarme y la Libertad</w:t>
            </w:r>
          </w:p>
        </w:tc>
      </w:tr>
      <w:tr w:rsidR="001E498D" w:rsidRPr="00FC2244" w14:paraId="6A68BA23"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6E2CFC7E"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EDF5FBD"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Red Acoge</w:t>
            </w:r>
          </w:p>
        </w:tc>
      </w:tr>
      <w:tr w:rsidR="001E498D" w:rsidRPr="00FC2244" w14:paraId="2E2925E5"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EB9C0CF"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72694D9"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Proyecto Hombre</w:t>
            </w:r>
          </w:p>
        </w:tc>
      </w:tr>
      <w:tr w:rsidR="001E498D" w:rsidRPr="00FC2244" w14:paraId="11A6C1AE"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B9F8C98"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2E18B38"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AESCO</w:t>
            </w:r>
          </w:p>
        </w:tc>
      </w:tr>
      <w:tr w:rsidR="001E498D" w:rsidRPr="00FC2244" w14:paraId="59DB71AF"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4560FDFD"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34FC9B38"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Real Federación Española de Vela</w:t>
            </w:r>
          </w:p>
        </w:tc>
      </w:tr>
      <w:tr w:rsidR="001E498D" w:rsidRPr="00FC2244" w14:paraId="7519BB1A"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2A52535"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24914BE8" w14:textId="77777777" w:rsidR="001E498D" w:rsidRPr="00FC2244" w:rsidRDefault="001E498D"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Fundación de Investigación HM Hospitales</w:t>
            </w:r>
          </w:p>
        </w:tc>
      </w:tr>
      <w:tr w:rsidR="001E498D" w:rsidRPr="00FC2244" w14:paraId="2FA5893A"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772BBAA5"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63A442DA" w14:textId="77777777" w:rsidR="001E498D" w:rsidRPr="00FC2244" w:rsidRDefault="001E498D"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ACCEM</w:t>
            </w:r>
          </w:p>
        </w:tc>
      </w:tr>
      <w:tr w:rsidR="001E498D" w:rsidRPr="00FC2244" w14:paraId="4A7C6F18"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FA2EE2C"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8980174" w14:textId="679003D4" w:rsidR="001E498D" w:rsidRPr="00FC2244" w:rsidRDefault="00403203"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Federación Servicios Públicos</w:t>
            </w:r>
            <w:r w:rsidR="001E498D" w:rsidRPr="00FC2244">
              <w:rPr>
                <w:rFonts w:ascii="Century Gothic" w:eastAsia="Calibri" w:hAnsi="Century Gothic" w:cs="Times New Roman"/>
                <w:sz w:val="18"/>
                <w:szCs w:val="18"/>
                <w:lang w:val="es-ES_tradnl"/>
              </w:rPr>
              <w:t>-UGT</w:t>
            </w:r>
          </w:p>
        </w:tc>
      </w:tr>
      <w:tr w:rsidR="001E498D" w:rsidRPr="00FC2244" w14:paraId="495E2F28"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22BECF27"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0D1DC012" w14:textId="7B938A25" w:rsidR="001E498D" w:rsidRPr="00FC2244" w:rsidRDefault="00403203"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Confederación Española del Transporte de Mercancías</w:t>
            </w:r>
          </w:p>
        </w:tc>
      </w:tr>
      <w:tr w:rsidR="001E498D" w:rsidRPr="00FC2244" w14:paraId="6A61526A"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3D43E959"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715BD0AC" w14:textId="4C7A2B84" w:rsidR="001E498D" w:rsidRPr="00FC2244" w:rsidRDefault="00AD27BB"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Federación Nacional de Asociaciones de Transporte de España</w:t>
            </w:r>
          </w:p>
        </w:tc>
      </w:tr>
      <w:tr w:rsidR="001E498D" w:rsidRPr="00FC2244" w14:paraId="496C6543"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32A39722"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48E9B909" w14:textId="447C500C" w:rsidR="001E498D" w:rsidRPr="00FC2244" w:rsidRDefault="00AD27BB"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Organización de Productores de Buques Congeladores de Merlúcidos, Cefalópodos y Especies Varias</w:t>
            </w:r>
          </w:p>
        </w:tc>
      </w:tr>
      <w:tr w:rsidR="001E498D" w:rsidRPr="00FC2244" w14:paraId="18613C72" w14:textId="77777777" w:rsidTr="00403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5E7590C2"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5F3F3F03" w14:textId="71A068F5" w:rsidR="001E498D" w:rsidRPr="00FC2244" w:rsidRDefault="00AD27BB" w:rsidP="001E498D">
            <w:pPr>
              <w:numPr>
                <w:ilvl w:val="0"/>
                <w:numId w:val="12"/>
              </w:numPr>
              <w:contextualSpacing/>
              <w:jc w:val="left"/>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Asociación Agraria de Jóvenes Agricultores</w:t>
            </w:r>
          </w:p>
        </w:tc>
      </w:tr>
      <w:tr w:rsidR="001E498D" w:rsidRPr="00FC2244" w14:paraId="0D776D1D" w14:textId="77777777" w:rsidTr="00403203">
        <w:trPr>
          <w:trHeight w:val="300"/>
        </w:trPr>
        <w:tc>
          <w:tcPr>
            <w:cnfStyle w:val="001000000000" w:firstRow="0" w:lastRow="0" w:firstColumn="1" w:lastColumn="0" w:oddVBand="0" w:evenVBand="0" w:oddHBand="0" w:evenHBand="0" w:firstRowFirstColumn="0" w:firstRowLastColumn="0" w:lastRowFirstColumn="0" w:lastRowLastColumn="0"/>
            <w:tcW w:w="1120" w:type="pct"/>
            <w:vMerge/>
          </w:tcPr>
          <w:p w14:paraId="65589989" w14:textId="77777777" w:rsidR="001E498D" w:rsidRPr="00FC2244" w:rsidRDefault="001E498D" w:rsidP="001E498D">
            <w:pPr>
              <w:jc w:val="left"/>
              <w:rPr>
                <w:rFonts w:ascii="Century Gothic" w:eastAsia="Times New Roman" w:hAnsi="Century Gothic" w:cs="Calibri"/>
                <w:sz w:val="18"/>
                <w:szCs w:val="18"/>
              </w:rPr>
            </w:pPr>
          </w:p>
        </w:tc>
        <w:tc>
          <w:tcPr>
            <w:tcW w:w="3880" w:type="pct"/>
            <w:noWrap/>
          </w:tcPr>
          <w:p w14:paraId="1306F87C" w14:textId="70665EA9" w:rsidR="001E498D" w:rsidRPr="00FC2244" w:rsidRDefault="0036144E" w:rsidP="001E498D">
            <w:pPr>
              <w:numPr>
                <w:ilvl w:val="0"/>
                <w:numId w:val="12"/>
              </w:numPr>
              <w:contextualSpacing/>
              <w:jc w:val="left"/>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 w:val="18"/>
                <w:szCs w:val="18"/>
                <w:lang w:val="es-ES_tradnl"/>
              </w:rPr>
            </w:pPr>
            <w:r w:rsidRPr="00FC2244">
              <w:rPr>
                <w:rFonts w:ascii="Century Gothic" w:eastAsia="Calibri" w:hAnsi="Century Gothic" w:cs="Times New Roman"/>
                <w:sz w:val="18"/>
                <w:szCs w:val="18"/>
                <w:lang w:val="es-ES_tradnl"/>
              </w:rPr>
              <w:t xml:space="preserve">Confederación Sindical Independiente y de </w:t>
            </w:r>
            <w:proofErr w:type="gramStart"/>
            <w:r w:rsidRPr="00FC2244">
              <w:rPr>
                <w:rFonts w:ascii="Century Gothic" w:eastAsia="Calibri" w:hAnsi="Century Gothic" w:cs="Times New Roman"/>
                <w:sz w:val="18"/>
                <w:szCs w:val="18"/>
                <w:lang w:val="es-ES_tradnl"/>
              </w:rPr>
              <w:t>Funcionarios</w:t>
            </w:r>
            <w:proofErr w:type="gramEnd"/>
          </w:p>
        </w:tc>
      </w:tr>
    </w:tbl>
    <w:p w14:paraId="2E706A38" w14:textId="418B9BD3" w:rsidR="00A45A61" w:rsidRDefault="00A45A61" w:rsidP="00015DB5"/>
    <w:p w14:paraId="3E06C3CA" w14:textId="0B3FFF69" w:rsidR="00CE43A8" w:rsidRPr="00CE43A8" w:rsidRDefault="00CE43A8" w:rsidP="00077CDF">
      <w:pPr>
        <w:pStyle w:val="Ttulo2"/>
      </w:pPr>
      <w:bookmarkStart w:id="3" w:name="_Toc182566583"/>
      <w:r w:rsidRPr="00CE43A8">
        <w:t>II.2 Delimitación de las obligaciones de publicidad activa aplicables</w:t>
      </w:r>
      <w:r w:rsidR="00AD02E4">
        <w:t>.</w:t>
      </w:r>
      <w:bookmarkEnd w:id="3"/>
    </w:p>
    <w:p w14:paraId="2491E1C5" w14:textId="77777777" w:rsidR="00077CDF" w:rsidRDefault="00077CDF" w:rsidP="00CE43A8"/>
    <w:p w14:paraId="2A9C026A" w14:textId="541DD98B" w:rsidR="00367F5F" w:rsidRDefault="00015DB5" w:rsidP="00367F5F">
      <w:r w:rsidRPr="00561A62">
        <w:t>El alcance de la evaluación se ha definido en función de las obligaciones de publicidad activa que son aplicables</w:t>
      </w:r>
      <w:r w:rsidR="00AD02E4">
        <w:t>,</w:t>
      </w:r>
      <w:r w:rsidRPr="00561A62">
        <w:t xml:space="preserve"> </w:t>
      </w:r>
      <w:r>
        <w:t>según la LTAIBG</w:t>
      </w:r>
      <w:r w:rsidR="00AD02E4">
        <w:t>,</w:t>
      </w:r>
      <w:r>
        <w:t xml:space="preserve"> </w:t>
      </w:r>
      <w:r w:rsidRPr="00561A62">
        <w:t xml:space="preserve">a </w:t>
      </w:r>
      <w:r w:rsidR="0036144E">
        <w:t>los distintos grupos de sujetos obligados</w:t>
      </w:r>
      <w:r w:rsidRPr="00561A62">
        <w:t xml:space="preserve">. </w:t>
      </w:r>
      <w:r w:rsidR="00367F5F">
        <w:t>La LTAIBG establece diferentes obligaciones de publicidad activa según la naturaleza de las entidades incluidas en su ámbito subjetivo de aplicación.</w:t>
      </w:r>
    </w:p>
    <w:p w14:paraId="3E155A40" w14:textId="67AD8046" w:rsidR="00367F5F" w:rsidRDefault="00367F5F" w:rsidP="00367F5F">
      <w:r>
        <w:t xml:space="preserve">Así, en el caso de los órganos constitucionales y de relevancia constitucional o de las </w:t>
      </w:r>
      <w:r w:rsidR="00AD02E4">
        <w:t>c</w:t>
      </w:r>
      <w:r>
        <w:t xml:space="preserve">orporaciones de </w:t>
      </w:r>
      <w:r w:rsidR="00AD02E4">
        <w:t>d</w:t>
      </w:r>
      <w:r>
        <w:t xml:space="preserve">erecho </w:t>
      </w:r>
      <w:r w:rsidR="00AD02E4">
        <w:t>p</w:t>
      </w:r>
      <w:r>
        <w:t xml:space="preserve">úblico, la obligación de publicar se circunscribe a sus actividades sujetas a </w:t>
      </w:r>
      <w:r w:rsidR="00AD02E4">
        <w:t>d</w:t>
      </w:r>
      <w:r>
        <w:t xml:space="preserve">erecho </w:t>
      </w:r>
      <w:r w:rsidR="00AD02E4">
        <w:t>a</w:t>
      </w:r>
      <w:r>
        <w:t>dministrativo, no a aquellas otras que desarrollen en cumplimiento de las funciones que constitucional o legalmente tengan encomendadas. En otros casos, por ejemplo, la publicación de información relativa a planificación o la información estadística sobre el grado de cumplimiento y calidad de los servicios que prestan solo resulta aplicable a aquellas entidades que tienen la consideración de administraciones públicas a efectos de aplicación de la LTAIBG –la</w:t>
      </w:r>
      <w:r w:rsidR="00AD02E4">
        <w:t>s</w:t>
      </w:r>
      <w:r>
        <w:t xml:space="preserve"> entidades contempladas en las letras a) a d) del artículo 2.1</w:t>
      </w:r>
      <w:r w:rsidR="00207D64">
        <w:t>–</w:t>
      </w:r>
      <w:r>
        <w:t xml:space="preserve">. </w:t>
      </w:r>
    </w:p>
    <w:p w14:paraId="127423DF" w14:textId="54341680" w:rsidR="00015DB5" w:rsidRDefault="00367F5F" w:rsidP="00367F5F">
      <w:r>
        <w:t>El siguiente cuadro recoge las obligaciones de publicidad activa que no son aplicables a los distintos grupos de sujetos obligados.</w:t>
      </w:r>
    </w:p>
    <w:p w14:paraId="5D760CA6" w14:textId="3A01DE72" w:rsidR="00155D0B" w:rsidRDefault="00367F5F" w:rsidP="00015DB5">
      <w:r w:rsidRPr="003005AA">
        <w:rPr>
          <w:szCs w:val="22"/>
        </w:rPr>
        <w:t xml:space="preserve">Cuadro </w:t>
      </w:r>
      <w:r w:rsidRPr="003005AA">
        <w:rPr>
          <w:szCs w:val="22"/>
        </w:rPr>
        <w:fldChar w:fldCharType="begin"/>
      </w:r>
      <w:r w:rsidRPr="003005AA">
        <w:rPr>
          <w:szCs w:val="22"/>
        </w:rPr>
        <w:instrText xml:space="preserve"> SEQ Cuadro \* ARABIC </w:instrText>
      </w:r>
      <w:r w:rsidRPr="003005AA">
        <w:rPr>
          <w:szCs w:val="22"/>
        </w:rPr>
        <w:fldChar w:fldCharType="separate"/>
      </w:r>
      <w:r w:rsidRPr="003005AA">
        <w:rPr>
          <w:noProof/>
          <w:szCs w:val="22"/>
        </w:rPr>
        <w:t>1</w:t>
      </w:r>
      <w:r w:rsidRPr="003005AA">
        <w:rPr>
          <w:szCs w:val="22"/>
        </w:rPr>
        <w:fldChar w:fldCharType="end"/>
      </w:r>
      <w:r w:rsidRPr="003005AA">
        <w:rPr>
          <w:szCs w:val="22"/>
        </w:rPr>
        <w:t xml:space="preserve">: Obligaciones </w:t>
      </w:r>
      <w:r w:rsidR="00340C68">
        <w:rPr>
          <w:szCs w:val="22"/>
        </w:rPr>
        <w:t xml:space="preserve">no </w:t>
      </w:r>
      <w:r w:rsidRPr="003005AA">
        <w:rPr>
          <w:szCs w:val="22"/>
        </w:rPr>
        <w:t xml:space="preserve">aplicables a las entidades </w:t>
      </w:r>
      <w:r>
        <w:rPr>
          <w:szCs w:val="22"/>
        </w:rPr>
        <w:t>objeto de una cuarta evaluación de cumplimiento</w:t>
      </w:r>
    </w:p>
    <w:tbl>
      <w:tblPr>
        <w:tblStyle w:val="Tablaconcuadrcula4-nfasis2"/>
        <w:tblW w:w="5575" w:type="pct"/>
        <w:tblLook w:val="04A0" w:firstRow="1" w:lastRow="0" w:firstColumn="1" w:lastColumn="0" w:noHBand="0" w:noVBand="1"/>
      </w:tblPr>
      <w:tblGrid>
        <w:gridCol w:w="3273"/>
        <w:gridCol w:w="6830"/>
      </w:tblGrid>
      <w:tr w:rsidR="00F936A5" w:rsidRPr="00FC5ED4" w14:paraId="647E8D58" w14:textId="77777777" w:rsidTr="00340C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pct"/>
          </w:tcPr>
          <w:p w14:paraId="28DB323C" w14:textId="77777777" w:rsidR="00155D0B" w:rsidRPr="00FC5ED4" w:rsidRDefault="00155D0B" w:rsidP="00367F5F">
            <w:pPr>
              <w:jc w:val="left"/>
              <w:rPr>
                <w:rFonts w:eastAsia="Times New Roman" w:cs="Times New Roman"/>
                <w:color w:val="FFFFFF"/>
                <w:sz w:val="16"/>
                <w:szCs w:val="16"/>
              </w:rPr>
            </w:pPr>
            <w:r w:rsidRPr="00FC5ED4">
              <w:rPr>
                <w:rFonts w:eastAsia="Times New Roman" w:cs="Times New Roman"/>
                <w:color w:val="FFFFFF"/>
                <w:sz w:val="16"/>
                <w:szCs w:val="16"/>
              </w:rPr>
              <w:t>Informaciones no obligatorias</w:t>
            </w:r>
          </w:p>
        </w:tc>
        <w:tc>
          <w:tcPr>
            <w:tcW w:w="3380" w:type="pct"/>
          </w:tcPr>
          <w:p w14:paraId="7C22F784" w14:textId="77777777" w:rsidR="00155D0B" w:rsidRPr="00FC5ED4" w:rsidRDefault="00155D0B" w:rsidP="00367F5F">
            <w:pPr>
              <w:jc w:val="left"/>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FC5ED4">
              <w:rPr>
                <w:rFonts w:eastAsia="Times New Roman" w:cs="Times New Roman"/>
                <w:color w:val="FFFFFF"/>
                <w:sz w:val="16"/>
                <w:szCs w:val="16"/>
              </w:rPr>
              <w:t xml:space="preserve">Sujetos </w:t>
            </w:r>
          </w:p>
        </w:tc>
      </w:tr>
      <w:tr w:rsidR="00155D0B" w:rsidRPr="00FC5ED4" w14:paraId="0D96C216" w14:textId="77777777" w:rsidTr="00340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660155B0" w14:textId="77777777" w:rsidR="00155D0B" w:rsidRPr="00FC5ED4" w:rsidRDefault="00155D0B" w:rsidP="00155D0B">
            <w:pPr>
              <w:spacing w:after="160" w:line="259" w:lineRule="auto"/>
              <w:rPr>
                <w:rFonts w:eastAsia="Calibri" w:cs="Calibri"/>
                <w:sz w:val="16"/>
                <w:szCs w:val="16"/>
                <w:lang w:eastAsia="en-US"/>
              </w:rPr>
            </w:pPr>
            <w:r w:rsidRPr="00FC5ED4">
              <w:rPr>
                <w:rFonts w:eastAsia="Calibri" w:cs="Calibri"/>
                <w:sz w:val="16"/>
                <w:szCs w:val="16"/>
                <w:lang w:eastAsia="en-US"/>
              </w:rPr>
              <w:t>Planes y programas anuales y plurianuales, Informes de evaluación sobre el grado de cumplimiento y los resultados de los planes y los programas e Indicadores de medida y valoración</w:t>
            </w:r>
          </w:p>
        </w:tc>
        <w:tc>
          <w:tcPr>
            <w:tcW w:w="3380" w:type="pct"/>
          </w:tcPr>
          <w:p w14:paraId="5C413048"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Órganos Constitucionales y de relevancia Constitucional</w:t>
            </w:r>
          </w:p>
          <w:p w14:paraId="4BE610D9"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Corporaciones de Derecho Público</w:t>
            </w:r>
          </w:p>
          <w:p w14:paraId="542134BD"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 xml:space="preserve">Sociedades Mercantiles con participación pública superior al 50% de su capital social; Fundaciones Públicas </w:t>
            </w:r>
          </w:p>
          <w:p w14:paraId="18F123AF"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 xml:space="preserve">Asociaciones promovidas por administraciones y otras entidades públicas. </w:t>
            </w:r>
          </w:p>
          <w:p w14:paraId="75F2AF10"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Partidos políticos, organizaciones sindicales y empresariales</w:t>
            </w:r>
          </w:p>
          <w:p w14:paraId="7A32E561"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Entidades privadas perceptoras de subvenciones y ayudas públicas.</w:t>
            </w:r>
          </w:p>
        </w:tc>
      </w:tr>
      <w:tr w:rsidR="00155D0B" w:rsidRPr="00FC5ED4" w14:paraId="3266DFF1" w14:textId="77777777" w:rsidTr="00340C68">
        <w:tc>
          <w:tcPr>
            <w:cnfStyle w:val="001000000000" w:firstRow="0" w:lastRow="0" w:firstColumn="1" w:lastColumn="0" w:oddVBand="0" w:evenVBand="0" w:oddHBand="0" w:evenHBand="0" w:firstRowFirstColumn="0" w:firstRowLastColumn="0" w:lastRowFirstColumn="0" w:lastRowLastColumn="0"/>
            <w:tcW w:w="1620" w:type="pct"/>
          </w:tcPr>
          <w:p w14:paraId="6BA0859B" w14:textId="77777777" w:rsidR="00155D0B" w:rsidRPr="00FC5ED4" w:rsidRDefault="00155D0B" w:rsidP="00155D0B">
            <w:pPr>
              <w:spacing w:after="160" w:line="259" w:lineRule="auto"/>
              <w:rPr>
                <w:rFonts w:eastAsia="Calibri" w:cs="Calibri"/>
                <w:sz w:val="16"/>
                <w:szCs w:val="16"/>
                <w:lang w:eastAsia="en-US"/>
              </w:rPr>
            </w:pPr>
            <w:r w:rsidRPr="00FC5ED4">
              <w:rPr>
                <w:rFonts w:eastAsia="Calibri" w:cs="Calibri"/>
                <w:sz w:val="16"/>
                <w:szCs w:val="16"/>
                <w:lang w:eastAsia="en-US"/>
              </w:rPr>
              <w:t>Registro de Actividades de Tratamiento</w:t>
            </w:r>
          </w:p>
        </w:tc>
        <w:tc>
          <w:tcPr>
            <w:tcW w:w="3380" w:type="pct"/>
          </w:tcPr>
          <w:p w14:paraId="08326D52" w14:textId="03F1EC5D" w:rsidR="00155D0B"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Mutuas de Accidentes de Trabajo y Enfermedades Profesionales.</w:t>
            </w:r>
          </w:p>
          <w:p w14:paraId="68A5A18B" w14:textId="77777777" w:rsidR="00005E89" w:rsidRPr="00005E89" w:rsidRDefault="00005E89" w:rsidP="00005E89">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005E89">
              <w:rPr>
                <w:rFonts w:eastAsia="Calibri" w:cs="Calibri"/>
                <w:sz w:val="16"/>
                <w:szCs w:val="16"/>
                <w:lang w:eastAsia="en-US"/>
              </w:rPr>
              <w:t xml:space="preserve">Asociaciones promovidas por administraciones y otras entidades públicas. </w:t>
            </w:r>
          </w:p>
          <w:p w14:paraId="11988662" w14:textId="77777777" w:rsidR="00155D0B" w:rsidRPr="00FC5ED4"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Partidos políticos, organizaciones sindicales y empresariales</w:t>
            </w:r>
          </w:p>
          <w:p w14:paraId="23681BCB" w14:textId="77777777" w:rsidR="00155D0B" w:rsidRPr="00FC5ED4"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Sociedades Mercantiles con participación pública superior al 50% de su capital social</w:t>
            </w:r>
          </w:p>
          <w:p w14:paraId="6BFF0B71" w14:textId="77777777" w:rsidR="00155D0B" w:rsidRPr="00FC5ED4"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Entidades privadas perceptoras de subvenciones y ayudas públicas.</w:t>
            </w:r>
          </w:p>
        </w:tc>
      </w:tr>
      <w:tr w:rsidR="00155D0B" w:rsidRPr="00FC5ED4" w14:paraId="78BEBF17" w14:textId="77777777" w:rsidTr="00340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2FA9FDFD" w14:textId="5BA8340E" w:rsidR="00155D0B" w:rsidRPr="00FC5ED4" w:rsidRDefault="00DC14C2" w:rsidP="00155D0B">
            <w:pPr>
              <w:spacing w:after="160" w:line="259" w:lineRule="auto"/>
              <w:rPr>
                <w:rFonts w:eastAsia="Calibri" w:cs="Calibri"/>
                <w:sz w:val="16"/>
                <w:szCs w:val="16"/>
                <w:lang w:eastAsia="en-US"/>
              </w:rPr>
            </w:pPr>
            <w:r w:rsidRPr="00FC5ED4">
              <w:rPr>
                <w:rFonts w:eastAsia="Calibri" w:cs="Calibri"/>
                <w:sz w:val="16"/>
                <w:szCs w:val="16"/>
              </w:rPr>
              <w:t>Directrices, Instrucciones, Circulares, Acuerdos y Respuestas a Consultas</w:t>
            </w:r>
            <w:r w:rsidR="008201EE" w:rsidRPr="00FC5ED4">
              <w:rPr>
                <w:rFonts w:eastAsia="Calibri" w:cs="Calibri"/>
                <w:sz w:val="16"/>
                <w:szCs w:val="16"/>
              </w:rPr>
              <w:t xml:space="preserve">; </w:t>
            </w:r>
            <w:r w:rsidR="00155D0B" w:rsidRPr="00FC5ED4">
              <w:rPr>
                <w:rFonts w:eastAsia="Calibri" w:cs="Calibri"/>
                <w:sz w:val="16"/>
                <w:szCs w:val="16"/>
                <w:lang w:eastAsia="en-US"/>
              </w:rPr>
              <w:t xml:space="preserve">Anteproyectos de Ley; Proyectos de Decretos Legislativos; Proyectos de </w:t>
            </w:r>
            <w:r w:rsidR="007F260D" w:rsidRPr="00FC5ED4">
              <w:rPr>
                <w:rFonts w:eastAsia="Calibri" w:cs="Calibri"/>
                <w:sz w:val="16"/>
                <w:szCs w:val="16"/>
                <w:lang w:eastAsia="en-US"/>
              </w:rPr>
              <w:t>Reglamentos; memorias</w:t>
            </w:r>
            <w:r w:rsidR="00155D0B" w:rsidRPr="00FC5ED4">
              <w:rPr>
                <w:rFonts w:eastAsia="Calibri" w:cs="Calibri"/>
                <w:sz w:val="16"/>
                <w:szCs w:val="16"/>
                <w:lang w:eastAsia="en-US"/>
              </w:rPr>
              <w:t xml:space="preserve"> e informes que conformen los expedientes de elaboración de los textos normativos; Documentos que deban ser sometidos a consulta pública</w:t>
            </w:r>
          </w:p>
        </w:tc>
        <w:tc>
          <w:tcPr>
            <w:tcW w:w="3380" w:type="pct"/>
          </w:tcPr>
          <w:p w14:paraId="5CEE8122" w14:textId="097643B4" w:rsidR="00DC14C2" w:rsidRPr="00005E89" w:rsidRDefault="008201EE" w:rsidP="00005E89">
            <w:pPr>
              <w:numPr>
                <w:ilvl w:val="0"/>
                <w:numId w:val="13"/>
              </w:numPr>
              <w:spacing w:after="200"/>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005E89">
              <w:rPr>
                <w:rFonts w:eastAsia="Calibri" w:cs="Calibri"/>
                <w:sz w:val="16"/>
                <w:szCs w:val="16"/>
              </w:rPr>
              <w:t xml:space="preserve">Directrices, Instrucciones, Circulares, Acuerdos y Respuestas a consultas: </w:t>
            </w:r>
            <w:r w:rsidR="00F90011" w:rsidRPr="00005E89">
              <w:rPr>
                <w:rFonts w:eastAsia="Calibri" w:cs="Calibri"/>
                <w:sz w:val="16"/>
                <w:szCs w:val="16"/>
              </w:rPr>
              <w:t>no aplicable a</w:t>
            </w:r>
            <w:r w:rsidR="009A099C" w:rsidRPr="00005E89">
              <w:rPr>
                <w:rFonts w:eastAsia="Calibri" w:cs="Calibri"/>
                <w:sz w:val="16"/>
                <w:szCs w:val="16"/>
              </w:rPr>
              <w:t xml:space="preserve"> los Órganos Constitucionales y de relevancia constitucional,</w:t>
            </w:r>
            <w:r w:rsidR="00F90011" w:rsidRPr="00005E89">
              <w:rPr>
                <w:rFonts w:eastAsia="Calibri" w:cs="Calibri"/>
                <w:sz w:val="16"/>
                <w:szCs w:val="16"/>
              </w:rPr>
              <w:t xml:space="preserve"> </w:t>
            </w:r>
            <w:r w:rsidR="00005E89" w:rsidRPr="00005E89">
              <w:rPr>
                <w:rFonts w:eastAsia="Calibri" w:cs="Calibri"/>
                <w:sz w:val="16"/>
                <w:szCs w:val="16"/>
                <w:lang w:eastAsia="en-US"/>
              </w:rPr>
              <w:t>Asociaciones promovidas por administraciones y otras entidades públicas</w:t>
            </w:r>
            <w:r w:rsidR="00B24EAC">
              <w:rPr>
                <w:rFonts w:eastAsia="Calibri" w:cs="Calibri"/>
                <w:sz w:val="16"/>
                <w:szCs w:val="16"/>
                <w:lang w:eastAsia="en-US"/>
              </w:rPr>
              <w:t>;</w:t>
            </w:r>
            <w:r w:rsidR="00005E89" w:rsidRPr="00005E89">
              <w:rPr>
                <w:rFonts w:eastAsia="Calibri" w:cs="Calibri"/>
                <w:sz w:val="16"/>
                <w:szCs w:val="16"/>
                <w:lang w:eastAsia="en-US"/>
              </w:rPr>
              <w:t xml:space="preserve"> </w:t>
            </w:r>
            <w:r w:rsidR="00F90011" w:rsidRPr="00005E89">
              <w:rPr>
                <w:rFonts w:eastAsia="Calibri" w:cs="Calibri"/>
                <w:sz w:val="16"/>
                <w:szCs w:val="16"/>
              </w:rPr>
              <w:t xml:space="preserve">Mutuas de Accidentes de Trabajo y Enfermedades Profesionales; </w:t>
            </w:r>
            <w:r w:rsidR="007C6453" w:rsidRPr="00005E89">
              <w:rPr>
                <w:rFonts w:eastAsia="Calibri" w:cs="Calibri"/>
                <w:sz w:val="16"/>
                <w:szCs w:val="16"/>
              </w:rPr>
              <w:t>Corporaciones de Derecho Público</w:t>
            </w:r>
            <w:r w:rsidR="00C631D1" w:rsidRPr="00005E89">
              <w:rPr>
                <w:rFonts w:eastAsia="Calibri" w:cs="Calibri"/>
                <w:sz w:val="16"/>
                <w:szCs w:val="16"/>
              </w:rPr>
              <w:t xml:space="preserve">, </w:t>
            </w:r>
            <w:r w:rsidR="00F90011" w:rsidRPr="00005E89">
              <w:rPr>
                <w:rFonts w:eastAsia="Calibri" w:cs="Calibri"/>
                <w:sz w:val="16"/>
                <w:szCs w:val="16"/>
              </w:rPr>
              <w:t>Partidos políticos, organizaciones sindicales y empresariales; Entidades privadas perceptoras de subvenciones y ayudas públicas.</w:t>
            </w:r>
          </w:p>
          <w:p w14:paraId="278199CB" w14:textId="54297A2A" w:rsidR="00155D0B" w:rsidRPr="00FC5ED4" w:rsidRDefault="00155D0B" w:rsidP="00005E89">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 xml:space="preserve">Anteproyectos de Ley y Proyectos de Decretos-Legislativos: solo </w:t>
            </w:r>
            <w:r w:rsidR="00361504">
              <w:rPr>
                <w:rFonts w:eastAsia="Calibri" w:cs="Calibri"/>
                <w:sz w:val="16"/>
                <w:szCs w:val="16"/>
                <w:lang w:eastAsia="en-US"/>
              </w:rPr>
              <w:t>son</w:t>
            </w:r>
            <w:r w:rsidRPr="00FC5ED4">
              <w:rPr>
                <w:rFonts w:eastAsia="Calibri" w:cs="Calibri"/>
                <w:sz w:val="16"/>
                <w:szCs w:val="16"/>
                <w:lang w:eastAsia="en-US"/>
              </w:rPr>
              <w:t xml:space="preserve"> aplicable</w:t>
            </w:r>
            <w:r w:rsidR="00361504">
              <w:rPr>
                <w:rFonts w:eastAsia="Calibri" w:cs="Calibri"/>
                <w:sz w:val="16"/>
                <w:szCs w:val="16"/>
                <w:lang w:eastAsia="en-US"/>
              </w:rPr>
              <w:t>s</w:t>
            </w:r>
            <w:r w:rsidRPr="00FC5ED4">
              <w:rPr>
                <w:rFonts w:eastAsia="Calibri" w:cs="Calibri"/>
                <w:sz w:val="16"/>
                <w:szCs w:val="16"/>
                <w:lang w:eastAsia="en-US"/>
              </w:rPr>
              <w:t xml:space="preserve"> a la Administración General del Estado y de las Comunidades Autónomas.</w:t>
            </w:r>
          </w:p>
          <w:p w14:paraId="31F5D424"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Proyectos de Reglamentos: solo es aplicable a la Administración General del Estado, de las Comunidades Autónomas y de las Entidades que integran la Administración Local</w:t>
            </w:r>
          </w:p>
          <w:p w14:paraId="3ED84949" w14:textId="072A5684"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 xml:space="preserve">Memorias e Informes: solo es aplicable a los sujetos </w:t>
            </w:r>
            <w:r w:rsidR="00C57004" w:rsidRPr="00FC5ED4">
              <w:rPr>
                <w:rFonts w:eastAsia="Calibri" w:cs="Calibri"/>
                <w:sz w:val="16"/>
                <w:szCs w:val="16"/>
                <w:lang w:eastAsia="en-US"/>
              </w:rPr>
              <w:t xml:space="preserve">a los que resulta de aplicación alguna de las </w:t>
            </w:r>
            <w:r w:rsidR="00361504">
              <w:rPr>
                <w:rFonts w:eastAsia="Calibri" w:cs="Calibri"/>
                <w:sz w:val="16"/>
                <w:szCs w:val="16"/>
                <w:lang w:eastAsia="en-US"/>
              </w:rPr>
              <w:t>tres</w:t>
            </w:r>
            <w:r w:rsidR="00C57004" w:rsidRPr="00FC5ED4">
              <w:rPr>
                <w:rFonts w:eastAsia="Calibri" w:cs="Calibri"/>
                <w:sz w:val="16"/>
                <w:szCs w:val="16"/>
                <w:lang w:eastAsia="en-US"/>
              </w:rPr>
              <w:t xml:space="preserve"> obligaciones anteriores</w:t>
            </w:r>
            <w:r w:rsidRPr="00FC5ED4">
              <w:rPr>
                <w:rFonts w:eastAsia="Calibri" w:cs="Calibri"/>
                <w:sz w:val="16"/>
                <w:szCs w:val="16"/>
                <w:lang w:eastAsia="en-US"/>
              </w:rPr>
              <w:t>.</w:t>
            </w:r>
          </w:p>
          <w:p w14:paraId="0A80580E" w14:textId="75109990"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 xml:space="preserve">Documentos sometidos a consulta pública: sólo aplicable a aquellos </w:t>
            </w:r>
            <w:r w:rsidR="00C631D1">
              <w:rPr>
                <w:rFonts w:eastAsia="Calibri" w:cs="Calibri"/>
                <w:sz w:val="16"/>
                <w:szCs w:val="16"/>
                <w:lang w:eastAsia="en-US"/>
              </w:rPr>
              <w:t>entidades públicas</w:t>
            </w:r>
            <w:r w:rsidRPr="00FC5ED4">
              <w:rPr>
                <w:rFonts w:eastAsia="Calibri" w:cs="Calibri"/>
                <w:sz w:val="16"/>
                <w:szCs w:val="16"/>
                <w:lang w:eastAsia="en-US"/>
              </w:rPr>
              <w:t xml:space="preserve"> que como consecuencia de lo dispuesto en una norma sectorial deban someter sus procedimientos a información pública.</w:t>
            </w:r>
          </w:p>
        </w:tc>
      </w:tr>
      <w:tr w:rsidR="00155D0B" w:rsidRPr="00FC5ED4" w14:paraId="0D67937C" w14:textId="77777777" w:rsidTr="00340C68">
        <w:tc>
          <w:tcPr>
            <w:cnfStyle w:val="001000000000" w:firstRow="0" w:lastRow="0" w:firstColumn="1" w:lastColumn="0" w:oddVBand="0" w:evenVBand="0" w:oddHBand="0" w:evenHBand="0" w:firstRowFirstColumn="0" w:firstRowLastColumn="0" w:lastRowFirstColumn="0" w:lastRowLastColumn="0"/>
            <w:tcW w:w="1620" w:type="pct"/>
          </w:tcPr>
          <w:p w14:paraId="48B5C36D" w14:textId="77777777" w:rsidR="00155D0B" w:rsidRPr="00FC5ED4" w:rsidRDefault="00155D0B" w:rsidP="00155D0B">
            <w:pPr>
              <w:spacing w:after="160" w:line="259" w:lineRule="auto"/>
              <w:rPr>
                <w:rFonts w:eastAsia="Calibri" w:cs="Calibri"/>
                <w:sz w:val="16"/>
                <w:szCs w:val="16"/>
                <w:lang w:eastAsia="en-US"/>
              </w:rPr>
            </w:pPr>
            <w:r w:rsidRPr="00FC5ED4">
              <w:rPr>
                <w:rFonts w:eastAsia="Calibri" w:cs="Calibri"/>
                <w:sz w:val="16"/>
                <w:szCs w:val="16"/>
                <w:lang w:eastAsia="en-US"/>
              </w:rPr>
              <w:t xml:space="preserve">Contratos </w:t>
            </w:r>
          </w:p>
        </w:tc>
        <w:tc>
          <w:tcPr>
            <w:tcW w:w="3380" w:type="pct"/>
          </w:tcPr>
          <w:p w14:paraId="0016FFFF" w14:textId="7752D9BB" w:rsidR="00155D0B" w:rsidRPr="00FC5ED4"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En el caso de las Corporaciones de Derecho públic</w:t>
            </w:r>
            <w:r w:rsidR="006572D9">
              <w:rPr>
                <w:rFonts w:eastAsia="Calibri" w:cs="Calibri"/>
                <w:sz w:val="16"/>
                <w:szCs w:val="16"/>
                <w:lang w:eastAsia="en-US"/>
              </w:rPr>
              <w:t>o</w:t>
            </w:r>
            <w:r w:rsidRPr="00FC5ED4">
              <w:rPr>
                <w:rFonts w:eastAsia="Calibri" w:cs="Calibri"/>
                <w:sz w:val="16"/>
                <w:szCs w:val="16"/>
                <w:lang w:eastAsia="en-US"/>
              </w:rPr>
              <w:t xml:space="preserve"> la </w:t>
            </w:r>
            <w:r w:rsidR="00F90011" w:rsidRPr="00FC5ED4">
              <w:rPr>
                <w:rFonts w:eastAsia="Calibri" w:cs="Calibri"/>
                <w:sz w:val="16"/>
                <w:szCs w:val="16"/>
              </w:rPr>
              <w:t>obligación se</w:t>
            </w:r>
            <w:r w:rsidRPr="00FC5ED4">
              <w:rPr>
                <w:rFonts w:eastAsia="Calibri" w:cs="Calibri"/>
                <w:sz w:val="16"/>
                <w:szCs w:val="16"/>
                <w:lang w:eastAsia="en-US"/>
              </w:rPr>
              <w:t xml:space="preserve"> refiere a los contratos </w:t>
            </w:r>
            <w:r w:rsidRPr="00FC5ED4">
              <w:rPr>
                <w:rFonts w:eastAsia="Calibri" w:cs="Calibri"/>
                <w:sz w:val="16"/>
                <w:szCs w:val="16"/>
                <w:u w:val="single"/>
                <w:lang w:eastAsia="en-US"/>
              </w:rPr>
              <w:t>adjudicados</w:t>
            </w:r>
            <w:r w:rsidRPr="00FC5ED4">
              <w:rPr>
                <w:rFonts w:eastAsia="Calibri" w:cs="Calibri"/>
                <w:sz w:val="16"/>
                <w:szCs w:val="16"/>
                <w:lang w:eastAsia="en-US"/>
              </w:rPr>
              <w:t xml:space="preserve"> en régimen de derecho administrativo o que les hayan sido adjudicados por administraciones públicas.</w:t>
            </w:r>
            <w:r w:rsidR="006572D9">
              <w:rPr>
                <w:rFonts w:eastAsia="Calibri" w:cs="Calibri"/>
                <w:sz w:val="16"/>
                <w:szCs w:val="16"/>
                <w:lang w:eastAsia="en-US"/>
              </w:rPr>
              <w:t xml:space="preserve"> En el caso de </w:t>
            </w:r>
            <w:r w:rsidR="006572D9" w:rsidRPr="00FC5ED4">
              <w:rPr>
                <w:rFonts w:eastAsia="Calibri" w:cs="Calibri"/>
                <w:sz w:val="16"/>
                <w:szCs w:val="16"/>
                <w:lang w:eastAsia="en-US"/>
              </w:rPr>
              <w:t>los partidos políticos, organizaciones sindicales y empresariales y entidades privadas perceptoras de subvenciones y ayudas públicas</w:t>
            </w:r>
            <w:r w:rsidR="006572D9">
              <w:rPr>
                <w:rFonts w:eastAsia="Calibri" w:cs="Calibri"/>
                <w:sz w:val="16"/>
                <w:szCs w:val="16"/>
                <w:lang w:eastAsia="en-US"/>
              </w:rPr>
              <w:t>, la obligación se refiere a los contratos que les hayan sido adjudicados por administraciones públicas</w:t>
            </w:r>
          </w:p>
        </w:tc>
      </w:tr>
      <w:tr w:rsidR="00155D0B" w:rsidRPr="00FC5ED4" w14:paraId="44BB26D0" w14:textId="77777777" w:rsidTr="00340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5991B837" w14:textId="77777777" w:rsidR="00155D0B" w:rsidRPr="00FC5ED4" w:rsidRDefault="00155D0B" w:rsidP="00155D0B">
            <w:pPr>
              <w:spacing w:after="160" w:line="259" w:lineRule="auto"/>
              <w:rPr>
                <w:rFonts w:eastAsia="Calibri" w:cs="Calibri"/>
                <w:sz w:val="16"/>
                <w:szCs w:val="16"/>
                <w:lang w:eastAsia="en-US"/>
              </w:rPr>
            </w:pPr>
            <w:r w:rsidRPr="00FC5ED4">
              <w:rPr>
                <w:rFonts w:eastAsia="Calibri" w:cs="Calibri"/>
                <w:sz w:val="16"/>
                <w:szCs w:val="16"/>
                <w:lang w:eastAsia="en-US"/>
              </w:rPr>
              <w:t>Convenios</w:t>
            </w:r>
          </w:p>
        </w:tc>
        <w:tc>
          <w:tcPr>
            <w:tcW w:w="3380" w:type="pct"/>
          </w:tcPr>
          <w:p w14:paraId="4654F801" w14:textId="36B8AA5C"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 xml:space="preserve">En el caso de las Corporaciones de Derecho público, los </w:t>
            </w:r>
            <w:r w:rsidR="00C9597B">
              <w:rPr>
                <w:rFonts w:eastAsia="Calibri" w:cs="Calibri"/>
                <w:sz w:val="16"/>
                <w:szCs w:val="16"/>
                <w:lang w:eastAsia="en-US"/>
              </w:rPr>
              <w:t>p</w:t>
            </w:r>
            <w:r w:rsidRPr="00FC5ED4">
              <w:rPr>
                <w:rFonts w:eastAsia="Calibri" w:cs="Calibri"/>
                <w:sz w:val="16"/>
                <w:szCs w:val="16"/>
                <w:lang w:eastAsia="en-US"/>
              </w:rPr>
              <w:t xml:space="preserve">artidos políticos, organizaciones sindicales y empresariales y entidades privadas perceptoras de subvenciones y ayudas públicas, la obligación se refiere a los convenios </w:t>
            </w:r>
            <w:r w:rsidRPr="00FC5ED4">
              <w:rPr>
                <w:rFonts w:eastAsia="Calibri" w:cs="Calibri"/>
                <w:sz w:val="16"/>
                <w:szCs w:val="16"/>
                <w:u w:val="single"/>
                <w:lang w:eastAsia="en-US"/>
              </w:rPr>
              <w:t>suscritos con administraciones públicas</w:t>
            </w:r>
          </w:p>
        </w:tc>
      </w:tr>
      <w:tr w:rsidR="00155D0B" w:rsidRPr="00FC5ED4" w14:paraId="3EBA6C28" w14:textId="77777777" w:rsidTr="00340C68">
        <w:tc>
          <w:tcPr>
            <w:cnfStyle w:val="001000000000" w:firstRow="0" w:lastRow="0" w:firstColumn="1" w:lastColumn="0" w:oddVBand="0" w:evenVBand="0" w:oddHBand="0" w:evenHBand="0" w:firstRowFirstColumn="0" w:firstRowLastColumn="0" w:lastRowFirstColumn="0" w:lastRowLastColumn="0"/>
            <w:tcW w:w="1620" w:type="pct"/>
          </w:tcPr>
          <w:p w14:paraId="5ACCDB58" w14:textId="77777777" w:rsidR="00155D0B" w:rsidRPr="00FC5ED4" w:rsidRDefault="00155D0B" w:rsidP="00155D0B">
            <w:pPr>
              <w:spacing w:after="160" w:line="259" w:lineRule="auto"/>
              <w:rPr>
                <w:rFonts w:eastAsia="Calibri" w:cs="Calibri"/>
                <w:sz w:val="16"/>
                <w:szCs w:val="16"/>
                <w:lang w:eastAsia="en-US"/>
              </w:rPr>
            </w:pPr>
            <w:r w:rsidRPr="00FC5ED4">
              <w:rPr>
                <w:rFonts w:eastAsia="Calibri" w:cs="Calibri"/>
                <w:sz w:val="16"/>
                <w:szCs w:val="16"/>
                <w:lang w:eastAsia="en-US"/>
              </w:rPr>
              <w:t>Subvenciones y Ayudas Públicas</w:t>
            </w:r>
          </w:p>
        </w:tc>
        <w:tc>
          <w:tcPr>
            <w:tcW w:w="3380" w:type="pct"/>
          </w:tcPr>
          <w:p w14:paraId="00079A63" w14:textId="4077DBBC" w:rsidR="00155D0B" w:rsidRPr="00FC5ED4"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 xml:space="preserve">En el caso de las Corporaciones de Derecho público, los partidos políticos, organizaciones sindicales y empresariales y entidades privadas perceptoras de subvenciones y ayudas públicas, la </w:t>
            </w:r>
            <w:r w:rsidR="00705B04" w:rsidRPr="00FC5ED4">
              <w:rPr>
                <w:rFonts w:eastAsia="Calibri" w:cs="Calibri"/>
                <w:sz w:val="16"/>
                <w:szCs w:val="16"/>
              </w:rPr>
              <w:t>obligación se</w:t>
            </w:r>
            <w:r w:rsidRPr="00FC5ED4">
              <w:rPr>
                <w:rFonts w:eastAsia="Calibri" w:cs="Calibri"/>
                <w:sz w:val="16"/>
                <w:szCs w:val="16"/>
                <w:lang w:eastAsia="en-US"/>
              </w:rPr>
              <w:t xml:space="preserve"> refiere a las subvenciones</w:t>
            </w:r>
            <w:r w:rsidR="00705B04" w:rsidRPr="00FC5ED4">
              <w:rPr>
                <w:rFonts w:eastAsia="Calibri" w:cs="Calibri"/>
                <w:sz w:val="16"/>
                <w:szCs w:val="16"/>
              </w:rPr>
              <w:t xml:space="preserve"> percibidas que hayan sido concedidas por</w:t>
            </w:r>
            <w:r w:rsidRPr="00FC5ED4">
              <w:rPr>
                <w:rFonts w:eastAsia="Calibri" w:cs="Calibri"/>
                <w:sz w:val="16"/>
                <w:szCs w:val="16"/>
                <w:lang w:eastAsia="en-US"/>
              </w:rPr>
              <w:t xml:space="preserve"> administraciones públicas</w:t>
            </w:r>
            <w:r w:rsidR="006572D9">
              <w:rPr>
                <w:rFonts w:eastAsia="Calibri" w:cs="Calibri"/>
                <w:sz w:val="16"/>
                <w:szCs w:val="16"/>
                <w:lang w:eastAsia="en-US"/>
              </w:rPr>
              <w:t>.</w:t>
            </w:r>
          </w:p>
        </w:tc>
      </w:tr>
      <w:tr w:rsidR="00BA6D88" w:rsidRPr="00FC5ED4" w14:paraId="26922B54" w14:textId="77777777" w:rsidTr="00340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4BA64A83" w14:textId="585142A0" w:rsidR="00BA6D88" w:rsidRPr="00FC5ED4" w:rsidRDefault="00BA6D88" w:rsidP="00155D0B">
            <w:pPr>
              <w:spacing w:after="160" w:line="259" w:lineRule="auto"/>
              <w:rPr>
                <w:rFonts w:eastAsia="Calibri" w:cs="Calibri"/>
                <w:sz w:val="16"/>
                <w:szCs w:val="16"/>
                <w:lang w:eastAsia="en-US"/>
              </w:rPr>
            </w:pPr>
            <w:r w:rsidRPr="00FC5ED4">
              <w:rPr>
                <w:rFonts w:eastAsia="Calibri" w:cs="Calibri"/>
                <w:sz w:val="16"/>
                <w:szCs w:val="16"/>
                <w:lang w:eastAsia="en-US"/>
              </w:rPr>
              <w:t>Presupuestos</w:t>
            </w:r>
          </w:p>
        </w:tc>
        <w:tc>
          <w:tcPr>
            <w:tcW w:w="3380" w:type="pct"/>
          </w:tcPr>
          <w:p w14:paraId="17BBD893" w14:textId="77777777" w:rsidR="00BA6D88" w:rsidRDefault="00BA6D88"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Empresas privadas perceptoras de subvenciones o ayudas públicas</w:t>
            </w:r>
          </w:p>
          <w:p w14:paraId="45855171" w14:textId="4E812B2F" w:rsidR="006A1DC0" w:rsidRPr="00FC5ED4" w:rsidRDefault="006A1DC0" w:rsidP="00E23761">
            <w:pPr>
              <w:ind w:left="360"/>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p>
        </w:tc>
      </w:tr>
      <w:tr w:rsidR="00155D0B" w:rsidRPr="00FC5ED4" w14:paraId="2138EC9C" w14:textId="77777777" w:rsidTr="00340C68">
        <w:tc>
          <w:tcPr>
            <w:cnfStyle w:val="001000000000" w:firstRow="0" w:lastRow="0" w:firstColumn="1" w:lastColumn="0" w:oddVBand="0" w:evenVBand="0" w:oddHBand="0" w:evenHBand="0" w:firstRowFirstColumn="0" w:firstRowLastColumn="0" w:lastRowFirstColumn="0" w:lastRowLastColumn="0"/>
            <w:tcW w:w="1620" w:type="pct"/>
          </w:tcPr>
          <w:p w14:paraId="10D40A1C" w14:textId="77777777" w:rsidR="00155D0B" w:rsidRPr="00FC5ED4" w:rsidRDefault="00155D0B" w:rsidP="00155D0B">
            <w:pPr>
              <w:spacing w:after="160" w:line="259" w:lineRule="auto"/>
              <w:rPr>
                <w:rFonts w:eastAsia="Calibri" w:cs="Calibri"/>
                <w:sz w:val="16"/>
                <w:szCs w:val="16"/>
                <w:lang w:eastAsia="en-US"/>
              </w:rPr>
            </w:pPr>
            <w:r w:rsidRPr="00FC5ED4">
              <w:rPr>
                <w:rFonts w:eastAsia="Calibri" w:cs="Calibri"/>
                <w:sz w:val="16"/>
                <w:szCs w:val="16"/>
                <w:lang w:eastAsia="en-US"/>
              </w:rPr>
              <w:t xml:space="preserve">Ejecución presupuestaria </w:t>
            </w:r>
          </w:p>
        </w:tc>
        <w:tc>
          <w:tcPr>
            <w:tcW w:w="3380" w:type="pct"/>
          </w:tcPr>
          <w:p w14:paraId="3194918A" w14:textId="6E91300A" w:rsidR="00155D0B"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Entidades públicas cuyos presupuestos sean de carácter estimativo.</w:t>
            </w:r>
          </w:p>
          <w:p w14:paraId="2BA02BE8" w14:textId="77777777" w:rsidR="00155D0B" w:rsidRPr="00FC5ED4"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Partidos políticos, organizaciones sindicales y empresariales</w:t>
            </w:r>
          </w:p>
          <w:p w14:paraId="3AC135C7" w14:textId="77777777" w:rsidR="00155D0B" w:rsidRPr="00FC5ED4" w:rsidRDefault="00155D0B" w:rsidP="00155D0B">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Entidades privadas perceptoras de subvenciones y ayudas públicas.</w:t>
            </w:r>
          </w:p>
        </w:tc>
      </w:tr>
      <w:tr w:rsidR="00155D0B" w:rsidRPr="00FC5ED4" w14:paraId="3F344E39" w14:textId="77777777" w:rsidTr="00340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1FD9E3EE" w14:textId="77777777" w:rsidR="00155D0B" w:rsidRPr="00FC5ED4" w:rsidRDefault="00155D0B" w:rsidP="00155D0B">
            <w:pPr>
              <w:spacing w:after="160" w:line="259" w:lineRule="auto"/>
              <w:rPr>
                <w:rFonts w:eastAsia="Calibri" w:cs="Calibri"/>
                <w:sz w:val="16"/>
                <w:szCs w:val="16"/>
                <w:lang w:eastAsia="en-US"/>
              </w:rPr>
            </w:pPr>
            <w:r w:rsidRPr="00FC5ED4">
              <w:rPr>
                <w:rFonts w:eastAsia="Calibri" w:cs="Calibri"/>
                <w:sz w:val="16"/>
                <w:szCs w:val="16"/>
                <w:lang w:eastAsia="en-US"/>
              </w:rPr>
              <w:t xml:space="preserve">Encomiendas de Gestión </w:t>
            </w:r>
          </w:p>
        </w:tc>
        <w:tc>
          <w:tcPr>
            <w:tcW w:w="3380" w:type="pct"/>
          </w:tcPr>
          <w:p w14:paraId="0509F157"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Órganos Constitucionales y de relevancia constitucional.</w:t>
            </w:r>
          </w:p>
          <w:p w14:paraId="697C3BD8"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Mutuas de Accidentes de Trabajo y Enfermedades Profesionales.</w:t>
            </w:r>
          </w:p>
          <w:p w14:paraId="4184A123"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Sociedades Mercantiles con participación pública superior al 50% de su capital social; Fundaciones Públicas.</w:t>
            </w:r>
          </w:p>
          <w:p w14:paraId="18268F7D"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Partidos políticos, organizaciones sindicales y empresariales</w:t>
            </w:r>
          </w:p>
          <w:p w14:paraId="1A5B64BC"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Entidades privadas perceptoras de subvenciones y ayudas públicas.</w:t>
            </w:r>
          </w:p>
        </w:tc>
      </w:tr>
      <w:tr w:rsidR="00705B04" w:rsidRPr="00FC5ED4" w14:paraId="369EBB12" w14:textId="77777777" w:rsidTr="00340C68">
        <w:tc>
          <w:tcPr>
            <w:cnfStyle w:val="001000000000" w:firstRow="0" w:lastRow="0" w:firstColumn="1" w:lastColumn="0" w:oddVBand="0" w:evenVBand="0" w:oddHBand="0" w:evenHBand="0" w:firstRowFirstColumn="0" w:firstRowLastColumn="0" w:lastRowFirstColumn="0" w:lastRowLastColumn="0"/>
            <w:tcW w:w="1620" w:type="pct"/>
          </w:tcPr>
          <w:p w14:paraId="7D0F8184" w14:textId="4EDE2AF9" w:rsidR="00705B04" w:rsidRPr="00FC5ED4" w:rsidRDefault="00705B04" w:rsidP="00155D0B">
            <w:pPr>
              <w:spacing w:after="160" w:line="259" w:lineRule="auto"/>
              <w:rPr>
                <w:rFonts w:eastAsia="Calibri" w:cs="Calibri"/>
                <w:sz w:val="16"/>
                <w:szCs w:val="16"/>
                <w:lang w:eastAsia="en-US"/>
              </w:rPr>
            </w:pPr>
            <w:r w:rsidRPr="00FC5ED4">
              <w:rPr>
                <w:rFonts w:eastAsia="Calibri" w:cs="Calibri"/>
                <w:sz w:val="16"/>
                <w:szCs w:val="16"/>
              </w:rPr>
              <w:t>Información estadística sobre cumplimiento y calidad de los servicios</w:t>
            </w:r>
          </w:p>
        </w:tc>
        <w:tc>
          <w:tcPr>
            <w:tcW w:w="3380" w:type="pct"/>
          </w:tcPr>
          <w:p w14:paraId="0A54E4A1" w14:textId="726FF3AE" w:rsidR="00705B04" w:rsidRDefault="00705B04" w:rsidP="00705B04">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Órganos Constitucionales y de relevancia constitucional.</w:t>
            </w:r>
          </w:p>
          <w:p w14:paraId="4BE44BBA" w14:textId="5D8047AE" w:rsidR="00005E89" w:rsidRPr="00FC5ED4" w:rsidRDefault="00005E89" w:rsidP="00705B04">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005E89">
              <w:rPr>
                <w:rFonts w:eastAsia="Calibri" w:cs="Calibri"/>
                <w:sz w:val="16"/>
                <w:szCs w:val="16"/>
                <w:lang w:eastAsia="en-US"/>
              </w:rPr>
              <w:t>Asociaciones promovidas por administraciones y otras entidades públicas</w:t>
            </w:r>
          </w:p>
          <w:p w14:paraId="75D39B13" w14:textId="77777777" w:rsidR="00705B04" w:rsidRPr="00FC5ED4" w:rsidRDefault="00705B04" w:rsidP="00705B04">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Corporaciones de Derecho Público.</w:t>
            </w:r>
          </w:p>
          <w:p w14:paraId="51F116A5" w14:textId="77777777" w:rsidR="00705B04" w:rsidRPr="00FC5ED4" w:rsidRDefault="00705B04" w:rsidP="00705B04">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Sociedades Mercantiles con participación pública superior al 50% de su capital social; Fundaciones Públicas.</w:t>
            </w:r>
          </w:p>
          <w:p w14:paraId="28FEA3C4" w14:textId="77777777" w:rsidR="00705B04" w:rsidRPr="00FC5ED4" w:rsidRDefault="00705B04" w:rsidP="00705B04">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Partidos políticos, organizaciones sindicales y empresariales</w:t>
            </w:r>
          </w:p>
          <w:p w14:paraId="56E8A8C0" w14:textId="4BDD584A" w:rsidR="00705B04" w:rsidRPr="00FC5ED4" w:rsidRDefault="00705B04" w:rsidP="00705B04">
            <w:pPr>
              <w:numPr>
                <w:ilvl w:val="0"/>
                <w:numId w:val="13"/>
              </w:numPr>
              <w:cnfStyle w:val="000000000000" w:firstRow="0" w:lastRow="0" w:firstColumn="0" w:lastColumn="0" w:oddVBand="0" w:evenVBand="0" w:oddHBand="0"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Entidades privadas perceptoras de subvenciones y ayudas públicas.</w:t>
            </w:r>
          </w:p>
        </w:tc>
      </w:tr>
      <w:tr w:rsidR="00155D0B" w:rsidRPr="00FC5ED4" w14:paraId="3ECFF882" w14:textId="77777777" w:rsidTr="00340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pct"/>
          </w:tcPr>
          <w:p w14:paraId="54A9B6F3" w14:textId="77777777" w:rsidR="00155D0B" w:rsidRPr="00FC5ED4" w:rsidRDefault="00155D0B" w:rsidP="00155D0B">
            <w:pPr>
              <w:spacing w:after="160" w:line="259" w:lineRule="auto"/>
              <w:rPr>
                <w:rFonts w:eastAsia="Calibri" w:cs="Calibri"/>
                <w:sz w:val="16"/>
                <w:szCs w:val="16"/>
                <w:lang w:eastAsia="en-US"/>
              </w:rPr>
            </w:pPr>
            <w:r w:rsidRPr="00FC5ED4">
              <w:rPr>
                <w:rFonts w:eastAsia="Calibri" w:cs="Calibri"/>
                <w:sz w:val="16"/>
                <w:szCs w:val="16"/>
                <w:lang w:eastAsia="en-US"/>
              </w:rPr>
              <w:t>Información Patrimonial</w:t>
            </w:r>
          </w:p>
        </w:tc>
        <w:tc>
          <w:tcPr>
            <w:tcW w:w="3380" w:type="pct"/>
          </w:tcPr>
          <w:p w14:paraId="0DDC64BE"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Órganos Constitucionales y de relevancia constitucional.</w:t>
            </w:r>
          </w:p>
          <w:p w14:paraId="5B11860B"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Corporaciones de Derecho Público.</w:t>
            </w:r>
          </w:p>
          <w:p w14:paraId="4A50369A" w14:textId="7AD5A3AD" w:rsidR="00155D0B"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Sociedades Mercantiles con participación pública superior al 50% de su capital social; Fundaciones Públicas.</w:t>
            </w:r>
          </w:p>
          <w:p w14:paraId="70F52BEA" w14:textId="6A790BCB" w:rsidR="00A356D5" w:rsidRPr="00FC5ED4" w:rsidRDefault="00A356D5"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005E89">
              <w:rPr>
                <w:rFonts w:eastAsia="Calibri" w:cs="Calibri"/>
                <w:sz w:val="16"/>
                <w:szCs w:val="16"/>
                <w:lang w:eastAsia="en-US"/>
              </w:rPr>
              <w:t>Asociaciones promovidas por administraciones y otras entidades públicas</w:t>
            </w:r>
          </w:p>
          <w:p w14:paraId="024B8D49"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Partidos políticos, organizaciones sindicales y empresariales</w:t>
            </w:r>
          </w:p>
          <w:p w14:paraId="2777ED1B" w14:textId="77777777" w:rsidR="00155D0B" w:rsidRPr="00FC5ED4" w:rsidRDefault="00155D0B" w:rsidP="00155D0B">
            <w:pPr>
              <w:numPr>
                <w:ilvl w:val="0"/>
                <w:numId w:val="13"/>
              </w:numPr>
              <w:cnfStyle w:val="000000100000" w:firstRow="0" w:lastRow="0" w:firstColumn="0" w:lastColumn="0" w:oddVBand="0" w:evenVBand="0" w:oddHBand="1" w:evenHBand="0" w:firstRowFirstColumn="0" w:firstRowLastColumn="0" w:lastRowFirstColumn="0" w:lastRowLastColumn="0"/>
              <w:rPr>
                <w:rFonts w:eastAsia="Calibri" w:cs="Calibri"/>
                <w:sz w:val="16"/>
                <w:szCs w:val="16"/>
                <w:lang w:eastAsia="en-US"/>
              </w:rPr>
            </w:pPr>
            <w:r w:rsidRPr="00FC5ED4">
              <w:rPr>
                <w:rFonts w:eastAsia="Calibri" w:cs="Calibri"/>
                <w:sz w:val="16"/>
                <w:szCs w:val="16"/>
                <w:lang w:eastAsia="en-US"/>
              </w:rPr>
              <w:t>Entidades privadas perceptoras de subvenciones y ayudas públicas.</w:t>
            </w:r>
          </w:p>
        </w:tc>
      </w:tr>
    </w:tbl>
    <w:p w14:paraId="120D4BA7" w14:textId="231C0ECD" w:rsidR="00155D0B" w:rsidRDefault="00155D0B" w:rsidP="00015DB5"/>
    <w:p w14:paraId="282F54A9" w14:textId="6E34D6BD" w:rsidR="00015DB5" w:rsidRDefault="00015DB5" w:rsidP="00015DB5">
      <w:r w:rsidRPr="000C5421">
        <w:t>También hay que tener en cuenta que</w:t>
      </w:r>
      <w:r w:rsidRPr="00705587">
        <w:rPr>
          <w:color w:val="FF0000"/>
        </w:rPr>
        <w:t xml:space="preserve"> </w:t>
      </w:r>
      <w:r w:rsidRPr="00561A62">
        <w:t xml:space="preserve">pueden existir ámbitos en los que una entidad concreta carezca de competencias para desarrollar las actividades a las que se refiere una determinada obligación de publicidad activa o suceder que, en un ámbito concreto, no haya existido actividad –por ejemplo, que </w:t>
      </w:r>
      <w:r w:rsidR="00E87E65">
        <w:t xml:space="preserve">una entidad pública </w:t>
      </w:r>
      <w:r w:rsidRPr="00561A62">
        <w:t xml:space="preserve">no </w:t>
      </w:r>
      <w:r w:rsidR="00E87E65">
        <w:t>conceda</w:t>
      </w:r>
      <w:r w:rsidR="00FC2244">
        <w:t xml:space="preserve"> </w:t>
      </w:r>
      <w:r w:rsidR="00E87E65">
        <w:t>subvenciones o ayudas</w:t>
      </w:r>
      <w:r w:rsidRPr="00561A62">
        <w:t xml:space="preserve"> públicas–.</w:t>
      </w:r>
    </w:p>
    <w:p w14:paraId="7C1EF6DC" w14:textId="51AE616D" w:rsidR="001C117D" w:rsidRDefault="001C117D" w:rsidP="00015DB5"/>
    <w:p w14:paraId="29DC7AF9" w14:textId="77777777" w:rsidR="001C117D" w:rsidRDefault="001C117D" w:rsidP="00015DB5"/>
    <w:p w14:paraId="4BEF720F" w14:textId="5B519594" w:rsidR="005F586A" w:rsidRPr="006A6F5D" w:rsidRDefault="000B5A54" w:rsidP="00E719EF">
      <w:pPr>
        <w:pStyle w:val="Ttulo1"/>
      </w:pPr>
      <w:bookmarkStart w:id="4" w:name="_Toc182566584"/>
      <w:r w:rsidRPr="006A6F5D">
        <w:rPr>
          <w:rStyle w:val="Ttulo1Car"/>
        </w:rPr>
        <w:t xml:space="preserve">III. </w:t>
      </w:r>
      <w:bookmarkStart w:id="5" w:name="_Hlk182555551"/>
      <w:r w:rsidR="005F586A" w:rsidRPr="006A6F5D">
        <w:rPr>
          <w:rStyle w:val="Ttulo1Car"/>
        </w:rPr>
        <w:t>Evaluación del cumplimiento de las obligaciones de publicidad activa</w:t>
      </w:r>
      <w:r w:rsidR="00090A3E" w:rsidRPr="006A6F5D">
        <w:rPr>
          <w:rStyle w:val="Ttulo1Car"/>
        </w:rPr>
        <w:t xml:space="preserve"> </w:t>
      </w:r>
      <w:r w:rsidR="00015DB5" w:rsidRPr="00015DB5">
        <w:rPr>
          <w:rStyle w:val="Ttulo1Car"/>
        </w:rPr>
        <w:t xml:space="preserve">por parte de las entidades </w:t>
      </w:r>
      <w:r w:rsidR="00CF174D">
        <w:rPr>
          <w:rStyle w:val="Ttulo1Car"/>
        </w:rPr>
        <w:t>objeto de cua</w:t>
      </w:r>
      <w:r w:rsidR="003C2266">
        <w:rPr>
          <w:rStyle w:val="Ttulo1Car"/>
        </w:rPr>
        <w:t>tro</w:t>
      </w:r>
      <w:r w:rsidR="00CF174D">
        <w:rPr>
          <w:rStyle w:val="Ttulo1Car"/>
        </w:rPr>
        <w:t xml:space="preserve"> evaluaci</w:t>
      </w:r>
      <w:r w:rsidR="003C2266">
        <w:rPr>
          <w:rStyle w:val="Ttulo1Car"/>
        </w:rPr>
        <w:t>ones de cumplimiento</w:t>
      </w:r>
      <w:r w:rsidR="00C54F77">
        <w:rPr>
          <w:rStyle w:val="Ttulo1Car"/>
        </w:rPr>
        <w:t>.</w:t>
      </w:r>
      <w:bookmarkEnd w:id="5"/>
      <w:bookmarkEnd w:id="4"/>
    </w:p>
    <w:p w14:paraId="3BF798B8" w14:textId="77777777" w:rsidR="009505E3" w:rsidRDefault="009505E3" w:rsidP="00077CDF">
      <w:pPr>
        <w:pStyle w:val="Ttulo2"/>
      </w:pPr>
    </w:p>
    <w:p w14:paraId="24AA9A92" w14:textId="0B1DD35B" w:rsidR="005F586A" w:rsidRDefault="008469B2" w:rsidP="008469B2">
      <w:pPr>
        <w:pStyle w:val="Ttulo2"/>
      </w:pPr>
      <w:bookmarkStart w:id="6" w:name="_Toc181605369"/>
      <w:bookmarkStart w:id="7" w:name="_Toc182566585"/>
      <w:r>
        <w:t xml:space="preserve">III.1. </w:t>
      </w:r>
      <w:r w:rsidR="00CF174D">
        <w:t>Resultados Generales</w:t>
      </w:r>
      <w:bookmarkEnd w:id="6"/>
      <w:bookmarkEnd w:id="7"/>
    </w:p>
    <w:p w14:paraId="70509368" w14:textId="77777777" w:rsidR="00502149" w:rsidRPr="00502149" w:rsidRDefault="00502149" w:rsidP="00502149"/>
    <w:p w14:paraId="678108BE" w14:textId="2DBA5E10" w:rsidR="00DF3688" w:rsidRDefault="008469B2" w:rsidP="008469B2">
      <w:pPr>
        <w:pStyle w:val="Ttulo3"/>
      </w:pPr>
      <w:bookmarkStart w:id="8" w:name="_Toc181605370"/>
      <w:bookmarkStart w:id="9" w:name="_Toc182566586"/>
      <w:r>
        <w:t xml:space="preserve">II.1.1 </w:t>
      </w:r>
      <w:r w:rsidR="00DF3688">
        <w:t>Antecedentes</w:t>
      </w:r>
      <w:bookmarkEnd w:id="8"/>
      <w:bookmarkEnd w:id="9"/>
    </w:p>
    <w:p w14:paraId="4C251C3C" w14:textId="4379002D" w:rsidR="00DF3688" w:rsidRDefault="00DF3688" w:rsidP="00DF3688"/>
    <w:p w14:paraId="140895B8" w14:textId="061EDCBE" w:rsidR="0009657B" w:rsidRDefault="001B5750" w:rsidP="00DF3688">
      <w:r>
        <w:t xml:space="preserve">Como se ha indicado al inicio de este informe, el Plan de evaluación 2023 del </w:t>
      </w:r>
      <w:r w:rsidR="0094707C">
        <w:t>CTBG incluyó</w:t>
      </w:r>
      <w:r>
        <w:t xml:space="preserve"> la realización de una tercera evaluación a aquellas entidades que, tras haber sido evaluadas en dos ocasiones, presentaban índices de cumplimiento</w:t>
      </w:r>
      <w:r w:rsidR="00632DF3">
        <w:t xml:space="preserve"> (en adelante, ICIO)</w:t>
      </w:r>
      <w:r>
        <w:t xml:space="preserve"> inferiores a determinados valores</w:t>
      </w:r>
      <w:r w:rsidR="0094707C">
        <w:t>, variables según el tipo de sujeto obligado definido en los artículos 2 y 3 de la LTAIBG</w:t>
      </w:r>
      <w:r>
        <w:t xml:space="preserve">. </w:t>
      </w:r>
      <w:r w:rsidR="0094707C">
        <w:t>La siguiente tabla muestra la distribución de las entidades seleccionadas</w:t>
      </w:r>
      <w:r w:rsidR="008B61F7">
        <w:t xml:space="preserve"> y el criterio de selección aplicado</w:t>
      </w:r>
      <w:r w:rsidR="0094707C">
        <w:t>.</w:t>
      </w:r>
    </w:p>
    <w:p w14:paraId="0BC36C29" w14:textId="4AE63A53" w:rsidR="00BA0A0F" w:rsidRPr="00BA0A0F" w:rsidRDefault="00BA0A0F" w:rsidP="00BA0A0F">
      <w:pPr>
        <w:pStyle w:val="Descripcin"/>
        <w:keepNext/>
        <w:rPr>
          <w:bCs w:val="0"/>
          <w:color w:val="auto"/>
          <w:sz w:val="22"/>
          <w:szCs w:val="22"/>
        </w:rPr>
      </w:pPr>
      <w:r w:rsidRPr="00BA0A0F">
        <w:rPr>
          <w:bCs w:val="0"/>
          <w:color w:val="auto"/>
          <w:sz w:val="22"/>
          <w:szCs w:val="22"/>
        </w:rPr>
        <w:t xml:space="preserve">Tabla </w:t>
      </w:r>
      <w:r w:rsidRPr="00BA0A0F">
        <w:rPr>
          <w:bCs w:val="0"/>
          <w:color w:val="auto"/>
          <w:sz w:val="22"/>
          <w:szCs w:val="22"/>
        </w:rPr>
        <w:fldChar w:fldCharType="begin"/>
      </w:r>
      <w:r w:rsidRPr="00BA0A0F">
        <w:rPr>
          <w:bCs w:val="0"/>
          <w:color w:val="auto"/>
          <w:sz w:val="22"/>
          <w:szCs w:val="22"/>
        </w:rPr>
        <w:instrText xml:space="preserve"> SEQ Tabla \* ARABIC </w:instrText>
      </w:r>
      <w:r w:rsidRPr="00BA0A0F">
        <w:rPr>
          <w:bCs w:val="0"/>
          <w:color w:val="auto"/>
          <w:sz w:val="22"/>
          <w:szCs w:val="22"/>
        </w:rPr>
        <w:fldChar w:fldCharType="separate"/>
      </w:r>
      <w:r w:rsidR="00BF47EB">
        <w:rPr>
          <w:bCs w:val="0"/>
          <w:noProof/>
          <w:color w:val="auto"/>
          <w:sz w:val="22"/>
          <w:szCs w:val="22"/>
        </w:rPr>
        <w:t>1</w:t>
      </w:r>
      <w:r w:rsidRPr="00BA0A0F">
        <w:rPr>
          <w:bCs w:val="0"/>
          <w:color w:val="auto"/>
          <w:sz w:val="22"/>
          <w:szCs w:val="22"/>
        </w:rPr>
        <w:fldChar w:fldCharType="end"/>
      </w:r>
      <w:r>
        <w:rPr>
          <w:bCs w:val="0"/>
          <w:color w:val="auto"/>
          <w:sz w:val="22"/>
          <w:szCs w:val="22"/>
        </w:rPr>
        <w:t>: Distribución de las entidades seleccionadas para una tercera evaluación de cumplimiento según tipo de sujeto obligado por la LTAIBG</w:t>
      </w:r>
      <w:r w:rsidR="006C2BB7">
        <w:rPr>
          <w:bCs w:val="0"/>
          <w:color w:val="auto"/>
          <w:sz w:val="22"/>
          <w:szCs w:val="22"/>
        </w:rPr>
        <w:t xml:space="preserve"> y criterio de selección aplicado</w:t>
      </w:r>
    </w:p>
    <w:tbl>
      <w:tblPr>
        <w:tblStyle w:val="Tablaconcuadrcula4-nfasis2"/>
        <w:tblW w:w="9062" w:type="dxa"/>
        <w:tblInd w:w="5" w:type="dxa"/>
        <w:tblLook w:val="04A0" w:firstRow="1" w:lastRow="0" w:firstColumn="1" w:lastColumn="0" w:noHBand="0" w:noVBand="1"/>
      </w:tblPr>
      <w:tblGrid>
        <w:gridCol w:w="1833"/>
        <w:gridCol w:w="2126"/>
        <w:gridCol w:w="1985"/>
        <w:gridCol w:w="1417"/>
        <w:gridCol w:w="1701"/>
      </w:tblGrid>
      <w:tr w:rsidR="00DB0648" w:rsidRPr="00DB0648" w14:paraId="674E2CD5" w14:textId="58CBD14B" w:rsidTr="00C41B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3" w:type="dxa"/>
          </w:tcPr>
          <w:p w14:paraId="3129F0E7" w14:textId="5D459CD7" w:rsidR="00DB0648" w:rsidRPr="00DB0648" w:rsidRDefault="00DB0648" w:rsidP="00DB0648">
            <w:pPr>
              <w:jc w:val="center"/>
              <w:rPr>
                <w:sz w:val="18"/>
                <w:szCs w:val="16"/>
              </w:rPr>
            </w:pPr>
            <w:r w:rsidRPr="00DB0648">
              <w:rPr>
                <w:sz w:val="18"/>
                <w:szCs w:val="16"/>
              </w:rPr>
              <w:t>Naturaleza</w:t>
            </w:r>
          </w:p>
        </w:tc>
        <w:tc>
          <w:tcPr>
            <w:tcW w:w="2126" w:type="dxa"/>
          </w:tcPr>
          <w:p w14:paraId="310B8A89" w14:textId="246ACD82" w:rsidR="00DB0648" w:rsidRPr="00DB0648" w:rsidRDefault="00DB0648" w:rsidP="00DB0648">
            <w:pPr>
              <w:jc w:val="center"/>
              <w:cnfStyle w:val="100000000000" w:firstRow="1" w:lastRow="0" w:firstColumn="0" w:lastColumn="0" w:oddVBand="0" w:evenVBand="0" w:oddHBand="0" w:evenHBand="0" w:firstRowFirstColumn="0" w:firstRowLastColumn="0" w:lastRowFirstColumn="0" w:lastRowLastColumn="0"/>
              <w:rPr>
                <w:sz w:val="18"/>
                <w:szCs w:val="16"/>
              </w:rPr>
            </w:pPr>
            <w:r w:rsidRPr="00DB0648">
              <w:rPr>
                <w:sz w:val="18"/>
                <w:szCs w:val="16"/>
              </w:rPr>
              <w:t>Tipo de sujeto obligado</w:t>
            </w:r>
          </w:p>
        </w:tc>
        <w:tc>
          <w:tcPr>
            <w:tcW w:w="1985" w:type="dxa"/>
          </w:tcPr>
          <w:p w14:paraId="22CE8196" w14:textId="57FD8FE1" w:rsidR="00DB0648" w:rsidRPr="00DB0648" w:rsidRDefault="00DB0648" w:rsidP="00DB0648">
            <w:pPr>
              <w:jc w:val="center"/>
              <w:cnfStyle w:val="100000000000" w:firstRow="1" w:lastRow="0" w:firstColumn="0" w:lastColumn="0" w:oddVBand="0" w:evenVBand="0" w:oddHBand="0" w:evenHBand="0" w:firstRowFirstColumn="0" w:firstRowLastColumn="0" w:lastRowFirstColumn="0" w:lastRowLastColumn="0"/>
              <w:rPr>
                <w:sz w:val="18"/>
                <w:szCs w:val="16"/>
              </w:rPr>
            </w:pPr>
            <w:r w:rsidRPr="00DB0648">
              <w:rPr>
                <w:sz w:val="18"/>
                <w:szCs w:val="16"/>
              </w:rPr>
              <w:t>Número de entidades seleccionadas</w:t>
            </w:r>
          </w:p>
        </w:tc>
        <w:tc>
          <w:tcPr>
            <w:tcW w:w="1417" w:type="dxa"/>
          </w:tcPr>
          <w:p w14:paraId="1BE56575" w14:textId="73F423FC" w:rsidR="00DB0648" w:rsidRPr="00DB0648" w:rsidRDefault="00DB0648" w:rsidP="00DB0648">
            <w:pPr>
              <w:jc w:val="center"/>
              <w:cnfStyle w:val="100000000000" w:firstRow="1" w:lastRow="0" w:firstColumn="0" w:lastColumn="0" w:oddVBand="0" w:evenVBand="0" w:oddHBand="0" w:evenHBand="0" w:firstRowFirstColumn="0" w:firstRowLastColumn="0" w:lastRowFirstColumn="0" w:lastRowLastColumn="0"/>
              <w:rPr>
                <w:sz w:val="18"/>
                <w:szCs w:val="16"/>
              </w:rPr>
            </w:pPr>
            <w:r w:rsidRPr="00DB0648">
              <w:rPr>
                <w:sz w:val="18"/>
                <w:szCs w:val="16"/>
              </w:rPr>
              <w:t>Criterio de selección</w:t>
            </w:r>
          </w:p>
        </w:tc>
        <w:tc>
          <w:tcPr>
            <w:tcW w:w="1701" w:type="dxa"/>
          </w:tcPr>
          <w:p w14:paraId="1E29226F" w14:textId="0AA19285" w:rsidR="00DB0648" w:rsidRPr="00DB0648" w:rsidRDefault="00DB0648" w:rsidP="00DB0648">
            <w:pPr>
              <w:jc w:val="center"/>
              <w:cnfStyle w:val="100000000000" w:firstRow="1" w:lastRow="0" w:firstColumn="0" w:lastColumn="0" w:oddVBand="0" w:evenVBand="0" w:oddHBand="0" w:evenHBand="0" w:firstRowFirstColumn="0" w:firstRowLastColumn="0" w:lastRowFirstColumn="0" w:lastRowLastColumn="0"/>
              <w:rPr>
                <w:sz w:val="18"/>
                <w:szCs w:val="16"/>
              </w:rPr>
            </w:pPr>
            <w:r w:rsidRPr="00DB0648">
              <w:rPr>
                <w:sz w:val="18"/>
                <w:szCs w:val="16"/>
              </w:rPr>
              <w:t>Peso sobre el total de sujetos evaluados</w:t>
            </w:r>
          </w:p>
        </w:tc>
      </w:tr>
      <w:tr w:rsidR="00DB0648" w:rsidRPr="00DB0648" w14:paraId="2C714DF4" w14:textId="2B1ABD4A" w:rsidTr="00994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Merge w:val="restart"/>
          </w:tcPr>
          <w:p w14:paraId="3D1AE350" w14:textId="2146072E" w:rsidR="00DB0648" w:rsidRPr="00DB0648" w:rsidRDefault="00DB0648" w:rsidP="00DB0648">
            <w:pPr>
              <w:rPr>
                <w:sz w:val="18"/>
                <w:szCs w:val="16"/>
              </w:rPr>
            </w:pPr>
            <w:r w:rsidRPr="00DB0648">
              <w:rPr>
                <w:sz w:val="18"/>
                <w:szCs w:val="16"/>
              </w:rPr>
              <w:t>Sujetos Públicos</w:t>
            </w:r>
          </w:p>
        </w:tc>
        <w:tc>
          <w:tcPr>
            <w:tcW w:w="2126" w:type="dxa"/>
          </w:tcPr>
          <w:p w14:paraId="4B8F382C" w14:textId="15633574" w:rsidR="00DB0648" w:rsidRPr="00DB0648" w:rsidRDefault="00DB0648" w:rsidP="00207D64">
            <w:pPr>
              <w:jc w:val="left"/>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Órganos constitucionales y de relevancia constitucional</w:t>
            </w:r>
          </w:p>
        </w:tc>
        <w:tc>
          <w:tcPr>
            <w:tcW w:w="1985" w:type="dxa"/>
          </w:tcPr>
          <w:p w14:paraId="506ACE18" w14:textId="1A066C5E"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3</w:t>
            </w:r>
          </w:p>
        </w:tc>
        <w:tc>
          <w:tcPr>
            <w:tcW w:w="1417" w:type="dxa"/>
          </w:tcPr>
          <w:p w14:paraId="12AB07AF" w14:textId="677B12E1"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ICIO &lt; al 90%</w:t>
            </w:r>
          </w:p>
        </w:tc>
        <w:tc>
          <w:tcPr>
            <w:tcW w:w="1701" w:type="dxa"/>
          </w:tcPr>
          <w:p w14:paraId="3BDC85DE" w14:textId="737EACFD"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3,3%</w:t>
            </w:r>
          </w:p>
        </w:tc>
      </w:tr>
      <w:tr w:rsidR="00DB0648" w:rsidRPr="00DB0648" w14:paraId="1B9EA704" w14:textId="16086227" w:rsidTr="00994607">
        <w:tc>
          <w:tcPr>
            <w:cnfStyle w:val="001000000000" w:firstRow="0" w:lastRow="0" w:firstColumn="1" w:lastColumn="0" w:oddVBand="0" w:evenVBand="0" w:oddHBand="0" w:evenHBand="0" w:firstRowFirstColumn="0" w:firstRowLastColumn="0" w:lastRowFirstColumn="0" w:lastRowLastColumn="0"/>
            <w:tcW w:w="1833" w:type="dxa"/>
            <w:vMerge/>
          </w:tcPr>
          <w:p w14:paraId="11C85E50" w14:textId="77777777" w:rsidR="00DB0648" w:rsidRPr="00DB0648" w:rsidRDefault="00DB0648" w:rsidP="00DB0648">
            <w:pPr>
              <w:rPr>
                <w:sz w:val="18"/>
                <w:szCs w:val="16"/>
              </w:rPr>
            </w:pPr>
          </w:p>
        </w:tc>
        <w:tc>
          <w:tcPr>
            <w:tcW w:w="2126" w:type="dxa"/>
          </w:tcPr>
          <w:p w14:paraId="4ED6E047" w14:textId="5BC61C2B" w:rsidR="00DB0648" w:rsidRPr="00DB0648" w:rsidRDefault="00DB0648" w:rsidP="00207D64">
            <w:pPr>
              <w:jc w:val="left"/>
              <w:cnfStyle w:val="000000000000" w:firstRow="0" w:lastRow="0" w:firstColumn="0" w:lastColumn="0" w:oddVBand="0" w:evenVBand="0" w:oddHBand="0" w:evenHBand="0" w:firstRowFirstColumn="0" w:firstRowLastColumn="0" w:lastRowFirstColumn="0" w:lastRowLastColumn="0"/>
              <w:rPr>
                <w:sz w:val="18"/>
                <w:szCs w:val="16"/>
              </w:rPr>
            </w:pPr>
            <w:r w:rsidRPr="00DB0648">
              <w:rPr>
                <w:sz w:val="18"/>
                <w:szCs w:val="16"/>
              </w:rPr>
              <w:t>Órganos Supervisores, Reguladores y Autoridades Administrativas Independientes</w:t>
            </w:r>
          </w:p>
        </w:tc>
        <w:tc>
          <w:tcPr>
            <w:tcW w:w="1985" w:type="dxa"/>
          </w:tcPr>
          <w:p w14:paraId="2466ECFF" w14:textId="5A338492" w:rsidR="00DB0648" w:rsidRPr="00DB0648" w:rsidRDefault="00DB0648" w:rsidP="00DB0648">
            <w:pPr>
              <w:jc w:val="center"/>
              <w:cnfStyle w:val="000000000000" w:firstRow="0" w:lastRow="0" w:firstColumn="0" w:lastColumn="0" w:oddVBand="0" w:evenVBand="0" w:oddHBand="0" w:evenHBand="0" w:firstRowFirstColumn="0" w:firstRowLastColumn="0" w:lastRowFirstColumn="0" w:lastRowLastColumn="0"/>
              <w:rPr>
                <w:sz w:val="18"/>
                <w:szCs w:val="16"/>
              </w:rPr>
            </w:pPr>
            <w:r w:rsidRPr="00DB0648">
              <w:rPr>
                <w:sz w:val="18"/>
                <w:szCs w:val="16"/>
              </w:rPr>
              <w:t>2</w:t>
            </w:r>
          </w:p>
        </w:tc>
        <w:tc>
          <w:tcPr>
            <w:tcW w:w="1417" w:type="dxa"/>
          </w:tcPr>
          <w:p w14:paraId="63812BA7" w14:textId="71A3AA39" w:rsidR="00DB0648" w:rsidRPr="00DB0648" w:rsidRDefault="00DB0648" w:rsidP="00DB0648">
            <w:pPr>
              <w:jc w:val="center"/>
              <w:cnfStyle w:val="000000000000" w:firstRow="0" w:lastRow="0" w:firstColumn="0" w:lastColumn="0" w:oddVBand="0" w:evenVBand="0" w:oddHBand="0" w:evenHBand="0" w:firstRowFirstColumn="0" w:firstRowLastColumn="0" w:lastRowFirstColumn="0" w:lastRowLastColumn="0"/>
              <w:rPr>
                <w:sz w:val="18"/>
                <w:szCs w:val="16"/>
              </w:rPr>
            </w:pPr>
            <w:r w:rsidRPr="00DB0648">
              <w:rPr>
                <w:sz w:val="18"/>
                <w:szCs w:val="16"/>
              </w:rPr>
              <w:t>ICIO &lt; al 90%</w:t>
            </w:r>
          </w:p>
        </w:tc>
        <w:tc>
          <w:tcPr>
            <w:tcW w:w="1701" w:type="dxa"/>
          </w:tcPr>
          <w:p w14:paraId="5AAA371A" w14:textId="5DBF5A59" w:rsidR="00DB0648" w:rsidRPr="00DB0648" w:rsidRDefault="00DB0648" w:rsidP="00DB0648">
            <w:pPr>
              <w:jc w:val="center"/>
              <w:cnfStyle w:val="000000000000" w:firstRow="0" w:lastRow="0" w:firstColumn="0" w:lastColumn="0" w:oddVBand="0" w:evenVBand="0" w:oddHBand="0" w:evenHBand="0" w:firstRowFirstColumn="0" w:firstRowLastColumn="0" w:lastRowFirstColumn="0" w:lastRowLastColumn="0"/>
              <w:rPr>
                <w:sz w:val="18"/>
                <w:szCs w:val="16"/>
              </w:rPr>
            </w:pPr>
            <w:r w:rsidRPr="00DB0648">
              <w:rPr>
                <w:sz w:val="18"/>
                <w:szCs w:val="16"/>
              </w:rPr>
              <w:t>2,2%</w:t>
            </w:r>
          </w:p>
        </w:tc>
      </w:tr>
      <w:tr w:rsidR="00DB0648" w:rsidRPr="00DB0648" w14:paraId="5B59AFCD" w14:textId="4F10BE7B" w:rsidTr="00994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Merge/>
          </w:tcPr>
          <w:p w14:paraId="3079F6A8" w14:textId="77777777" w:rsidR="00DB0648" w:rsidRPr="00DB0648" w:rsidRDefault="00DB0648" w:rsidP="00DB0648">
            <w:pPr>
              <w:rPr>
                <w:sz w:val="18"/>
                <w:szCs w:val="16"/>
              </w:rPr>
            </w:pPr>
          </w:p>
        </w:tc>
        <w:tc>
          <w:tcPr>
            <w:tcW w:w="2126" w:type="dxa"/>
          </w:tcPr>
          <w:p w14:paraId="51F85955" w14:textId="0944035B" w:rsidR="00DB0648" w:rsidRPr="00DB0648" w:rsidRDefault="00DB0648" w:rsidP="00207D64">
            <w:pPr>
              <w:jc w:val="left"/>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Entidades del Sector Público Institucional Estatal</w:t>
            </w:r>
          </w:p>
        </w:tc>
        <w:tc>
          <w:tcPr>
            <w:tcW w:w="1985" w:type="dxa"/>
          </w:tcPr>
          <w:p w14:paraId="3F87E49A" w14:textId="19302E9F"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29</w:t>
            </w:r>
          </w:p>
        </w:tc>
        <w:tc>
          <w:tcPr>
            <w:tcW w:w="1417" w:type="dxa"/>
          </w:tcPr>
          <w:p w14:paraId="2D1DC3EE" w14:textId="0802DE16"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ICIO &lt; al 75%</w:t>
            </w:r>
          </w:p>
        </w:tc>
        <w:tc>
          <w:tcPr>
            <w:tcW w:w="1701" w:type="dxa"/>
          </w:tcPr>
          <w:p w14:paraId="50684CF3" w14:textId="10F9ECAA"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32,2%</w:t>
            </w:r>
          </w:p>
        </w:tc>
      </w:tr>
      <w:tr w:rsidR="00DB0648" w:rsidRPr="00DB0648" w14:paraId="10697A3D" w14:textId="4C5CDF11" w:rsidTr="00994607">
        <w:tc>
          <w:tcPr>
            <w:cnfStyle w:val="001000000000" w:firstRow="0" w:lastRow="0" w:firstColumn="1" w:lastColumn="0" w:oddVBand="0" w:evenVBand="0" w:oddHBand="0" w:evenHBand="0" w:firstRowFirstColumn="0" w:firstRowLastColumn="0" w:lastRowFirstColumn="0" w:lastRowLastColumn="0"/>
            <w:tcW w:w="1833" w:type="dxa"/>
            <w:vMerge w:val="restart"/>
          </w:tcPr>
          <w:p w14:paraId="1ABA2CBB" w14:textId="7252DE36" w:rsidR="00DB0648" w:rsidRPr="00DB0648" w:rsidRDefault="00DB0648" w:rsidP="00DB0648">
            <w:pPr>
              <w:rPr>
                <w:sz w:val="18"/>
                <w:szCs w:val="16"/>
              </w:rPr>
            </w:pPr>
            <w:r w:rsidRPr="00DB0648">
              <w:rPr>
                <w:sz w:val="18"/>
                <w:szCs w:val="16"/>
              </w:rPr>
              <w:t>Sujetos Privados</w:t>
            </w:r>
          </w:p>
        </w:tc>
        <w:tc>
          <w:tcPr>
            <w:tcW w:w="2126" w:type="dxa"/>
          </w:tcPr>
          <w:p w14:paraId="7352D2EE" w14:textId="0FD5C7DB" w:rsidR="00DB0648" w:rsidRPr="00DB0648" w:rsidRDefault="00DB0648" w:rsidP="00207D64">
            <w:pPr>
              <w:jc w:val="left"/>
              <w:cnfStyle w:val="000000000000" w:firstRow="0" w:lastRow="0" w:firstColumn="0" w:lastColumn="0" w:oddVBand="0" w:evenVBand="0" w:oddHBand="0" w:evenHBand="0" w:firstRowFirstColumn="0" w:firstRowLastColumn="0" w:lastRowFirstColumn="0" w:lastRowLastColumn="0"/>
              <w:rPr>
                <w:sz w:val="18"/>
                <w:szCs w:val="16"/>
              </w:rPr>
            </w:pPr>
            <w:r w:rsidRPr="00DB0648">
              <w:rPr>
                <w:sz w:val="18"/>
                <w:szCs w:val="16"/>
              </w:rPr>
              <w:t>Consejos Generales y Colegios Nacionales de Colegios Profesionales</w:t>
            </w:r>
          </w:p>
        </w:tc>
        <w:tc>
          <w:tcPr>
            <w:tcW w:w="1985" w:type="dxa"/>
          </w:tcPr>
          <w:p w14:paraId="4B72DBDD" w14:textId="5901F47A" w:rsidR="00DB0648" w:rsidRPr="00DB0648" w:rsidRDefault="00DB0648" w:rsidP="00DB0648">
            <w:pPr>
              <w:jc w:val="center"/>
              <w:cnfStyle w:val="000000000000" w:firstRow="0" w:lastRow="0" w:firstColumn="0" w:lastColumn="0" w:oddVBand="0" w:evenVBand="0" w:oddHBand="0" w:evenHBand="0" w:firstRowFirstColumn="0" w:firstRowLastColumn="0" w:lastRowFirstColumn="0" w:lastRowLastColumn="0"/>
              <w:rPr>
                <w:sz w:val="18"/>
                <w:szCs w:val="16"/>
              </w:rPr>
            </w:pPr>
            <w:r w:rsidRPr="00DB0648">
              <w:rPr>
                <w:sz w:val="18"/>
                <w:szCs w:val="16"/>
              </w:rPr>
              <w:t>35</w:t>
            </w:r>
          </w:p>
        </w:tc>
        <w:tc>
          <w:tcPr>
            <w:tcW w:w="1417" w:type="dxa"/>
          </w:tcPr>
          <w:p w14:paraId="0E978DD3" w14:textId="5956651E" w:rsidR="00DB0648" w:rsidRPr="00DB0648" w:rsidRDefault="00DB0648" w:rsidP="00DB0648">
            <w:pPr>
              <w:jc w:val="center"/>
              <w:cnfStyle w:val="000000000000" w:firstRow="0" w:lastRow="0" w:firstColumn="0" w:lastColumn="0" w:oddVBand="0" w:evenVBand="0" w:oddHBand="0" w:evenHBand="0" w:firstRowFirstColumn="0" w:firstRowLastColumn="0" w:lastRowFirstColumn="0" w:lastRowLastColumn="0"/>
              <w:rPr>
                <w:sz w:val="18"/>
                <w:szCs w:val="16"/>
              </w:rPr>
            </w:pPr>
            <w:r w:rsidRPr="00DB0648">
              <w:rPr>
                <w:sz w:val="18"/>
                <w:szCs w:val="16"/>
              </w:rPr>
              <w:t>ICIO &lt; al 75%</w:t>
            </w:r>
          </w:p>
        </w:tc>
        <w:tc>
          <w:tcPr>
            <w:tcW w:w="1701" w:type="dxa"/>
          </w:tcPr>
          <w:p w14:paraId="21E67262" w14:textId="5EF8F18D" w:rsidR="00DB0648" w:rsidRPr="00DB0648" w:rsidRDefault="00DB0648" w:rsidP="00DB0648">
            <w:pPr>
              <w:jc w:val="center"/>
              <w:cnfStyle w:val="000000000000" w:firstRow="0" w:lastRow="0" w:firstColumn="0" w:lastColumn="0" w:oddVBand="0" w:evenVBand="0" w:oddHBand="0" w:evenHBand="0" w:firstRowFirstColumn="0" w:firstRowLastColumn="0" w:lastRowFirstColumn="0" w:lastRowLastColumn="0"/>
              <w:rPr>
                <w:sz w:val="18"/>
                <w:szCs w:val="16"/>
              </w:rPr>
            </w:pPr>
            <w:r w:rsidRPr="00DB0648">
              <w:rPr>
                <w:sz w:val="18"/>
                <w:szCs w:val="16"/>
              </w:rPr>
              <w:t>38,9%</w:t>
            </w:r>
          </w:p>
        </w:tc>
      </w:tr>
      <w:tr w:rsidR="00DB0648" w:rsidRPr="00DB0648" w14:paraId="7BC8CC5A" w14:textId="20BEDFF6" w:rsidTr="00994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Merge/>
          </w:tcPr>
          <w:p w14:paraId="39833E8B" w14:textId="77777777" w:rsidR="00DB0648" w:rsidRPr="00DB0648" w:rsidRDefault="00DB0648" w:rsidP="00DB0648">
            <w:pPr>
              <w:rPr>
                <w:sz w:val="18"/>
                <w:szCs w:val="16"/>
              </w:rPr>
            </w:pPr>
          </w:p>
        </w:tc>
        <w:tc>
          <w:tcPr>
            <w:tcW w:w="2126" w:type="dxa"/>
          </w:tcPr>
          <w:p w14:paraId="7B031FCD" w14:textId="20387B92" w:rsidR="00DB0648" w:rsidRPr="00DB0648" w:rsidRDefault="00DB0648" w:rsidP="00207D64">
            <w:pPr>
              <w:jc w:val="left"/>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Entidades perceptoras de subvenciones y ayudas públicas</w:t>
            </w:r>
          </w:p>
        </w:tc>
        <w:tc>
          <w:tcPr>
            <w:tcW w:w="1985" w:type="dxa"/>
          </w:tcPr>
          <w:p w14:paraId="41E7FC59" w14:textId="5D376BF8"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21</w:t>
            </w:r>
          </w:p>
        </w:tc>
        <w:tc>
          <w:tcPr>
            <w:tcW w:w="1417" w:type="dxa"/>
          </w:tcPr>
          <w:p w14:paraId="1A9EF4F4" w14:textId="4FDA7C11"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ICIO &lt; al 75%</w:t>
            </w:r>
          </w:p>
        </w:tc>
        <w:tc>
          <w:tcPr>
            <w:tcW w:w="1701" w:type="dxa"/>
          </w:tcPr>
          <w:p w14:paraId="55A2A959" w14:textId="0F57861E" w:rsidR="00DB0648" w:rsidRPr="00DB0648" w:rsidRDefault="00DB0648" w:rsidP="00DB0648">
            <w:pPr>
              <w:jc w:val="center"/>
              <w:cnfStyle w:val="000000100000" w:firstRow="0" w:lastRow="0" w:firstColumn="0" w:lastColumn="0" w:oddVBand="0" w:evenVBand="0" w:oddHBand="1" w:evenHBand="0" w:firstRowFirstColumn="0" w:firstRowLastColumn="0" w:lastRowFirstColumn="0" w:lastRowLastColumn="0"/>
              <w:rPr>
                <w:sz w:val="18"/>
                <w:szCs w:val="16"/>
              </w:rPr>
            </w:pPr>
            <w:r w:rsidRPr="00DB0648">
              <w:rPr>
                <w:sz w:val="18"/>
                <w:szCs w:val="16"/>
              </w:rPr>
              <w:t>23,3%</w:t>
            </w:r>
          </w:p>
        </w:tc>
      </w:tr>
    </w:tbl>
    <w:p w14:paraId="5B94C2E3" w14:textId="77777777" w:rsidR="0094707C" w:rsidRPr="00DF3688" w:rsidRDefault="0094707C" w:rsidP="00DF3688"/>
    <w:p w14:paraId="3F4928EC" w14:textId="69071A4C" w:rsidR="009A00E9" w:rsidRDefault="00302DBB" w:rsidP="00FF0A46">
      <w:r>
        <w:t xml:space="preserve">El </w:t>
      </w:r>
      <w:r w:rsidR="00632DF3">
        <w:t>ICIO</w:t>
      </w:r>
      <w:r w:rsidR="00FF0A46">
        <w:t xml:space="preserve"> </w:t>
      </w:r>
      <w:r>
        <w:t xml:space="preserve">promedio </w:t>
      </w:r>
      <w:r w:rsidR="00FF0A46">
        <w:t>obtenido en la segunda evaluación</w:t>
      </w:r>
      <w:r w:rsidR="00632DF3">
        <w:t xml:space="preserve"> de cumplimiento</w:t>
      </w:r>
      <w:r w:rsidR="00FF0A46">
        <w:t xml:space="preserve"> practicada a este grupo de entidades se situaba en el 44%</w:t>
      </w:r>
      <w:r w:rsidR="00B239EF">
        <w:t xml:space="preserve">, con un rango de variación </w:t>
      </w:r>
      <w:r w:rsidR="00BB3BB6">
        <w:t>de entre el 11,7 y el 84,2%</w:t>
      </w:r>
      <w:r w:rsidR="00FF0A46">
        <w:t xml:space="preserve">. </w:t>
      </w:r>
    </w:p>
    <w:p w14:paraId="235E961F" w14:textId="13960B02" w:rsidR="00E06FB3" w:rsidRDefault="00A705A8" w:rsidP="00FF0A46">
      <w:r w:rsidRPr="00A705A8">
        <w:t xml:space="preserve">Con el objetivo de que las entidades mejorasen </w:t>
      </w:r>
      <w:r w:rsidR="000910A1">
        <w:t>sus</w:t>
      </w:r>
      <w:r w:rsidRPr="00A705A8">
        <w:t xml:space="preserve"> índices</w:t>
      </w:r>
      <w:r w:rsidR="000910A1">
        <w:t xml:space="preserve"> de cumplimiento</w:t>
      </w:r>
      <w:r w:rsidRPr="00A705A8">
        <w:t xml:space="preserve">, el Consejo de Transparencia </w:t>
      </w:r>
      <w:r w:rsidRPr="00360984">
        <w:t>efectuó</w:t>
      </w:r>
      <w:r w:rsidR="00BB3BB6">
        <w:t xml:space="preserve"> en la segunda evaluación</w:t>
      </w:r>
      <w:r w:rsidR="00E06FB3">
        <w:t xml:space="preserve"> un total de</w:t>
      </w:r>
      <w:r w:rsidR="00BB3BB6">
        <w:t xml:space="preserve"> </w:t>
      </w:r>
      <w:r w:rsidR="00BB3BB6" w:rsidRPr="00A705A8">
        <w:t>9</w:t>
      </w:r>
      <w:r w:rsidR="00B24162">
        <w:t>45</w:t>
      </w:r>
      <w:r w:rsidRPr="00A705A8">
        <w:t xml:space="preserve"> recomendaciones</w:t>
      </w:r>
      <w:r w:rsidR="000910A1">
        <w:t xml:space="preserve">, </w:t>
      </w:r>
      <w:r w:rsidR="000F0264">
        <w:t>1</w:t>
      </w:r>
      <w:r>
        <w:t>0</w:t>
      </w:r>
      <w:r w:rsidR="00B24162">
        <w:t>,5</w:t>
      </w:r>
      <w:r w:rsidRPr="00A705A8">
        <w:t xml:space="preserve"> recomendaciones </w:t>
      </w:r>
      <w:r w:rsidR="00E06FB3" w:rsidRPr="00E06FB3">
        <w:t xml:space="preserve">en promedio </w:t>
      </w:r>
      <w:r w:rsidRPr="00A705A8">
        <w:t xml:space="preserve">por entidad. </w:t>
      </w:r>
    </w:p>
    <w:p w14:paraId="010351B2" w14:textId="60632454" w:rsidR="00015DB5" w:rsidRDefault="00A705A8" w:rsidP="00FF0A46">
      <w:r w:rsidRPr="00A705A8">
        <w:t>En la</w:t>
      </w:r>
      <w:r w:rsidR="000F4388">
        <w:t xml:space="preserve"> tercera</w:t>
      </w:r>
      <w:r w:rsidRPr="00A705A8">
        <w:t xml:space="preserve"> evaluación </w:t>
      </w:r>
      <w:r w:rsidR="000F4388">
        <w:t xml:space="preserve">de cumplimiento </w:t>
      </w:r>
      <w:r w:rsidRPr="00A705A8">
        <w:t>realizada en 202</w:t>
      </w:r>
      <w:r>
        <w:t>3</w:t>
      </w:r>
      <w:r w:rsidR="00E06FB3">
        <w:t>,</w:t>
      </w:r>
      <w:r w:rsidRPr="00A705A8">
        <w:t xml:space="preserve"> se </w:t>
      </w:r>
      <w:r>
        <w:t>constató</w:t>
      </w:r>
      <w:r w:rsidRPr="00A705A8">
        <w:t xml:space="preserve"> que se ha</w:t>
      </w:r>
      <w:r>
        <w:t>bía</w:t>
      </w:r>
      <w:r w:rsidRPr="00A705A8">
        <w:t xml:space="preserve">n aplicado un total de </w:t>
      </w:r>
      <w:r>
        <w:t>27</w:t>
      </w:r>
      <w:r w:rsidR="00B24162">
        <w:t>3</w:t>
      </w:r>
      <w:r w:rsidRPr="00A705A8">
        <w:t xml:space="preserve"> recomendaciones, lo que </w:t>
      </w:r>
      <w:r w:rsidR="000F0264">
        <w:t>representaba</w:t>
      </w:r>
      <w:r w:rsidRPr="00A705A8">
        <w:t xml:space="preserve"> el </w:t>
      </w:r>
      <w:r w:rsidR="009A00E9">
        <w:t>28,9</w:t>
      </w:r>
      <w:r w:rsidRPr="00A705A8">
        <w:t xml:space="preserve">% del total. </w:t>
      </w:r>
    </w:p>
    <w:p w14:paraId="25A9C4FF" w14:textId="10423378" w:rsidR="00D7364C" w:rsidRDefault="00101552" w:rsidP="00FF0A46">
      <w:r>
        <w:t>Catorce d</w:t>
      </w:r>
      <w:r w:rsidR="00C32EC6">
        <w:t>e las entidades evaluadas por tercera vez en 2023, habían aplicado la totalidad de las recomendaciones derivadas de la segunda evaluación</w:t>
      </w:r>
      <w:r w:rsidR="005D7EFD">
        <w:rPr>
          <w:rStyle w:val="Refdenotaalpie"/>
        </w:rPr>
        <w:footnoteReference w:id="2"/>
      </w:r>
      <w:r w:rsidR="00C32EC6">
        <w:t>. Esta</w:t>
      </w:r>
      <w:r w:rsidR="00C664FE">
        <w:t>s</w:t>
      </w:r>
      <w:r w:rsidR="00C32EC6">
        <w:t xml:space="preserve"> </w:t>
      </w:r>
      <w:r w:rsidR="00C32EC6" w:rsidRPr="00C3598B">
        <w:t xml:space="preserve">entidades son el Consejo de Estado, la Fiscalía General del Estado, el Consejo Económico y Social, la Comisión Nacional del </w:t>
      </w:r>
      <w:r w:rsidR="004202C0" w:rsidRPr="00C3598B">
        <w:t>M</w:t>
      </w:r>
      <w:r w:rsidR="00C32EC6" w:rsidRPr="00C3598B">
        <w:t xml:space="preserve">ercado de </w:t>
      </w:r>
      <w:r w:rsidR="004202C0" w:rsidRPr="00C3598B">
        <w:t>V</w:t>
      </w:r>
      <w:r w:rsidR="00C32EC6" w:rsidRPr="00C3598B">
        <w:t>alores</w:t>
      </w:r>
      <w:r w:rsidR="004202C0" w:rsidRPr="00C3598B">
        <w:t xml:space="preserve">, la Sociedad Mercantil Estatal de Infraestructuras </w:t>
      </w:r>
      <w:r w:rsidR="00B05A97" w:rsidRPr="00C3598B">
        <w:t>Agrarias (</w:t>
      </w:r>
      <w:r w:rsidR="004202C0" w:rsidRPr="00C3598B">
        <w:t>SEIASA),</w:t>
      </w:r>
      <w:r w:rsidR="00FF62D6" w:rsidRPr="00C3598B">
        <w:t xml:space="preserve"> el Consorcio de la Zona Franca de Santander</w:t>
      </w:r>
      <w:r w:rsidR="0094629A" w:rsidRPr="00C3598B">
        <w:t>,</w:t>
      </w:r>
      <w:r w:rsidR="004202C0" w:rsidRPr="00C3598B">
        <w:t xml:space="preserve"> los Consejos Generales o Colegios Nacionales de Ingeniería de Telecomunicaciones, </w:t>
      </w:r>
      <w:r w:rsidR="002453E8" w:rsidRPr="00C3598B">
        <w:t xml:space="preserve">de Químicos, de Veterinarios, </w:t>
      </w:r>
      <w:r w:rsidR="00C664FE">
        <w:t xml:space="preserve">de Médicos, </w:t>
      </w:r>
      <w:r w:rsidR="002453E8" w:rsidRPr="00C3598B">
        <w:t xml:space="preserve">de </w:t>
      </w:r>
      <w:r w:rsidR="0097146A" w:rsidRPr="00C3598B">
        <w:t>Registradores de la Propiedad</w:t>
      </w:r>
      <w:r w:rsidR="002453E8" w:rsidRPr="00C3598B">
        <w:t xml:space="preserve"> y de </w:t>
      </w:r>
      <w:r w:rsidR="0097146A" w:rsidRPr="00C3598B">
        <w:t>Ingenieros de Minas</w:t>
      </w:r>
      <w:r w:rsidR="002453E8" w:rsidRPr="00C3598B">
        <w:t>; la Fundaci</w:t>
      </w:r>
      <w:r w:rsidR="00B05A97" w:rsidRPr="00C3598B">
        <w:t>ó</w:t>
      </w:r>
      <w:r w:rsidR="002453E8" w:rsidRPr="00C3598B">
        <w:t xml:space="preserve">n Pablo Iglesias y </w:t>
      </w:r>
      <w:r w:rsidR="00B05A97" w:rsidRPr="00C3598B">
        <w:t>la Confederación</w:t>
      </w:r>
      <w:r w:rsidR="00B05A97">
        <w:t xml:space="preserve"> </w:t>
      </w:r>
      <w:r w:rsidR="002453E8">
        <w:t>Plena Inclusión.</w:t>
      </w:r>
      <w:r w:rsidR="00C6209D">
        <w:t xml:space="preserve"> </w:t>
      </w:r>
      <w:r w:rsidR="009B4E9D">
        <w:t>Once de</w:t>
      </w:r>
      <w:r w:rsidR="00C6209D">
        <w:t xml:space="preserve"> estas entidades alcanzaron el pleno cumplimiento de la LTAIBG</w:t>
      </w:r>
      <w:r w:rsidR="009B4E9D">
        <w:t xml:space="preserve"> en 2023</w:t>
      </w:r>
      <w:r w:rsidR="00C6209D">
        <w:t xml:space="preserve">.  </w:t>
      </w:r>
    </w:p>
    <w:p w14:paraId="79DF619A" w14:textId="7CC3D8FD" w:rsidR="006A3047" w:rsidRDefault="00FD4435" w:rsidP="00FF0A46">
      <w:r>
        <w:t xml:space="preserve">En la situación contraria se encontraban 36 entidades, el 40% del total, que no habían aplicado ninguna de las recomendaciones derivadas </w:t>
      </w:r>
      <w:r w:rsidR="00607D82">
        <w:t xml:space="preserve">de la segunda evaluación. </w:t>
      </w:r>
      <w:r w:rsidR="002214F5">
        <w:t xml:space="preserve">De ellas el 25% eran entidades públicas, aunque es preciso señalar que esta proporción </w:t>
      </w:r>
      <w:r w:rsidR="009B4E9D">
        <w:t>es inferior a la esperable en función</w:t>
      </w:r>
      <w:r w:rsidR="002214F5">
        <w:t xml:space="preserve"> del peso medio de los sujetos públicos en el conjunto de entidades evaluadas por tercera vez, </w:t>
      </w:r>
      <w:r w:rsidR="009B4E9D">
        <w:t xml:space="preserve">el </w:t>
      </w:r>
      <w:r w:rsidR="007F550C">
        <w:t>37,7%</w:t>
      </w:r>
      <w:r w:rsidR="009B4E9D">
        <w:t>. El</w:t>
      </w:r>
      <w:r w:rsidR="007F550C">
        <w:t xml:space="preserve"> </w:t>
      </w:r>
      <w:r w:rsidR="00C21225">
        <w:t>75%</w:t>
      </w:r>
      <w:r w:rsidR="009B4E9D">
        <w:t xml:space="preserve"> restante</w:t>
      </w:r>
      <w:r w:rsidR="00C21225">
        <w:t xml:space="preserve"> </w:t>
      </w:r>
      <w:r w:rsidR="007F550C">
        <w:t>eran entidades privadas</w:t>
      </w:r>
      <w:r w:rsidR="00C21225">
        <w:t>, en este caso muy por encima de su peso sobre el total de entidades evaluadas, el 62,3%.</w:t>
      </w:r>
      <w:r w:rsidR="00AF744A">
        <w:t xml:space="preserve"> La siguiente tabla muestra la distribución de las entidades que no aplicaron ninguna de las recomendaciones según tipo de sujeto obligado. </w:t>
      </w:r>
    </w:p>
    <w:p w14:paraId="7E721175" w14:textId="3319A74B" w:rsidR="00BF47EB" w:rsidRPr="00BF47EB" w:rsidRDefault="00BF47EB" w:rsidP="00BF47EB">
      <w:pPr>
        <w:pStyle w:val="Descripcin"/>
        <w:keepNext/>
        <w:rPr>
          <w:bCs w:val="0"/>
          <w:color w:val="auto"/>
          <w:sz w:val="22"/>
          <w:szCs w:val="22"/>
        </w:rPr>
      </w:pPr>
      <w:r w:rsidRPr="00BF47EB">
        <w:rPr>
          <w:bCs w:val="0"/>
          <w:color w:val="auto"/>
          <w:sz w:val="22"/>
          <w:szCs w:val="22"/>
        </w:rPr>
        <w:t xml:space="preserve">Tabla </w:t>
      </w:r>
      <w:r w:rsidRPr="00BF47EB">
        <w:rPr>
          <w:bCs w:val="0"/>
          <w:color w:val="auto"/>
          <w:sz w:val="22"/>
          <w:szCs w:val="22"/>
        </w:rPr>
        <w:fldChar w:fldCharType="begin"/>
      </w:r>
      <w:r w:rsidRPr="00BF47EB">
        <w:rPr>
          <w:bCs w:val="0"/>
          <w:color w:val="auto"/>
          <w:sz w:val="22"/>
          <w:szCs w:val="22"/>
        </w:rPr>
        <w:instrText xml:space="preserve"> SEQ Tabla \* ARABIC </w:instrText>
      </w:r>
      <w:r w:rsidRPr="00BF47EB">
        <w:rPr>
          <w:bCs w:val="0"/>
          <w:color w:val="auto"/>
          <w:sz w:val="22"/>
          <w:szCs w:val="22"/>
        </w:rPr>
        <w:fldChar w:fldCharType="separate"/>
      </w:r>
      <w:r w:rsidRPr="00BF47EB">
        <w:rPr>
          <w:bCs w:val="0"/>
          <w:color w:val="auto"/>
          <w:sz w:val="22"/>
          <w:szCs w:val="22"/>
        </w:rPr>
        <w:t>2</w:t>
      </w:r>
      <w:r w:rsidRPr="00BF47EB">
        <w:rPr>
          <w:bCs w:val="0"/>
          <w:color w:val="auto"/>
          <w:sz w:val="22"/>
          <w:szCs w:val="22"/>
        </w:rPr>
        <w:fldChar w:fldCharType="end"/>
      </w:r>
      <w:r w:rsidRPr="00BF47EB">
        <w:rPr>
          <w:bCs w:val="0"/>
          <w:color w:val="auto"/>
          <w:sz w:val="22"/>
          <w:szCs w:val="22"/>
        </w:rPr>
        <w:t>: Distribución de las entidades que no aplicaron ninguna de las recomendaciones derivadas de la segunda evaluación según tipo de sujeto obligados</w:t>
      </w:r>
    </w:p>
    <w:tbl>
      <w:tblPr>
        <w:tblStyle w:val="Tablaconcuadrcula4-nfasis2"/>
        <w:tblW w:w="9061" w:type="dxa"/>
        <w:tblLook w:val="04A0" w:firstRow="1" w:lastRow="0" w:firstColumn="1" w:lastColumn="0" w:noHBand="0" w:noVBand="1"/>
      </w:tblPr>
      <w:tblGrid>
        <w:gridCol w:w="4529"/>
        <w:gridCol w:w="1136"/>
        <w:gridCol w:w="1418"/>
        <w:gridCol w:w="1978"/>
      </w:tblGrid>
      <w:tr w:rsidR="009C6E9C" w:rsidRPr="004A6EEA" w14:paraId="460AAFA8" w14:textId="77777777" w:rsidTr="00886A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9" w:type="dxa"/>
            <w:noWrap/>
            <w:hideMark/>
          </w:tcPr>
          <w:p w14:paraId="4E1B1049" w14:textId="77777777" w:rsidR="009C6E9C" w:rsidRPr="004A6EEA" w:rsidRDefault="009C6E9C" w:rsidP="009C6E9C">
            <w:pPr>
              <w:jc w:val="left"/>
              <w:rPr>
                <w:rFonts w:eastAsia="Times New Roman" w:cs="Times New Roman"/>
                <w:sz w:val="20"/>
              </w:rPr>
            </w:pPr>
          </w:p>
        </w:tc>
        <w:tc>
          <w:tcPr>
            <w:tcW w:w="1136" w:type="dxa"/>
            <w:noWrap/>
            <w:hideMark/>
          </w:tcPr>
          <w:p w14:paraId="7F4CAC30" w14:textId="27FC2537" w:rsidR="009C6E9C" w:rsidRPr="004A6EEA" w:rsidRDefault="00886AF9" w:rsidP="009C6E9C">
            <w:pPr>
              <w:jc w:val="left"/>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4A6EEA">
              <w:rPr>
                <w:rFonts w:eastAsia="Times New Roman" w:cs="Calibri"/>
                <w:sz w:val="20"/>
              </w:rPr>
              <w:t>Número</w:t>
            </w:r>
          </w:p>
        </w:tc>
        <w:tc>
          <w:tcPr>
            <w:tcW w:w="1418" w:type="dxa"/>
            <w:noWrap/>
            <w:hideMark/>
          </w:tcPr>
          <w:p w14:paraId="3B76AE51" w14:textId="77777777" w:rsidR="009C6E9C" w:rsidRPr="004A6EEA" w:rsidRDefault="009C6E9C" w:rsidP="009C6E9C">
            <w:pPr>
              <w:jc w:val="left"/>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4A6EEA">
              <w:rPr>
                <w:rFonts w:eastAsia="Times New Roman" w:cs="Calibri"/>
                <w:sz w:val="20"/>
              </w:rPr>
              <w:t>Porcentaje</w:t>
            </w:r>
          </w:p>
        </w:tc>
        <w:tc>
          <w:tcPr>
            <w:tcW w:w="1978" w:type="dxa"/>
            <w:noWrap/>
            <w:hideMark/>
          </w:tcPr>
          <w:p w14:paraId="530A1D16" w14:textId="1C59910A" w:rsidR="009C6E9C" w:rsidRPr="004A6EEA" w:rsidRDefault="00886AF9" w:rsidP="00AF744A">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4A6EEA">
              <w:rPr>
                <w:rFonts w:eastAsia="Times New Roman" w:cs="Calibri"/>
                <w:sz w:val="20"/>
              </w:rPr>
              <w:t>Peso sobre el total de entidades</w:t>
            </w:r>
          </w:p>
        </w:tc>
      </w:tr>
      <w:tr w:rsidR="00886AF9" w:rsidRPr="004A6EEA" w14:paraId="13CF1C2B" w14:textId="77777777" w:rsidTr="00886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9" w:type="dxa"/>
            <w:noWrap/>
            <w:hideMark/>
          </w:tcPr>
          <w:p w14:paraId="230191A1" w14:textId="2A4E5975" w:rsidR="009C6E9C" w:rsidRPr="004A6EEA" w:rsidRDefault="009C6E9C" w:rsidP="009C6E9C">
            <w:pPr>
              <w:jc w:val="left"/>
              <w:rPr>
                <w:rFonts w:eastAsia="Times New Roman" w:cs="Calibri"/>
                <w:b w:val="0"/>
                <w:bCs w:val="0"/>
                <w:color w:val="000000"/>
                <w:sz w:val="20"/>
              </w:rPr>
            </w:pPr>
            <w:r w:rsidRPr="004A6EEA">
              <w:rPr>
                <w:rFonts w:eastAsia="Times New Roman" w:cs="Calibri"/>
                <w:b w:val="0"/>
                <w:bCs w:val="0"/>
                <w:color w:val="000000"/>
                <w:sz w:val="20"/>
              </w:rPr>
              <w:t xml:space="preserve">Entidades del </w:t>
            </w:r>
            <w:r w:rsidRPr="00360984">
              <w:rPr>
                <w:rFonts w:eastAsia="Times New Roman" w:cs="Calibri"/>
                <w:b w:val="0"/>
                <w:bCs w:val="0"/>
                <w:sz w:val="20"/>
              </w:rPr>
              <w:t>S</w:t>
            </w:r>
            <w:r w:rsidR="00DF1C4A" w:rsidRPr="00360984">
              <w:rPr>
                <w:rFonts w:eastAsia="Times New Roman" w:cs="Calibri"/>
                <w:b w:val="0"/>
                <w:bCs w:val="0"/>
                <w:sz w:val="20"/>
              </w:rPr>
              <w:t xml:space="preserve">ector </w:t>
            </w:r>
            <w:r w:rsidRPr="00360984">
              <w:rPr>
                <w:rFonts w:eastAsia="Times New Roman" w:cs="Calibri"/>
                <w:b w:val="0"/>
                <w:bCs w:val="0"/>
                <w:sz w:val="20"/>
              </w:rPr>
              <w:t>P</w:t>
            </w:r>
            <w:r w:rsidR="00DF1C4A" w:rsidRPr="00360984">
              <w:rPr>
                <w:rFonts w:eastAsia="Times New Roman" w:cs="Calibri"/>
                <w:b w:val="0"/>
                <w:bCs w:val="0"/>
                <w:sz w:val="20"/>
              </w:rPr>
              <w:t xml:space="preserve">úblico </w:t>
            </w:r>
            <w:r w:rsidRPr="00360984">
              <w:rPr>
                <w:rFonts w:eastAsia="Times New Roman" w:cs="Calibri"/>
                <w:b w:val="0"/>
                <w:bCs w:val="0"/>
                <w:sz w:val="20"/>
              </w:rPr>
              <w:t>I</w:t>
            </w:r>
            <w:r w:rsidR="00DF1C4A" w:rsidRPr="00360984">
              <w:rPr>
                <w:rFonts w:eastAsia="Times New Roman" w:cs="Calibri"/>
                <w:b w:val="0"/>
                <w:bCs w:val="0"/>
                <w:sz w:val="20"/>
              </w:rPr>
              <w:t>nstitucional Estatal</w:t>
            </w:r>
          </w:p>
        </w:tc>
        <w:tc>
          <w:tcPr>
            <w:tcW w:w="1136" w:type="dxa"/>
            <w:noWrap/>
            <w:hideMark/>
          </w:tcPr>
          <w:p w14:paraId="0E3C9FEA" w14:textId="77777777" w:rsidR="009C6E9C" w:rsidRPr="004A6EEA" w:rsidRDefault="009C6E9C" w:rsidP="009C6E9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9</w:t>
            </w:r>
          </w:p>
        </w:tc>
        <w:tc>
          <w:tcPr>
            <w:tcW w:w="1418" w:type="dxa"/>
            <w:noWrap/>
            <w:hideMark/>
          </w:tcPr>
          <w:p w14:paraId="46CF7FFE" w14:textId="21AFE69F" w:rsidR="009C6E9C" w:rsidRPr="004A6EEA" w:rsidRDefault="009C6E9C" w:rsidP="009C6E9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25</w:t>
            </w:r>
            <w:r w:rsidR="000A28A4">
              <w:rPr>
                <w:rFonts w:eastAsia="Times New Roman" w:cs="Calibri"/>
                <w:color w:val="000000"/>
                <w:sz w:val="20"/>
              </w:rPr>
              <w:t>,0</w:t>
            </w:r>
            <w:r w:rsidR="00954207" w:rsidRPr="004A6EEA">
              <w:rPr>
                <w:rFonts w:eastAsia="Times New Roman" w:cs="Calibri"/>
                <w:color w:val="000000"/>
                <w:sz w:val="20"/>
              </w:rPr>
              <w:t>%</w:t>
            </w:r>
          </w:p>
        </w:tc>
        <w:tc>
          <w:tcPr>
            <w:tcW w:w="1978" w:type="dxa"/>
            <w:noWrap/>
            <w:hideMark/>
          </w:tcPr>
          <w:p w14:paraId="216DFEA7" w14:textId="17AF4BE8" w:rsidR="009C6E9C" w:rsidRPr="004A6EEA" w:rsidRDefault="00886AF9" w:rsidP="009C6E9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32,2</w:t>
            </w:r>
            <w:r w:rsidR="00954207" w:rsidRPr="004A6EEA">
              <w:rPr>
                <w:rFonts w:eastAsia="Times New Roman" w:cs="Calibri"/>
                <w:color w:val="000000"/>
                <w:sz w:val="20"/>
              </w:rPr>
              <w:t>%</w:t>
            </w:r>
          </w:p>
        </w:tc>
      </w:tr>
      <w:tr w:rsidR="009C6E9C" w:rsidRPr="004A6EEA" w14:paraId="7BA60244" w14:textId="77777777" w:rsidTr="00886AF9">
        <w:trPr>
          <w:trHeight w:val="300"/>
        </w:trPr>
        <w:tc>
          <w:tcPr>
            <w:cnfStyle w:val="001000000000" w:firstRow="0" w:lastRow="0" w:firstColumn="1" w:lastColumn="0" w:oddVBand="0" w:evenVBand="0" w:oddHBand="0" w:evenHBand="0" w:firstRowFirstColumn="0" w:firstRowLastColumn="0" w:lastRowFirstColumn="0" w:lastRowLastColumn="0"/>
            <w:tcW w:w="4529" w:type="dxa"/>
            <w:noWrap/>
            <w:hideMark/>
          </w:tcPr>
          <w:p w14:paraId="0B786CC0" w14:textId="50EDD71D" w:rsidR="009C6E9C" w:rsidRPr="004A6EEA" w:rsidRDefault="009C6E9C" w:rsidP="009C6E9C">
            <w:pPr>
              <w:jc w:val="left"/>
              <w:rPr>
                <w:rFonts w:eastAsia="Times New Roman" w:cs="Calibri"/>
                <w:b w:val="0"/>
                <w:bCs w:val="0"/>
                <w:color w:val="000000"/>
                <w:sz w:val="20"/>
              </w:rPr>
            </w:pPr>
            <w:r w:rsidRPr="004A6EEA">
              <w:rPr>
                <w:rFonts w:eastAsia="Times New Roman" w:cs="Calibri"/>
                <w:b w:val="0"/>
                <w:bCs w:val="0"/>
                <w:color w:val="000000"/>
                <w:sz w:val="20"/>
              </w:rPr>
              <w:t xml:space="preserve">Colegios </w:t>
            </w:r>
            <w:r w:rsidR="00886AF9" w:rsidRPr="004A6EEA">
              <w:rPr>
                <w:rFonts w:eastAsia="Times New Roman" w:cs="Calibri"/>
                <w:b w:val="0"/>
                <w:bCs w:val="0"/>
                <w:color w:val="000000"/>
                <w:sz w:val="20"/>
              </w:rPr>
              <w:t>profesionales</w:t>
            </w:r>
          </w:p>
        </w:tc>
        <w:tc>
          <w:tcPr>
            <w:tcW w:w="1136" w:type="dxa"/>
            <w:noWrap/>
            <w:hideMark/>
          </w:tcPr>
          <w:p w14:paraId="25F0AE09" w14:textId="77777777" w:rsidR="009C6E9C" w:rsidRPr="004A6EEA" w:rsidRDefault="009C6E9C" w:rsidP="009C6E9C">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16</w:t>
            </w:r>
          </w:p>
        </w:tc>
        <w:tc>
          <w:tcPr>
            <w:tcW w:w="1418" w:type="dxa"/>
            <w:noWrap/>
            <w:hideMark/>
          </w:tcPr>
          <w:p w14:paraId="1D515029" w14:textId="04EC6F71" w:rsidR="009C6E9C" w:rsidRPr="004A6EEA" w:rsidRDefault="009C6E9C" w:rsidP="009C6E9C">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44,4</w:t>
            </w:r>
            <w:r w:rsidR="00954207" w:rsidRPr="004A6EEA">
              <w:rPr>
                <w:rFonts w:eastAsia="Times New Roman" w:cs="Calibri"/>
                <w:color w:val="000000"/>
                <w:sz w:val="20"/>
              </w:rPr>
              <w:t>%</w:t>
            </w:r>
          </w:p>
        </w:tc>
        <w:tc>
          <w:tcPr>
            <w:tcW w:w="1978" w:type="dxa"/>
            <w:noWrap/>
            <w:hideMark/>
          </w:tcPr>
          <w:p w14:paraId="537CF3E9" w14:textId="3AFFC957" w:rsidR="009C6E9C" w:rsidRPr="004A6EEA" w:rsidRDefault="00886AF9" w:rsidP="009C6E9C">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38,9</w:t>
            </w:r>
            <w:r w:rsidR="00954207" w:rsidRPr="004A6EEA">
              <w:rPr>
                <w:rFonts w:eastAsia="Times New Roman" w:cs="Calibri"/>
                <w:color w:val="000000"/>
                <w:sz w:val="20"/>
              </w:rPr>
              <w:t>%</w:t>
            </w:r>
          </w:p>
        </w:tc>
      </w:tr>
      <w:tr w:rsidR="00886AF9" w:rsidRPr="004A6EEA" w14:paraId="4AF5D183" w14:textId="77777777" w:rsidTr="00886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29" w:type="dxa"/>
            <w:noWrap/>
            <w:hideMark/>
          </w:tcPr>
          <w:p w14:paraId="2AB1D5A1" w14:textId="77777777" w:rsidR="009C6E9C" w:rsidRPr="004A6EEA" w:rsidRDefault="009C6E9C" w:rsidP="009C6E9C">
            <w:pPr>
              <w:jc w:val="left"/>
              <w:rPr>
                <w:rFonts w:eastAsia="Times New Roman" w:cs="Calibri"/>
                <w:b w:val="0"/>
                <w:bCs w:val="0"/>
                <w:color w:val="000000"/>
                <w:sz w:val="20"/>
              </w:rPr>
            </w:pPr>
            <w:r w:rsidRPr="004A6EEA">
              <w:rPr>
                <w:rFonts w:eastAsia="Times New Roman" w:cs="Calibri"/>
                <w:b w:val="0"/>
                <w:bCs w:val="0"/>
                <w:color w:val="000000"/>
                <w:sz w:val="20"/>
              </w:rPr>
              <w:t>Entidades perceptoras de subvenciones y ayudas públicas</w:t>
            </w:r>
          </w:p>
        </w:tc>
        <w:tc>
          <w:tcPr>
            <w:tcW w:w="1136" w:type="dxa"/>
            <w:noWrap/>
            <w:hideMark/>
          </w:tcPr>
          <w:p w14:paraId="035D3CC3" w14:textId="77777777" w:rsidR="009C6E9C" w:rsidRPr="004A6EEA" w:rsidRDefault="009C6E9C" w:rsidP="009C6E9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11</w:t>
            </w:r>
          </w:p>
        </w:tc>
        <w:tc>
          <w:tcPr>
            <w:tcW w:w="1418" w:type="dxa"/>
            <w:noWrap/>
            <w:hideMark/>
          </w:tcPr>
          <w:p w14:paraId="2AF0ABF4" w14:textId="7D7BF692" w:rsidR="009C6E9C" w:rsidRPr="004A6EEA" w:rsidRDefault="009C6E9C" w:rsidP="009C6E9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30,6</w:t>
            </w:r>
            <w:r w:rsidR="00954207" w:rsidRPr="004A6EEA">
              <w:rPr>
                <w:rFonts w:eastAsia="Times New Roman" w:cs="Calibri"/>
                <w:color w:val="000000"/>
                <w:sz w:val="20"/>
              </w:rPr>
              <w:t>%</w:t>
            </w:r>
          </w:p>
        </w:tc>
        <w:tc>
          <w:tcPr>
            <w:tcW w:w="1978" w:type="dxa"/>
            <w:noWrap/>
            <w:hideMark/>
          </w:tcPr>
          <w:p w14:paraId="6E01826F" w14:textId="01DBE214" w:rsidR="009C6E9C" w:rsidRPr="004A6EEA" w:rsidRDefault="00886AF9" w:rsidP="009C6E9C">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4A6EEA">
              <w:rPr>
                <w:rFonts w:eastAsia="Times New Roman" w:cs="Calibri"/>
                <w:color w:val="000000"/>
                <w:sz w:val="20"/>
              </w:rPr>
              <w:t>23,</w:t>
            </w:r>
            <w:r w:rsidR="00AF744A" w:rsidRPr="004A6EEA">
              <w:rPr>
                <w:rFonts w:eastAsia="Times New Roman" w:cs="Calibri"/>
                <w:color w:val="000000"/>
                <w:sz w:val="20"/>
              </w:rPr>
              <w:t>3</w:t>
            </w:r>
            <w:r w:rsidR="00954207" w:rsidRPr="004A6EEA">
              <w:rPr>
                <w:rFonts w:eastAsia="Times New Roman" w:cs="Calibri"/>
                <w:color w:val="000000"/>
                <w:sz w:val="20"/>
              </w:rPr>
              <w:t>%</w:t>
            </w:r>
          </w:p>
        </w:tc>
      </w:tr>
    </w:tbl>
    <w:p w14:paraId="549F60A2" w14:textId="014B1620" w:rsidR="0056416A" w:rsidRDefault="0056416A" w:rsidP="00FF0A46"/>
    <w:p w14:paraId="79237D88" w14:textId="3F54C18D" w:rsidR="002214F5" w:rsidRDefault="002214F5" w:rsidP="002214F5">
      <w:r w:rsidRPr="009E2091">
        <w:t xml:space="preserve">Los resultados de </w:t>
      </w:r>
      <w:r>
        <w:t>esta</w:t>
      </w:r>
      <w:r w:rsidRPr="009E2091">
        <w:t xml:space="preserve"> tercera evaluación de cumplimiento proporcionaron un </w:t>
      </w:r>
      <w:r>
        <w:t>ICIO</w:t>
      </w:r>
      <w:r w:rsidRPr="009E2091">
        <w:t xml:space="preserve"> promedio del 53,</w:t>
      </w:r>
      <w:r>
        <w:t>2</w:t>
      </w:r>
      <w:r w:rsidRPr="009E2091">
        <w:t>%. La aplicación de las 27</w:t>
      </w:r>
      <w:r>
        <w:t>3</w:t>
      </w:r>
      <w:r w:rsidRPr="009E2091">
        <w:t xml:space="preserve"> recomendaciones se había traducido en un incremento</w:t>
      </w:r>
      <w:r>
        <w:t xml:space="preserve"> medio</w:t>
      </w:r>
      <w:r w:rsidRPr="009E2091">
        <w:t xml:space="preserve"> </w:t>
      </w:r>
      <w:r>
        <w:t xml:space="preserve">de los índices de cumplimiento </w:t>
      </w:r>
      <w:r w:rsidRPr="009E2091">
        <w:t>de 9,</w:t>
      </w:r>
      <w:r>
        <w:t>8</w:t>
      </w:r>
      <w:r w:rsidRPr="009E2091">
        <w:t xml:space="preserve"> puntos porcentuales (en adelante, </w:t>
      </w:r>
      <w:proofErr w:type="spellStart"/>
      <w:r w:rsidRPr="009E2091">
        <w:t>p.p</w:t>
      </w:r>
      <w:proofErr w:type="spellEnd"/>
      <w:r>
        <w:t xml:space="preserve">). La mejora en los niveles de cumplimiento de estas entidades </w:t>
      </w:r>
      <w:r w:rsidR="00954207">
        <w:t xml:space="preserve">en 2023 </w:t>
      </w:r>
      <w:r>
        <w:t xml:space="preserve">puede </w:t>
      </w:r>
      <w:r w:rsidR="00EA37C0">
        <w:t>cifrarse</w:t>
      </w:r>
      <w:r>
        <w:t xml:space="preserve"> en el </w:t>
      </w:r>
      <w:r w:rsidR="005964CB">
        <w:t>21</w:t>
      </w:r>
      <w:r>
        <w:t xml:space="preserve">%. </w:t>
      </w:r>
    </w:p>
    <w:p w14:paraId="5E03EA72" w14:textId="2BF1C5C7" w:rsidR="005F7448" w:rsidRDefault="00C21225" w:rsidP="00FF0A46">
      <w:r>
        <w:t>Finalmente</w:t>
      </w:r>
      <w:r w:rsidR="000F0264">
        <w:t xml:space="preserve">, la tercera evaluación de cumplimiento realizada en 2023, </w:t>
      </w:r>
      <w:r w:rsidR="00AD1C1C">
        <w:t xml:space="preserve">también </w:t>
      </w:r>
      <w:r w:rsidR="000F0264">
        <w:t>evidenció</w:t>
      </w:r>
      <w:r w:rsidR="00EA10A2">
        <w:t xml:space="preserve"> </w:t>
      </w:r>
      <w:r w:rsidR="005271CE">
        <w:t>73</w:t>
      </w:r>
      <w:r w:rsidR="009334F2">
        <w:t>6</w:t>
      </w:r>
      <w:r w:rsidR="00EA10A2">
        <w:t xml:space="preserve"> incumplimientos de la LTAIBG, para cuya </w:t>
      </w:r>
      <w:r w:rsidR="005F7448">
        <w:t>subsanación,</w:t>
      </w:r>
      <w:r w:rsidR="00EA10A2">
        <w:t xml:space="preserve"> el Consejo </w:t>
      </w:r>
      <w:r w:rsidR="00F23163">
        <w:t>dio</w:t>
      </w:r>
      <w:r w:rsidR="00EA10A2">
        <w:t xml:space="preserve"> un plazo de 2 meses</w:t>
      </w:r>
      <w:r w:rsidR="005B5D59">
        <w:t>.</w:t>
      </w:r>
    </w:p>
    <w:p w14:paraId="79F0BE7A" w14:textId="458C26DB" w:rsidR="001F44BF" w:rsidRDefault="005F7448" w:rsidP="00FF0A46">
      <w:r>
        <w:t xml:space="preserve">Los resultados de </w:t>
      </w:r>
      <w:r w:rsidR="00AD1C1C">
        <w:t>la</w:t>
      </w:r>
      <w:r>
        <w:t xml:space="preserve"> cuarta evaluación de cumplimiento</w:t>
      </w:r>
      <w:r w:rsidR="00AD1C1C">
        <w:t xml:space="preserve"> realizada en 2024</w:t>
      </w:r>
      <w:r w:rsidR="006665CE">
        <w:t xml:space="preserve"> y 2025</w:t>
      </w:r>
      <w:r w:rsidR="00AD1C1C">
        <w:t>,</w:t>
      </w:r>
      <w:r>
        <w:t xml:space="preserve"> son los que se </w:t>
      </w:r>
      <w:r w:rsidR="00AD1C1C">
        <w:t>proporcionan a continuación.</w:t>
      </w:r>
      <w:r w:rsidR="0061323F">
        <w:t xml:space="preserve"> De este análisis </w:t>
      </w:r>
      <w:r w:rsidR="00422045">
        <w:t>han sido excluidas</w:t>
      </w:r>
      <w:r w:rsidR="0061323F">
        <w:t xml:space="preserve"> las entidades que en 2023 </w:t>
      </w:r>
      <w:r w:rsidR="006A3047">
        <w:t xml:space="preserve">ya </w:t>
      </w:r>
      <w:r w:rsidR="0061323F">
        <w:t>alcanzaron un 100% de cumplimiento</w:t>
      </w:r>
      <w:r w:rsidR="006A3047">
        <w:t xml:space="preserve"> y que en 2024 seguían manteniendo el mismo ICIO</w:t>
      </w:r>
      <w:r w:rsidR="0061323F">
        <w:t>.</w:t>
      </w:r>
    </w:p>
    <w:p w14:paraId="6495A88E" w14:textId="6E99EF40" w:rsidR="00D15F0F" w:rsidRPr="00561A62" w:rsidRDefault="008469B2" w:rsidP="00D15F0F">
      <w:pPr>
        <w:pStyle w:val="Ttulo3"/>
      </w:pPr>
      <w:bookmarkStart w:id="10" w:name="_Toc149119221"/>
      <w:bookmarkStart w:id="11" w:name="_Toc181605371"/>
      <w:bookmarkStart w:id="12" w:name="_Toc182566587"/>
      <w:r>
        <w:t xml:space="preserve">III.1.2 </w:t>
      </w:r>
      <w:r w:rsidR="00502149">
        <w:t xml:space="preserve">Subsanación de los incumplimientos evidenciados en </w:t>
      </w:r>
      <w:r w:rsidR="00D15F0F" w:rsidRPr="00561A62">
        <w:t>la evaluación 202</w:t>
      </w:r>
      <w:r w:rsidR="00D15F0F">
        <w:t>3</w:t>
      </w:r>
      <w:r w:rsidR="00D15F0F" w:rsidRPr="00561A62">
        <w:t>.</w:t>
      </w:r>
      <w:bookmarkEnd w:id="10"/>
      <w:bookmarkEnd w:id="11"/>
      <w:bookmarkEnd w:id="12"/>
      <w:r w:rsidR="00D15F0F" w:rsidRPr="00561A62">
        <w:t xml:space="preserve"> </w:t>
      </w:r>
    </w:p>
    <w:p w14:paraId="0262A159" w14:textId="79D6861A" w:rsidR="00D15F0F" w:rsidRDefault="00D15F0F" w:rsidP="00015DB5"/>
    <w:p w14:paraId="5C90AA80" w14:textId="2C251014" w:rsidR="00F46105" w:rsidRDefault="008469B2" w:rsidP="00D15F0F">
      <w:r>
        <w:t>Como se ha señalado</w:t>
      </w:r>
      <w:r w:rsidR="00D403B5">
        <w:t>,</w:t>
      </w:r>
      <w:r w:rsidR="00D15F0F">
        <w:t xml:space="preserve"> e</w:t>
      </w:r>
      <w:r w:rsidR="00D15F0F" w:rsidRPr="00561A62">
        <w:t>n 2023</w:t>
      </w:r>
      <w:r w:rsidR="00D74BB6">
        <w:t>,</w:t>
      </w:r>
      <w:r w:rsidR="00D15F0F" w:rsidRPr="00561A62">
        <w:t xml:space="preserve"> </w:t>
      </w:r>
      <w:r w:rsidR="00D15F0F">
        <w:t xml:space="preserve">el Consejo de Transparencia </w:t>
      </w:r>
      <w:r w:rsidR="00D403B5">
        <w:t>constató la existencia de 7</w:t>
      </w:r>
      <w:r w:rsidR="00A53C0A">
        <w:t>3</w:t>
      </w:r>
      <w:r w:rsidR="009334F2">
        <w:t>6</w:t>
      </w:r>
      <w:r w:rsidR="00D403B5">
        <w:t xml:space="preserve"> incumplimientos de la LTAIB</w:t>
      </w:r>
      <w:r w:rsidR="00DF1C4A">
        <w:t>G</w:t>
      </w:r>
      <w:r w:rsidR="00D403B5">
        <w:t xml:space="preserve"> por parte de las entidades que habían sido objeto de una tercera evaluación en ese año</w:t>
      </w:r>
      <w:r w:rsidR="00BA5A51">
        <w:t>, 9,4</w:t>
      </w:r>
      <w:r w:rsidR="00480932">
        <w:t xml:space="preserve"> </w:t>
      </w:r>
      <w:r w:rsidR="00BA5A51">
        <w:t>en promedio para cada una de las entidades</w:t>
      </w:r>
      <w:r w:rsidR="00D403B5">
        <w:t>.</w:t>
      </w:r>
      <w:r w:rsidR="00D15F0F" w:rsidRPr="00561A62">
        <w:t xml:space="preserve"> </w:t>
      </w:r>
      <w:r w:rsidR="00D15F0F">
        <w:t xml:space="preserve">En la </w:t>
      </w:r>
      <w:r w:rsidR="00016CE5">
        <w:t xml:space="preserve">cuarta </w:t>
      </w:r>
      <w:r w:rsidR="00D15F0F">
        <w:t xml:space="preserve">evaluación se ha constatado que se </w:t>
      </w:r>
      <w:r w:rsidR="00016CE5">
        <w:t xml:space="preserve">habían subsanado un total de </w:t>
      </w:r>
      <w:r w:rsidR="009334F2">
        <w:t>469</w:t>
      </w:r>
      <w:r w:rsidR="00D15F0F" w:rsidRPr="00561A62">
        <w:t xml:space="preserve">, lo que supone el </w:t>
      </w:r>
      <w:r w:rsidR="009334F2">
        <w:t>63,7</w:t>
      </w:r>
      <w:r w:rsidR="00D15F0F" w:rsidRPr="00561A62">
        <w:t xml:space="preserve">% del total. </w:t>
      </w:r>
      <w:r w:rsidR="00F46105">
        <w:t xml:space="preserve">Esta proporción </w:t>
      </w:r>
      <w:r w:rsidR="00000640">
        <w:t>es</w:t>
      </w:r>
      <w:r w:rsidR="00AD7353">
        <w:t xml:space="preserve"> </w:t>
      </w:r>
      <w:r w:rsidR="00BA5A51">
        <w:t xml:space="preserve">más elevada </w:t>
      </w:r>
      <w:r w:rsidR="00AD7353">
        <w:t>entre los</w:t>
      </w:r>
      <w:r w:rsidR="00F46105">
        <w:t xml:space="preserve"> sujetos públicos</w:t>
      </w:r>
      <w:r w:rsidR="002E5414">
        <w:rPr>
          <w:rStyle w:val="Refdenotaalpie"/>
        </w:rPr>
        <w:footnoteReference w:id="3"/>
      </w:r>
      <w:r w:rsidR="002E5414">
        <w:t xml:space="preserve"> </w:t>
      </w:r>
      <w:r w:rsidR="00AD7353">
        <w:t xml:space="preserve">que entre </w:t>
      </w:r>
      <w:r w:rsidR="002E5414">
        <w:t>los sujetos privados</w:t>
      </w:r>
      <w:r w:rsidR="002E5414">
        <w:rPr>
          <w:rStyle w:val="Refdenotaalpie"/>
        </w:rPr>
        <w:footnoteReference w:id="4"/>
      </w:r>
      <w:r w:rsidR="00AD7353">
        <w:t xml:space="preserve">:  </w:t>
      </w:r>
      <w:r w:rsidR="00DD631D">
        <w:t>67</w:t>
      </w:r>
      <w:r w:rsidR="006665CE">
        <w:t>,</w:t>
      </w:r>
      <w:r w:rsidR="00DD631D">
        <w:t>3</w:t>
      </w:r>
      <w:r w:rsidR="00AD7353">
        <w:t xml:space="preserve"> </w:t>
      </w:r>
      <w:r w:rsidR="00055C47">
        <w:t xml:space="preserve">y </w:t>
      </w:r>
      <w:r w:rsidR="00DD631D">
        <w:t>60,2</w:t>
      </w:r>
      <w:r w:rsidR="00AD7353">
        <w:t xml:space="preserve">%, respectivamente. </w:t>
      </w:r>
    </w:p>
    <w:p w14:paraId="5C78AFDE" w14:textId="238290E3" w:rsidR="00D15F0F" w:rsidRPr="003005AA" w:rsidRDefault="00D15F0F" w:rsidP="00D15F0F">
      <w:pPr>
        <w:rPr>
          <w:b/>
          <w:szCs w:val="22"/>
        </w:rPr>
      </w:pPr>
      <w:r w:rsidRPr="003005AA">
        <w:rPr>
          <w:b/>
          <w:szCs w:val="22"/>
        </w:rPr>
        <w:t xml:space="preserve">Gráfico </w:t>
      </w:r>
      <w:r w:rsidR="007D26C6">
        <w:rPr>
          <w:b/>
          <w:szCs w:val="22"/>
        </w:rPr>
        <w:fldChar w:fldCharType="begin"/>
      </w:r>
      <w:r w:rsidR="007D26C6">
        <w:rPr>
          <w:b/>
          <w:szCs w:val="22"/>
        </w:rPr>
        <w:instrText xml:space="preserve"> SEQ Gráfico \* ARABIC </w:instrText>
      </w:r>
      <w:r w:rsidR="007D26C6">
        <w:rPr>
          <w:b/>
          <w:szCs w:val="22"/>
        </w:rPr>
        <w:fldChar w:fldCharType="separate"/>
      </w:r>
      <w:r w:rsidR="002F0C35">
        <w:rPr>
          <w:b/>
          <w:noProof/>
          <w:szCs w:val="22"/>
        </w:rPr>
        <w:t>1</w:t>
      </w:r>
      <w:r w:rsidR="007D26C6">
        <w:rPr>
          <w:b/>
          <w:szCs w:val="22"/>
        </w:rPr>
        <w:fldChar w:fldCharType="end"/>
      </w:r>
      <w:r w:rsidRPr="003005AA">
        <w:rPr>
          <w:b/>
          <w:szCs w:val="22"/>
        </w:rPr>
        <w:t xml:space="preserve">: Grado de </w:t>
      </w:r>
      <w:r w:rsidR="00CC68CB">
        <w:rPr>
          <w:b/>
          <w:szCs w:val="22"/>
        </w:rPr>
        <w:t xml:space="preserve">subsanación </w:t>
      </w:r>
      <w:r w:rsidRPr="003005AA">
        <w:rPr>
          <w:b/>
          <w:szCs w:val="22"/>
        </w:rPr>
        <w:t>de l</w:t>
      </w:r>
      <w:r w:rsidR="00CC68CB">
        <w:rPr>
          <w:b/>
          <w:szCs w:val="22"/>
        </w:rPr>
        <w:t>o</w:t>
      </w:r>
      <w:r w:rsidRPr="003005AA">
        <w:rPr>
          <w:b/>
          <w:szCs w:val="22"/>
        </w:rPr>
        <w:t xml:space="preserve">s </w:t>
      </w:r>
      <w:r w:rsidR="00CC68CB">
        <w:rPr>
          <w:b/>
          <w:szCs w:val="22"/>
        </w:rPr>
        <w:t>incumplimientos</w:t>
      </w:r>
      <w:r w:rsidRPr="003005AA">
        <w:rPr>
          <w:b/>
          <w:szCs w:val="22"/>
        </w:rPr>
        <w:t xml:space="preserve"> </w:t>
      </w:r>
      <w:r w:rsidR="00CC68CB">
        <w:rPr>
          <w:b/>
          <w:szCs w:val="22"/>
        </w:rPr>
        <w:t>evidenciados</w:t>
      </w:r>
      <w:r w:rsidRPr="003005AA">
        <w:rPr>
          <w:b/>
          <w:szCs w:val="22"/>
        </w:rPr>
        <w:t xml:space="preserve"> </w:t>
      </w:r>
      <w:r w:rsidR="00CC68CB">
        <w:rPr>
          <w:b/>
          <w:szCs w:val="22"/>
        </w:rPr>
        <w:t>en</w:t>
      </w:r>
      <w:r w:rsidRPr="003005AA">
        <w:rPr>
          <w:b/>
          <w:szCs w:val="22"/>
        </w:rPr>
        <w:t xml:space="preserve"> la evaluación 2023.</w:t>
      </w:r>
    </w:p>
    <w:p w14:paraId="1CFFD1B6" w14:textId="6498B9C0" w:rsidR="00D15F0F" w:rsidRPr="00561A62" w:rsidRDefault="002E31AA" w:rsidP="00D15F0F">
      <w:pPr>
        <w:pStyle w:val="Ttulo3"/>
      </w:pPr>
      <w:r>
        <w:rPr>
          <w:noProof/>
        </w:rPr>
        <w:drawing>
          <wp:inline distT="0" distB="0" distL="0" distR="0" wp14:anchorId="521AE3F3" wp14:editId="4244E433">
            <wp:extent cx="5621573" cy="2345635"/>
            <wp:effectExtent l="0" t="0" r="17780" b="17145"/>
            <wp:docPr id="10" name="Gráfico 10">
              <a:extLst xmlns:a="http://schemas.openxmlformats.org/drawingml/2006/main">
                <a:ext uri="{FF2B5EF4-FFF2-40B4-BE49-F238E27FC236}">
                  <a16:creationId xmlns:a16="http://schemas.microsoft.com/office/drawing/2014/main" id="{05556354-797E-4CB5-8A48-8E1196CDA2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CE279" w14:textId="569136E2" w:rsidR="00D15F0F" w:rsidRPr="00561A62" w:rsidRDefault="00D15F0F" w:rsidP="00D15F0F">
      <w:pPr>
        <w:pStyle w:val="Ttulo3"/>
      </w:pPr>
    </w:p>
    <w:p w14:paraId="43A59538" w14:textId="5B097919" w:rsidR="00331BD0" w:rsidRDefault="00331BD0" w:rsidP="00FD0A9D">
      <w:r>
        <w:t xml:space="preserve">El </w:t>
      </w:r>
      <w:r w:rsidR="00C375B5">
        <w:t>25,6</w:t>
      </w:r>
      <w:r>
        <w:t xml:space="preserve">% de las entidades había resuelto un tercio o menos de los incumplimientos y el </w:t>
      </w:r>
      <w:r w:rsidR="00166516">
        <w:t>48,7</w:t>
      </w:r>
      <w:r>
        <w:t xml:space="preserve">% había subsanado el 80% o más. </w:t>
      </w:r>
    </w:p>
    <w:p w14:paraId="5ED21605" w14:textId="68906C28" w:rsidR="00FD0A9D" w:rsidRDefault="00FD0A9D" w:rsidP="00FD0A9D">
      <w:r>
        <w:t>De las 78</w:t>
      </w:r>
      <w:r w:rsidR="007653AB">
        <w:rPr>
          <w:rStyle w:val="Refdenotaalpie"/>
        </w:rPr>
        <w:footnoteReference w:id="5"/>
      </w:r>
      <w:r>
        <w:t xml:space="preserve"> entidades evaluadas, </w:t>
      </w:r>
      <w:r w:rsidR="00166516">
        <w:t>11</w:t>
      </w:r>
      <w:r>
        <w:t xml:space="preserve"> –el </w:t>
      </w:r>
      <w:r w:rsidR="00166516">
        <w:t>14,1</w:t>
      </w:r>
      <w:r>
        <w:t>% del total– no subsa</w:t>
      </w:r>
      <w:r w:rsidR="00FD67EA">
        <w:t>n</w:t>
      </w:r>
      <w:r w:rsidR="007653AB">
        <w:t>ó</w:t>
      </w:r>
      <w:r w:rsidR="00FD67EA">
        <w:t xml:space="preserve"> </w:t>
      </w:r>
      <w:r>
        <w:t xml:space="preserve">ninguno de los incumplimientos señalados por este Consejo. </w:t>
      </w:r>
    </w:p>
    <w:p w14:paraId="78290E00" w14:textId="3211908D" w:rsidR="00D15F0F" w:rsidRDefault="00FD0A9D" w:rsidP="000E21A9">
      <w:r>
        <w:t xml:space="preserve">El </w:t>
      </w:r>
      <w:r w:rsidR="00166516">
        <w:t>81,8</w:t>
      </w:r>
      <w:r>
        <w:t xml:space="preserve">% de estas últimas entidades son privadas </w:t>
      </w:r>
      <w:r w:rsidR="00C626B6">
        <w:t>(</w:t>
      </w:r>
      <w:r w:rsidR="00270D2A">
        <w:t>dos tercios</w:t>
      </w:r>
      <w:r>
        <w:t xml:space="preserve"> son Colegios Nacionales o Consejos Generales de Colegios Profesionales</w:t>
      </w:r>
      <w:r w:rsidR="00495148">
        <w:t xml:space="preserve"> y</w:t>
      </w:r>
      <w:r>
        <w:t xml:space="preserve"> el </w:t>
      </w:r>
      <w:r w:rsidR="00270D2A">
        <w:t>33,3%</w:t>
      </w:r>
      <w:r w:rsidR="00495148">
        <w:t xml:space="preserve"> </w:t>
      </w:r>
      <w:r>
        <w:t>son entidades perceptoras de subvenciones y ayudas públicas</w:t>
      </w:r>
      <w:r w:rsidR="00C626B6">
        <w:t>)</w:t>
      </w:r>
      <w:r>
        <w:t xml:space="preserve"> y el 24% restante, entidades públicas.</w:t>
      </w:r>
    </w:p>
    <w:p w14:paraId="45B8E117" w14:textId="02446509" w:rsidR="00D3361A" w:rsidRDefault="00652A5B" w:rsidP="000E21A9">
      <w:r>
        <w:t xml:space="preserve">Si se comparan estos resultados con los obtenidos en la evaluación 2023, las entidades </w:t>
      </w:r>
      <w:r w:rsidR="00EB6A78">
        <w:t>que mejor evolución presentan</w:t>
      </w:r>
      <w:r w:rsidR="00DF1C4A">
        <w:t xml:space="preserve"> </w:t>
      </w:r>
      <w:r w:rsidR="00EB6A78">
        <w:t xml:space="preserve">son </w:t>
      </w:r>
      <w:r w:rsidR="005A096E">
        <w:t xml:space="preserve">las entidades perceptoras de subvenciones y ayudas públicas, que disminuyen en 2,6 </w:t>
      </w:r>
      <w:r w:rsidR="005F59B9">
        <w:t>p.p.</w:t>
      </w:r>
      <w:r w:rsidR="00FD67EA">
        <w:t xml:space="preserve"> su peso entre el grupo de entidades que no subsanó ningún incumplimiento,</w:t>
      </w:r>
      <w:r w:rsidR="005F59B9">
        <w:t xml:space="preserve"> mientras que los colegios profesionales aumentan en 3,6 p.p. su presencia </w:t>
      </w:r>
      <w:r w:rsidR="00FD67EA">
        <w:t>en este grupo de entidades</w:t>
      </w:r>
      <w:r w:rsidR="005F59B9">
        <w:t>.</w:t>
      </w:r>
      <w:r w:rsidR="002331B9">
        <w:t xml:space="preserve"> </w:t>
      </w:r>
    </w:p>
    <w:p w14:paraId="4D3F6A5F" w14:textId="0332A211" w:rsidR="00422045" w:rsidRDefault="00F658E7" w:rsidP="000E21A9">
      <w:r>
        <w:t xml:space="preserve">Tanto los </w:t>
      </w:r>
      <w:r w:rsidR="00C626B6">
        <w:t>c</w:t>
      </w:r>
      <w:r>
        <w:t>olegios profesionales como las entidades perceptoras de sub</w:t>
      </w:r>
      <w:r w:rsidR="00D3361A">
        <w:t xml:space="preserve">venciones y ayudas públicas tienen una presencia superior a la que sería esperable en función de su peso sobre el total de entidades evaluadas. </w:t>
      </w:r>
    </w:p>
    <w:p w14:paraId="1C48B9E1" w14:textId="2C290E35" w:rsidR="000E21A9" w:rsidRPr="00561A62" w:rsidRDefault="000E21A9" w:rsidP="000E21A9">
      <w:r>
        <w:t>Entre las entidades que subsanaron, al menos, el 80% de los incumplimientos</w:t>
      </w:r>
      <w:r w:rsidR="00975E6A">
        <w:t>,</w:t>
      </w:r>
      <w:r>
        <w:t xml:space="preserve"> </w:t>
      </w:r>
      <w:r w:rsidR="0030146A">
        <w:t xml:space="preserve">la mayoría –el </w:t>
      </w:r>
      <w:r w:rsidR="00577791">
        <w:t>57,9</w:t>
      </w:r>
      <w:r w:rsidR="0030146A">
        <w:t>%</w:t>
      </w:r>
      <w:r w:rsidR="00556B2B">
        <w:t>–</w:t>
      </w:r>
      <w:r w:rsidR="00476B57">
        <w:t xml:space="preserve"> </w:t>
      </w:r>
      <w:r w:rsidR="0030146A">
        <w:t xml:space="preserve">fueron entidades privadas, de ellos el </w:t>
      </w:r>
      <w:r w:rsidR="00577791">
        <w:t>68,2</w:t>
      </w:r>
      <w:r w:rsidR="0030146A">
        <w:t>%</w:t>
      </w:r>
      <w:r w:rsidR="00556B2B">
        <w:t xml:space="preserve"> fueron </w:t>
      </w:r>
      <w:r w:rsidR="0030146A">
        <w:t>colegios profesionales</w:t>
      </w:r>
      <w:r w:rsidR="00F658E7">
        <w:t>.</w:t>
      </w:r>
      <w:r w:rsidR="00532666">
        <w:t xml:space="preserve"> </w:t>
      </w:r>
      <w:r w:rsidR="00DD79E7">
        <w:t>L</w:t>
      </w:r>
      <w:r w:rsidR="00532666">
        <w:t xml:space="preserve">as entidades del sector público institucional tienen una presencia </w:t>
      </w:r>
      <w:r w:rsidR="004164ED">
        <w:t>superior</w:t>
      </w:r>
      <w:r w:rsidR="00532666">
        <w:t xml:space="preserve"> a la esperable </w:t>
      </w:r>
      <w:r w:rsidR="00DD79E7" w:rsidRPr="00DD79E7">
        <w:t>en función de su peso en el conjunto de entidades evaluadas</w:t>
      </w:r>
      <w:r w:rsidR="00DD79E7">
        <w:t>,</w:t>
      </w:r>
      <w:r w:rsidR="00DD79E7" w:rsidRPr="00DD79E7">
        <w:t xml:space="preserve"> </w:t>
      </w:r>
      <w:r w:rsidR="00DD79E7">
        <w:t>entre las entidades que subsanaron al menos el 80% de los incumplimientos señalados en 2023</w:t>
      </w:r>
      <w:r w:rsidR="007E7498">
        <w:t>.</w:t>
      </w:r>
    </w:p>
    <w:p w14:paraId="2DAD0780" w14:textId="464CA290" w:rsidR="007D26C6" w:rsidRPr="007D26C6" w:rsidRDefault="007D26C6" w:rsidP="007D26C6">
      <w:pPr>
        <w:pStyle w:val="Descripcin"/>
        <w:keepNext/>
        <w:rPr>
          <w:bCs w:val="0"/>
          <w:color w:val="auto"/>
          <w:sz w:val="22"/>
          <w:szCs w:val="22"/>
        </w:rPr>
      </w:pPr>
      <w:bookmarkStart w:id="13" w:name="_Toc149119223"/>
      <w:r w:rsidRPr="007D26C6">
        <w:rPr>
          <w:bCs w:val="0"/>
          <w:color w:val="auto"/>
          <w:sz w:val="22"/>
          <w:szCs w:val="22"/>
        </w:rPr>
        <w:t xml:space="preserve">Gráfico </w:t>
      </w:r>
      <w:r w:rsidRPr="007D26C6">
        <w:rPr>
          <w:bCs w:val="0"/>
          <w:color w:val="auto"/>
          <w:sz w:val="22"/>
          <w:szCs w:val="22"/>
        </w:rPr>
        <w:fldChar w:fldCharType="begin"/>
      </w:r>
      <w:r w:rsidRPr="007D26C6">
        <w:rPr>
          <w:bCs w:val="0"/>
          <w:color w:val="auto"/>
          <w:sz w:val="22"/>
          <w:szCs w:val="22"/>
        </w:rPr>
        <w:instrText xml:space="preserve"> SEQ Gráfico \* ARABIC </w:instrText>
      </w:r>
      <w:r w:rsidRPr="007D26C6">
        <w:rPr>
          <w:bCs w:val="0"/>
          <w:color w:val="auto"/>
          <w:sz w:val="22"/>
          <w:szCs w:val="22"/>
        </w:rPr>
        <w:fldChar w:fldCharType="separate"/>
      </w:r>
      <w:r w:rsidR="002F0C35">
        <w:rPr>
          <w:bCs w:val="0"/>
          <w:noProof/>
          <w:color w:val="auto"/>
          <w:sz w:val="22"/>
          <w:szCs w:val="22"/>
        </w:rPr>
        <w:t>3</w:t>
      </w:r>
      <w:r w:rsidRPr="007D26C6">
        <w:rPr>
          <w:bCs w:val="0"/>
          <w:color w:val="auto"/>
          <w:sz w:val="22"/>
          <w:szCs w:val="22"/>
        </w:rPr>
        <w:fldChar w:fldCharType="end"/>
      </w:r>
      <w:r w:rsidRPr="007D26C6">
        <w:rPr>
          <w:bCs w:val="0"/>
          <w:color w:val="auto"/>
          <w:sz w:val="22"/>
          <w:szCs w:val="22"/>
        </w:rPr>
        <w:t>: Distribución de las entidades que han subsanado al menos el 80% de los incumplimientos según grupo de sujeto obligado.</w:t>
      </w:r>
    </w:p>
    <w:p w14:paraId="2CF1618D" w14:textId="5F62A802" w:rsidR="00795813" w:rsidRDefault="00577791" w:rsidP="00795813">
      <w:pPr>
        <w:keepNext/>
      </w:pPr>
      <w:r>
        <w:rPr>
          <w:noProof/>
        </w:rPr>
        <w:drawing>
          <wp:inline distT="0" distB="0" distL="0" distR="0" wp14:anchorId="66D44963" wp14:editId="04FE78BC">
            <wp:extent cx="5454595" cy="2449002"/>
            <wp:effectExtent l="0" t="0" r="13335" b="8890"/>
            <wp:docPr id="1" name="Gráfico 1">
              <a:extLst xmlns:a="http://schemas.openxmlformats.org/drawingml/2006/main">
                <a:ext uri="{FF2B5EF4-FFF2-40B4-BE49-F238E27FC236}">
                  <a16:creationId xmlns:a16="http://schemas.microsoft.com/office/drawing/2014/main" id="{665C7001-040B-4CE0-989E-1FAE710FEA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58C2E3" w14:textId="097C61BD" w:rsidR="007D26C6" w:rsidRDefault="00E445D7" w:rsidP="00E445D7">
      <w:bookmarkStart w:id="14" w:name="_Toc149119230"/>
      <w:bookmarkEnd w:id="13"/>
      <w:r>
        <w:t xml:space="preserve">Tras la cuarta evaluación realizada, todavía subsisten </w:t>
      </w:r>
      <w:r w:rsidR="00960BD9">
        <w:t>265</w:t>
      </w:r>
      <w:r>
        <w:t xml:space="preserve"> incumplimientos de la LTAIBG, </w:t>
      </w:r>
      <w:r w:rsidR="0073478F">
        <w:t>4,5</w:t>
      </w:r>
      <w:r w:rsidR="009C2CF1">
        <w:t xml:space="preserve"> en promedio para cada una de las entidades</w:t>
      </w:r>
      <w:r w:rsidR="009A2E11">
        <w:t xml:space="preserve">. El rango de variación oscila entre 1 y </w:t>
      </w:r>
      <w:r w:rsidR="0073478F">
        <w:t>16</w:t>
      </w:r>
      <w:r w:rsidR="009A2E11">
        <w:t>.</w:t>
      </w:r>
      <w:r w:rsidR="00570C16">
        <w:t xml:space="preserve"> Como puede apreciarse en el siguiente gráfico, a pesar de haberse </w:t>
      </w:r>
      <w:r w:rsidR="007E751A">
        <w:t>identificado los incumplimientos y haberse proporcionado recomendaciones para su subsanación</w:t>
      </w:r>
      <w:r w:rsidR="00570C16">
        <w:t xml:space="preserve"> en cuatro ocasiones</w:t>
      </w:r>
      <w:r w:rsidR="00C731FD">
        <w:t>,</w:t>
      </w:r>
      <w:r w:rsidR="00570C16">
        <w:t xml:space="preserve"> </w:t>
      </w:r>
      <w:r w:rsidR="007E751A">
        <w:t xml:space="preserve">todavía el </w:t>
      </w:r>
      <w:r w:rsidR="0073478F">
        <w:t>26</w:t>
      </w:r>
      <w:r w:rsidR="007E751A">
        <w:t xml:space="preserve">% de las entidades </w:t>
      </w:r>
      <w:r w:rsidR="007E5D6B">
        <w:t xml:space="preserve">mantienen 5 o más incumplimientos de la LTAIBG. Tan solo el </w:t>
      </w:r>
      <w:r w:rsidR="009D68A8">
        <w:t>20,5</w:t>
      </w:r>
      <w:r w:rsidR="007E5D6B">
        <w:t xml:space="preserve">% ha subsanado la totalidad de </w:t>
      </w:r>
      <w:r w:rsidR="00A80476">
        <w:t>ellos</w:t>
      </w:r>
      <w:r w:rsidR="007E5D6B">
        <w:t>.</w:t>
      </w:r>
    </w:p>
    <w:p w14:paraId="06B2F7EB" w14:textId="22FCD4D9" w:rsidR="002F0C35" w:rsidRPr="00A41BC7" w:rsidRDefault="002F0C35" w:rsidP="002F0C35">
      <w:pPr>
        <w:pStyle w:val="Descripcin"/>
        <w:keepNext/>
        <w:rPr>
          <w:bCs w:val="0"/>
          <w:color w:val="auto"/>
          <w:sz w:val="22"/>
          <w:szCs w:val="22"/>
        </w:rPr>
      </w:pPr>
      <w:r w:rsidRPr="00A41BC7">
        <w:rPr>
          <w:bCs w:val="0"/>
          <w:color w:val="auto"/>
          <w:sz w:val="22"/>
          <w:szCs w:val="22"/>
        </w:rPr>
        <w:t xml:space="preserve">Gráfico </w:t>
      </w:r>
      <w:r w:rsidRPr="00A41BC7">
        <w:rPr>
          <w:bCs w:val="0"/>
          <w:color w:val="auto"/>
          <w:sz w:val="22"/>
          <w:szCs w:val="22"/>
        </w:rPr>
        <w:fldChar w:fldCharType="begin"/>
      </w:r>
      <w:r w:rsidRPr="00A41BC7">
        <w:rPr>
          <w:bCs w:val="0"/>
          <w:color w:val="auto"/>
          <w:sz w:val="22"/>
          <w:szCs w:val="22"/>
        </w:rPr>
        <w:instrText xml:space="preserve"> SEQ Gráfico \* ARABIC </w:instrText>
      </w:r>
      <w:r w:rsidRPr="00A41BC7">
        <w:rPr>
          <w:bCs w:val="0"/>
          <w:color w:val="auto"/>
          <w:sz w:val="22"/>
          <w:szCs w:val="22"/>
        </w:rPr>
        <w:fldChar w:fldCharType="separate"/>
      </w:r>
      <w:r w:rsidRPr="00A41BC7">
        <w:rPr>
          <w:bCs w:val="0"/>
          <w:color w:val="auto"/>
          <w:sz w:val="22"/>
          <w:szCs w:val="22"/>
        </w:rPr>
        <w:t>4</w:t>
      </w:r>
      <w:r w:rsidRPr="00A41BC7">
        <w:rPr>
          <w:bCs w:val="0"/>
          <w:color w:val="auto"/>
          <w:sz w:val="22"/>
          <w:szCs w:val="22"/>
        </w:rPr>
        <w:fldChar w:fldCharType="end"/>
      </w:r>
      <w:r w:rsidRPr="00A41BC7">
        <w:rPr>
          <w:bCs w:val="0"/>
          <w:color w:val="auto"/>
          <w:sz w:val="22"/>
          <w:szCs w:val="22"/>
        </w:rPr>
        <w:t xml:space="preserve">: Distribución de las entidades evaluadas según número de incumplimientos que </w:t>
      </w:r>
      <w:r w:rsidR="00A41BC7" w:rsidRPr="00A41BC7">
        <w:rPr>
          <w:bCs w:val="0"/>
          <w:color w:val="auto"/>
          <w:sz w:val="22"/>
          <w:szCs w:val="22"/>
        </w:rPr>
        <w:t>persisten tras cuatro evaluaciones de cumplimiento (porcentaje)</w:t>
      </w:r>
    </w:p>
    <w:p w14:paraId="4A43A2C0" w14:textId="42FE5E29" w:rsidR="009A2E11" w:rsidRDefault="00513B21" w:rsidP="00E445D7">
      <w:r>
        <w:rPr>
          <w:noProof/>
        </w:rPr>
        <w:drawing>
          <wp:inline distT="0" distB="0" distL="0" distR="0" wp14:anchorId="336F2E07" wp14:editId="5450F967">
            <wp:extent cx="5589767" cy="2592125"/>
            <wp:effectExtent l="0" t="0" r="11430" b="17780"/>
            <wp:docPr id="13" name="Gráfico 13">
              <a:extLst xmlns:a="http://schemas.openxmlformats.org/drawingml/2006/main">
                <a:ext uri="{FF2B5EF4-FFF2-40B4-BE49-F238E27FC236}">
                  <a16:creationId xmlns:a16="http://schemas.microsoft.com/office/drawing/2014/main" id="{D6E59B7C-383F-4640-8810-FAF7F2C1F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07D9E7" w14:textId="77777777" w:rsidR="00E445D7" w:rsidRPr="00E445D7" w:rsidRDefault="00E445D7" w:rsidP="00E445D7"/>
    <w:p w14:paraId="190ED03D" w14:textId="12437A37" w:rsidR="007D26C6" w:rsidRDefault="007D26C6" w:rsidP="007D26C6">
      <w:pPr>
        <w:pStyle w:val="Ttulo3"/>
      </w:pPr>
      <w:bookmarkStart w:id="15" w:name="_Toc182566589"/>
      <w:r>
        <w:t>III.1.</w:t>
      </w:r>
      <w:r w:rsidR="0065414C">
        <w:t>3</w:t>
      </w:r>
      <w:r>
        <w:t xml:space="preserve"> </w:t>
      </w:r>
      <w:r w:rsidR="0065414C">
        <w:t>Evolución de los Índices de Cumplimiento</w:t>
      </w:r>
      <w:r w:rsidRPr="00561A62">
        <w:t>.</w:t>
      </w:r>
      <w:bookmarkEnd w:id="15"/>
    </w:p>
    <w:p w14:paraId="7CCDC2C5" w14:textId="77777777" w:rsidR="007D26C6" w:rsidRDefault="007D26C6" w:rsidP="00D15F0F">
      <w:pPr>
        <w:pStyle w:val="Ttulo2"/>
      </w:pPr>
    </w:p>
    <w:p w14:paraId="6D97D4EF" w14:textId="03BE4071" w:rsidR="007D26C6" w:rsidRDefault="0070780B" w:rsidP="0070780B">
      <w:r>
        <w:t xml:space="preserve">El ICIO medio obtenido en 2024 se sitúa en el </w:t>
      </w:r>
      <w:r w:rsidR="00D21B17">
        <w:t>80,4</w:t>
      </w:r>
      <w:r>
        <w:t xml:space="preserve">%, con un rango de variación que oscila entre el </w:t>
      </w:r>
      <w:r w:rsidR="00D21B17">
        <w:t>20,8</w:t>
      </w:r>
      <w:r>
        <w:t xml:space="preserve"> y el 100%. </w:t>
      </w:r>
      <w:r w:rsidR="002A78E7">
        <w:t xml:space="preserve">Respecto de los valores alcanzados en la tercera evaluación de cumplimiento, el incremento del ICIO alcanza los </w:t>
      </w:r>
      <w:r w:rsidR="00BC5ED1">
        <w:t>27,2</w:t>
      </w:r>
      <w:r w:rsidR="002A78E7">
        <w:t xml:space="preserve"> p.p., lo que representa un incremento del </w:t>
      </w:r>
      <w:r w:rsidR="00BC5ED1">
        <w:t>51,1</w:t>
      </w:r>
      <w:r w:rsidR="002A78E7">
        <w:t>%.</w:t>
      </w:r>
      <w:r w:rsidR="00D92E89">
        <w:t xml:space="preserve"> Puede concluirse que todavía existe margen de mejora para que estas entidades logren el pleno cumplimiento de la LTAIBG.</w:t>
      </w:r>
    </w:p>
    <w:p w14:paraId="6A4FF787" w14:textId="75D7E82B" w:rsidR="002A78E7" w:rsidRDefault="002A78E7" w:rsidP="0070780B">
      <w:r>
        <w:t xml:space="preserve">Las diferencias observadas según la naturaleza y </w:t>
      </w:r>
      <w:r w:rsidR="00A80476">
        <w:t>tipología</w:t>
      </w:r>
      <w:r>
        <w:t xml:space="preserve"> de sujeto obligado en cuanto a la </w:t>
      </w:r>
      <w:r w:rsidR="00B20A1B">
        <w:t>subsanación de los incumplimientos</w:t>
      </w:r>
      <w:r>
        <w:t xml:space="preserve"> tienen su reflejo, </w:t>
      </w:r>
      <w:r w:rsidR="00522BF4">
        <w:t>lógicamente,</w:t>
      </w:r>
      <w:r>
        <w:t xml:space="preserve"> en los Índices de Cumplimiento alcanzados.</w:t>
      </w:r>
    </w:p>
    <w:p w14:paraId="33EF21ED" w14:textId="042AAA60" w:rsidR="002A78E7" w:rsidRDefault="00502CE0" w:rsidP="0070780B">
      <w:r>
        <w:t xml:space="preserve">El ICIO medio es más elevado entre los sujetos públicos que entre los privados: el </w:t>
      </w:r>
      <w:r w:rsidR="006456FF">
        <w:t>81,2%</w:t>
      </w:r>
      <w:r>
        <w:t xml:space="preserve"> frente al </w:t>
      </w:r>
      <w:r w:rsidR="005977E0">
        <w:t>7</w:t>
      </w:r>
      <w:r w:rsidR="00083D3C">
        <w:t>4</w:t>
      </w:r>
      <w:r w:rsidR="005977E0">
        <w:t>,</w:t>
      </w:r>
      <w:r w:rsidR="00083D3C">
        <w:t>8</w:t>
      </w:r>
      <w:r>
        <w:t xml:space="preserve">%. Sin embargo, el incremento </w:t>
      </w:r>
      <w:r w:rsidR="00466003">
        <w:t xml:space="preserve">del ICIO en relación con los valores obtenidos en 2023 es más elevado en los sujetos privados que en los públicos: el </w:t>
      </w:r>
      <w:r w:rsidR="00083D3C">
        <w:t>76</w:t>
      </w:r>
      <w:r w:rsidR="00466003">
        <w:t xml:space="preserve"> frente al </w:t>
      </w:r>
      <w:r w:rsidR="00023922">
        <w:t>53,7</w:t>
      </w:r>
      <w:r w:rsidR="00466003">
        <w:t>%.</w:t>
      </w:r>
    </w:p>
    <w:p w14:paraId="04F1044C" w14:textId="0A004427" w:rsidR="00466003" w:rsidRDefault="00696D09" w:rsidP="0070780B">
      <w:r>
        <w:t xml:space="preserve">Esta misma circunstancia se da </w:t>
      </w:r>
      <w:r w:rsidR="004F2485">
        <w:t>cuando</w:t>
      </w:r>
      <w:r>
        <w:t xml:space="preserve"> el </w:t>
      </w:r>
      <w:r w:rsidR="009561F8">
        <w:t xml:space="preserve">análisis se centra en los grupos de sujetos obligados, </w:t>
      </w:r>
      <w:r>
        <w:t xml:space="preserve">tal y </w:t>
      </w:r>
      <w:r w:rsidR="004F2485">
        <w:t>como</w:t>
      </w:r>
      <w:r>
        <w:t xml:space="preserve"> se refleja en el siguiente gráfico</w:t>
      </w:r>
      <w:r w:rsidR="004F2485">
        <w:t>.</w:t>
      </w:r>
    </w:p>
    <w:p w14:paraId="0E302757" w14:textId="54525AD6" w:rsidR="00C83B75" w:rsidRPr="00C83B75" w:rsidRDefault="00C83B75" w:rsidP="00C83B75">
      <w:pPr>
        <w:pStyle w:val="Descripcin"/>
        <w:keepNext/>
        <w:rPr>
          <w:bCs w:val="0"/>
          <w:color w:val="auto"/>
          <w:sz w:val="22"/>
          <w:szCs w:val="22"/>
        </w:rPr>
      </w:pPr>
      <w:r w:rsidRPr="00C83B75">
        <w:rPr>
          <w:bCs w:val="0"/>
          <w:color w:val="auto"/>
          <w:sz w:val="22"/>
          <w:szCs w:val="22"/>
        </w:rPr>
        <w:t xml:space="preserve">Gráfico </w:t>
      </w:r>
      <w:r w:rsidRPr="00C83B75">
        <w:rPr>
          <w:bCs w:val="0"/>
          <w:color w:val="auto"/>
          <w:sz w:val="22"/>
          <w:szCs w:val="22"/>
        </w:rPr>
        <w:fldChar w:fldCharType="begin"/>
      </w:r>
      <w:r w:rsidRPr="00C83B75">
        <w:rPr>
          <w:bCs w:val="0"/>
          <w:color w:val="auto"/>
          <w:sz w:val="22"/>
          <w:szCs w:val="22"/>
        </w:rPr>
        <w:instrText xml:space="preserve"> SEQ Gráfico \* ARABIC </w:instrText>
      </w:r>
      <w:r w:rsidRPr="00C83B75">
        <w:rPr>
          <w:bCs w:val="0"/>
          <w:color w:val="auto"/>
          <w:sz w:val="22"/>
          <w:szCs w:val="22"/>
        </w:rPr>
        <w:fldChar w:fldCharType="separate"/>
      </w:r>
      <w:r w:rsidR="002F0C35">
        <w:rPr>
          <w:bCs w:val="0"/>
          <w:noProof/>
          <w:color w:val="auto"/>
          <w:sz w:val="22"/>
          <w:szCs w:val="22"/>
        </w:rPr>
        <w:t>5</w:t>
      </w:r>
      <w:r w:rsidRPr="00C83B75">
        <w:rPr>
          <w:bCs w:val="0"/>
          <w:color w:val="auto"/>
          <w:sz w:val="22"/>
          <w:szCs w:val="22"/>
        </w:rPr>
        <w:fldChar w:fldCharType="end"/>
      </w:r>
      <w:r w:rsidRPr="00C83B75">
        <w:rPr>
          <w:bCs w:val="0"/>
          <w:color w:val="auto"/>
          <w:sz w:val="22"/>
          <w:szCs w:val="22"/>
        </w:rPr>
        <w:t>: índices de Cumplimiento y evolución respecto de la tercera evaluación de cumplimiento según grupo de sujeto obligado.</w:t>
      </w:r>
    </w:p>
    <w:p w14:paraId="0827DAB6" w14:textId="392E978E" w:rsidR="007D26C6" w:rsidRDefault="00B56D83" w:rsidP="00D15F0F">
      <w:pPr>
        <w:pStyle w:val="Ttulo2"/>
      </w:pPr>
      <w:r>
        <w:rPr>
          <w:noProof/>
        </w:rPr>
        <w:drawing>
          <wp:inline distT="0" distB="0" distL="0" distR="0" wp14:anchorId="4B7907F7" wp14:editId="4F060D79">
            <wp:extent cx="5661329" cy="2576223"/>
            <wp:effectExtent l="0" t="0" r="15875" b="14605"/>
            <wp:docPr id="14" name="Gráfico 14">
              <a:extLst xmlns:a="http://schemas.openxmlformats.org/drawingml/2006/main">
                <a:ext uri="{FF2B5EF4-FFF2-40B4-BE49-F238E27FC236}">
                  <a16:creationId xmlns:a16="http://schemas.microsoft.com/office/drawing/2014/main" id="{0486B1E8-6144-411A-B3B1-787E998EE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8ABB83" w14:textId="474330F5" w:rsidR="007D26C6" w:rsidRDefault="007D26C6" w:rsidP="00D15F0F">
      <w:pPr>
        <w:pStyle w:val="Ttulo2"/>
      </w:pPr>
    </w:p>
    <w:p w14:paraId="77BA07F5" w14:textId="5B615F02" w:rsidR="004F2485" w:rsidRDefault="00FD717E" w:rsidP="004F2485">
      <w:r>
        <w:t>Por lo que respecta a la evolución de los ICIO a lo largo de las 3 últimas evaluaciones realizadas</w:t>
      </w:r>
      <w:r w:rsidR="00D92E89">
        <w:t xml:space="preserve">, el incremento medio ha sido de </w:t>
      </w:r>
      <w:r w:rsidR="00DE2FBE">
        <w:t>36,4</w:t>
      </w:r>
      <w:r w:rsidR="00D92E89">
        <w:t xml:space="preserve"> p.p.</w:t>
      </w:r>
      <w:r w:rsidR="00F43CB6">
        <w:t xml:space="preserve"> y</w:t>
      </w:r>
      <w:r w:rsidR="00D92E89">
        <w:t xml:space="preserve"> la mejora puede </w:t>
      </w:r>
      <w:r w:rsidR="001752CA">
        <w:t xml:space="preserve">cuantificarse en el </w:t>
      </w:r>
      <w:r w:rsidR="00B50B10">
        <w:t>82,7</w:t>
      </w:r>
      <w:r w:rsidR="001752CA">
        <w:t>% en promedio, si se compara</w:t>
      </w:r>
      <w:r w:rsidR="00544F6E">
        <w:t xml:space="preserve">n </w:t>
      </w:r>
      <w:r w:rsidR="001752CA">
        <w:t xml:space="preserve">los resultados de la cuarta evaluación con los de </w:t>
      </w:r>
      <w:r w:rsidR="00BE640E">
        <w:t>la</w:t>
      </w:r>
      <w:r w:rsidR="001752CA">
        <w:t xml:space="preserve"> segunda.</w:t>
      </w:r>
    </w:p>
    <w:p w14:paraId="1B890E3B" w14:textId="5395CD3E" w:rsidR="001752CA" w:rsidRDefault="00034592" w:rsidP="004F2485">
      <w:r>
        <w:t xml:space="preserve">Esta mejora ha sido más elevada entre los sujetos privados que entre los públicos. Mientras los primeros han visto incrementado su ICIO en </w:t>
      </w:r>
      <w:r w:rsidR="00C731BC">
        <w:t>35,7</w:t>
      </w:r>
      <w:r>
        <w:t xml:space="preserve"> p.p.</w:t>
      </w:r>
      <w:r w:rsidR="00BE640E">
        <w:t xml:space="preserve"> en promedio,</w:t>
      </w:r>
      <w:r>
        <w:t xml:space="preserve"> los segundos </w:t>
      </w:r>
      <w:r w:rsidR="00BE640E">
        <w:t xml:space="preserve">aumentan </w:t>
      </w:r>
      <w:r w:rsidR="00C731BC">
        <w:t>30,6</w:t>
      </w:r>
      <w:r w:rsidR="00BE640E">
        <w:t xml:space="preserve"> p.p.</w:t>
      </w:r>
      <w:r w:rsidR="00015E4D">
        <w:t xml:space="preserve"> </w:t>
      </w:r>
    </w:p>
    <w:p w14:paraId="6EC7FA27" w14:textId="08D4A2F5" w:rsidR="004F2485" w:rsidRDefault="004F2485" w:rsidP="004F2485"/>
    <w:p w14:paraId="1548201C" w14:textId="21A1EAE8" w:rsidR="00802231" w:rsidRPr="00802231" w:rsidRDefault="00802231" w:rsidP="00802231">
      <w:pPr>
        <w:pStyle w:val="Descripcin"/>
        <w:keepNext/>
        <w:rPr>
          <w:bCs w:val="0"/>
          <w:color w:val="auto"/>
          <w:sz w:val="22"/>
          <w:szCs w:val="22"/>
        </w:rPr>
      </w:pPr>
      <w:r w:rsidRPr="00802231">
        <w:rPr>
          <w:bCs w:val="0"/>
          <w:color w:val="auto"/>
          <w:sz w:val="22"/>
          <w:szCs w:val="22"/>
        </w:rPr>
        <w:t xml:space="preserve">Gráfico </w:t>
      </w:r>
      <w:r w:rsidRPr="00802231">
        <w:rPr>
          <w:bCs w:val="0"/>
          <w:color w:val="auto"/>
          <w:sz w:val="22"/>
          <w:szCs w:val="22"/>
        </w:rPr>
        <w:fldChar w:fldCharType="begin"/>
      </w:r>
      <w:r w:rsidRPr="00802231">
        <w:rPr>
          <w:bCs w:val="0"/>
          <w:color w:val="auto"/>
          <w:sz w:val="22"/>
          <w:szCs w:val="22"/>
        </w:rPr>
        <w:instrText xml:space="preserve"> SEQ Gráfico \* ARABIC </w:instrText>
      </w:r>
      <w:r w:rsidRPr="00802231">
        <w:rPr>
          <w:bCs w:val="0"/>
          <w:color w:val="auto"/>
          <w:sz w:val="22"/>
          <w:szCs w:val="22"/>
        </w:rPr>
        <w:fldChar w:fldCharType="separate"/>
      </w:r>
      <w:r w:rsidR="002F0C35">
        <w:rPr>
          <w:bCs w:val="0"/>
          <w:noProof/>
          <w:color w:val="auto"/>
          <w:sz w:val="22"/>
          <w:szCs w:val="22"/>
        </w:rPr>
        <w:t>6</w:t>
      </w:r>
      <w:r w:rsidRPr="00802231">
        <w:rPr>
          <w:bCs w:val="0"/>
          <w:color w:val="auto"/>
          <w:sz w:val="22"/>
          <w:szCs w:val="22"/>
        </w:rPr>
        <w:fldChar w:fldCharType="end"/>
      </w:r>
      <w:r w:rsidRPr="00802231">
        <w:rPr>
          <w:bCs w:val="0"/>
          <w:color w:val="auto"/>
          <w:sz w:val="22"/>
          <w:szCs w:val="22"/>
        </w:rPr>
        <w:t>: Evolución de los Índices de Cumplimiento según grupo de sujeto obligados.</w:t>
      </w:r>
    </w:p>
    <w:p w14:paraId="607C3CFC" w14:textId="0C3B5F2A" w:rsidR="004F2485" w:rsidRDefault="00F16142" w:rsidP="004F2485">
      <w:r>
        <w:rPr>
          <w:noProof/>
        </w:rPr>
        <w:drawing>
          <wp:inline distT="0" distB="0" distL="0" distR="0" wp14:anchorId="5CBE82C8" wp14:editId="2C49AC09">
            <wp:extent cx="5486400" cy="2846567"/>
            <wp:effectExtent l="0" t="0" r="0" b="11430"/>
            <wp:docPr id="15" name="Gráfico 15">
              <a:extLst xmlns:a="http://schemas.openxmlformats.org/drawingml/2006/main">
                <a:ext uri="{FF2B5EF4-FFF2-40B4-BE49-F238E27FC236}">
                  <a16:creationId xmlns:a16="http://schemas.microsoft.com/office/drawing/2014/main" id="{69D8B479-123D-4432-ABA3-57BB9F5B9A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38C362" w14:textId="77777777" w:rsidR="004F2485" w:rsidRPr="004F2485" w:rsidRDefault="004F2485" w:rsidP="004F2485"/>
    <w:p w14:paraId="2E1AFA87" w14:textId="7BFE297E" w:rsidR="00D15F0F" w:rsidRPr="00561A62" w:rsidRDefault="00D15F0F" w:rsidP="00D15F0F">
      <w:pPr>
        <w:pStyle w:val="Ttulo2"/>
      </w:pPr>
      <w:bookmarkStart w:id="16" w:name="_Toc182566591"/>
      <w:r w:rsidRPr="00561A62">
        <w:t>III.</w:t>
      </w:r>
      <w:r w:rsidR="00FC13B9">
        <w:t>2</w:t>
      </w:r>
      <w:r w:rsidRPr="00561A62">
        <w:t xml:space="preserve">. </w:t>
      </w:r>
      <w:bookmarkEnd w:id="14"/>
      <w:r w:rsidR="00FC13B9">
        <w:t>Resultados por grupo de sujeto obligado.</w:t>
      </w:r>
      <w:bookmarkEnd w:id="16"/>
    </w:p>
    <w:p w14:paraId="5C09DFFD" w14:textId="7E9D7339" w:rsidR="00D15F0F" w:rsidRDefault="00D15F0F" w:rsidP="00D15F0F"/>
    <w:p w14:paraId="795A5919" w14:textId="35761230" w:rsidR="0014400F" w:rsidRPr="00561A62" w:rsidRDefault="0014400F" w:rsidP="0014400F">
      <w:pPr>
        <w:pStyle w:val="Ttulo3"/>
      </w:pPr>
      <w:bookmarkStart w:id="17" w:name="_Toc182566592"/>
      <w:r>
        <w:t>III.2.1 Órganos Constitucionales y de relevancia constitucional</w:t>
      </w:r>
      <w:bookmarkEnd w:id="17"/>
    </w:p>
    <w:p w14:paraId="7E3BF3BF" w14:textId="77777777" w:rsidR="0014400F" w:rsidRDefault="0014400F" w:rsidP="00D15F0F"/>
    <w:p w14:paraId="092B4515" w14:textId="02F0C8E3" w:rsidR="00FF18EC" w:rsidRDefault="0014400F" w:rsidP="00D15F0F">
      <w:r>
        <w:t xml:space="preserve">Las instituciones seleccionadas en este grupo de sujetos obligados para participar en una </w:t>
      </w:r>
      <w:r w:rsidR="00DE208E">
        <w:t>tercera</w:t>
      </w:r>
      <w:r>
        <w:t xml:space="preserve"> evaluación de cumplimiento son el Consejo de Estado, </w:t>
      </w:r>
      <w:r w:rsidR="00F43CB6">
        <w:t>l</w:t>
      </w:r>
      <w:r>
        <w:t xml:space="preserve">a </w:t>
      </w:r>
      <w:proofErr w:type="gramStart"/>
      <w:r>
        <w:t>Fiscalía General</w:t>
      </w:r>
      <w:proofErr w:type="gramEnd"/>
      <w:r>
        <w:t xml:space="preserve"> del Estado </w:t>
      </w:r>
      <w:r w:rsidR="00DE208E">
        <w:t>y el Consejo Económico y Social</w:t>
      </w:r>
      <w:r w:rsidR="00FF18EC">
        <w:t>. Todas ellas habían obtenido un ICIO inferior al 90% en la segunda evaluación de cumplimiento realizada.</w:t>
      </w:r>
    </w:p>
    <w:p w14:paraId="4734B600" w14:textId="77777777" w:rsidR="00AD67F2" w:rsidRDefault="00AD67F2" w:rsidP="00D15F0F">
      <w:r>
        <w:t xml:space="preserve">Como resultado de la segunda evaluación de cumplimiento se efectuaron un total de 15 recomendaciones a estas tres instituciones. En la tercera evaluación, se constató que todas ellas habían sido aplicadas. </w:t>
      </w:r>
    </w:p>
    <w:p w14:paraId="708AC6E2" w14:textId="736B4D93" w:rsidR="00AD67F2" w:rsidRDefault="00AD67F2" w:rsidP="00D15F0F">
      <w:r>
        <w:t xml:space="preserve">Las </w:t>
      </w:r>
      <w:r w:rsidR="009477E7">
        <w:t>tres</w:t>
      </w:r>
      <w:r>
        <w:t xml:space="preserve"> instituciones alcanzaron el pleno cumplimiento de la LTAIBG en la tercera evaluación de cumplimiento</w:t>
      </w:r>
      <w:r w:rsidR="004234F7">
        <w:t>. El incremento medio respecto de la segunda evaluación se sitúa en el 31,2%.</w:t>
      </w:r>
    </w:p>
    <w:p w14:paraId="78A59448" w14:textId="7B362CC3" w:rsidR="004234F7" w:rsidRDefault="004234F7" w:rsidP="00D15F0F">
      <w:r>
        <w:t>Los resultados individuales obtenidos por este grupo se sujetos obligados se reflejan en la siguiente tabla.</w:t>
      </w:r>
    </w:p>
    <w:tbl>
      <w:tblPr>
        <w:tblStyle w:val="Tablaconcuadrcula4-nfasis2"/>
        <w:tblW w:w="9209" w:type="dxa"/>
        <w:tblLook w:val="04A0" w:firstRow="1" w:lastRow="0" w:firstColumn="1" w:lastColumn="0" w:noHBand="0" w:noVBand="1"/>
      </w:tblPr>
      <w:tblGrid>
        <w:gridCol w:w="1672"/>
        <w:gridCol w:w="1203"/>
        <w:gridCol w:w="2365"/>
        <w:gridCol w:w="1418"/>
        <w:gridCol w:w="2551"/>
      </w:tblGrid>
      <w:tr w:rsidR="00740188" w:rsidRPr="00195AA0" w14:paraId="3007017D" w14:textId="77777777" w:rsidTr="00934C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2" w:type="dxa"/>
            <w:noWrap/>
            <w:hideMark/>
          </w:tcPr>
          <w:p w14:paraId="70580D1A" w14:textId="77777777" w:rsidR="00740188" w:rsidRPr="00740188" w:rsidRDefault="00740188" w:rsidP="00740188">
            <w:pPr>
              <w:jc w:val="left"/>
              <w:rPr>
                <w:rFonts w:ascii="Times New Roman" w:eastAsia="Times New Roman" w:hAnsi="Times New Roman" w:cs="Times New Roman"/>
                <w:sz w:val="16"/>
                <w:szCs w:val="16"/>
              </w:rPr>
            </w:pPr>
          </w:p>
        </w:tc>
        <w:tc>
          <w:tcPr>
            <w:tcW w:w="1203" w:type="dxa"/>
            <w:noWrap/>
            <w:hideMark/>
          </w:tcPr>
          <w:p w14:paraId="7CFB7F2D" w14:textId="77777777" w:rsidR="00740188" w:rsidRPr="00740188" w:rsidRDefault="00740188" w:rsidP="00520EF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740188">
              <w:rPr>
                <w:rFonts w:ascii="Calibri" w:eastAsia="Times New Roman" w:hAnsi="Calibri" w:cs="Calibri"/>
                <w:sz w:val="16"/>
                <w:szCs w:val="16"/>
              </w:rPr>
              <w:t>ICIO 2ª evaluación</w:t>
            </w:r>
          </w:p>
        </w:tc>
        <w:tc>
          <w:tcPr>
            <w:tcW w:w="2365" w:type="dxa"/>
            <w:noWrap/>
            <w:hideMark/>
          </w:tcPr>
          <w:p w14:paraId="574ACE5E" w14:textId="4F7F486B" w:rsidR="00740188" w:rsidRPr="00740188" w:rsidRDefault="00520EF4" w:rsidP="00520EF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195AA0">
              <w:rPr>
                <w:rFonts w:ascii="Calibri" w:eastAsia="Times New Roman" w:hAnsi="Calibri" w:cs="Calibri"/>
                <w:sz w:val="16"/>
                <w:szCs w:val="16"/>
              </w:rPr>
              <w:t>Proporción de</w:t>
            </w:r>
            <w:r w:rsidR="00740188" w:rsidRPr="00740188">
              <w:rPr>
                <w:rFonts w:ascii="Calibri" w:eastAsia="Times New Roman" w:hAnsi="Calibri" w:cs="Calibri"/>
                <w:sz w:val="16"/>
                <w:szCs w:val="16"/>
              </w:rPr>
              <w:t xml:space="preserve"> recomendaciones aplicadas </w:t>
            </w:r>
            <w:r w:rsidRPr="00195AA0">
              <w:rPr>
                <w:rFonts w:ascii="Calibri" w:eastAsia="Times New Roman" w:hAnsi="Calibri" w:cs="Calibri"/>
                <w:sz w:val="16"/>
                <w:szCs w:val="16"/>
              </w:rPr>
              <w:t>derivadas de la segunda evaluación</w:t>
            </w:r>
          </w:p>
        </w:tc>
        <w:tc>
          <w:tcPr>
            <w:tcW w:w="1418" w:type="dxa"/>
            <w:noWrap/>
            <w:hideMark/>
          </w:tcPr>
          <w:p w14:paraId="6BDBD113" w14:textId="77777777" w:rsidR="00740188" w:rsidRPr="00740188" w:rsidRDefault="00740188" w:rsidP="00520EF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740188">
              <w:rPr>
                <w:rFonts w:ascii="Calibri" w:eastAsia="Times New Roman" w:hAnsi="Calibri" w:cs="Calibri"/>
                <w:sz w:val="16"/>
                <w:szCs w:val="16"/>
              </w:rPr>
              <w:t>ICIO 3ª evaluación</w:t>
            </w:r>
          </w:p>
        </w:tc>
        <w:tc>
          <w:tcPr>
            <w:tcW w:w="2551" w:type="dxa"/>
            <w:noWrap/>
            <w:hideMark/>
          </w:tcPr>
          <w:p w14:paraId="6AF0B971" w14:textId="5968067E" w:rsidR="00740188" w:rsidRPr="00740188" w:rsidRDefault="00740188" w:rsidP="00520EF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740188">
              <w:rPr>
                <w:rFonts w:ascii="Calibri" w:eastAsia="Times New Roman" w:hAnsi="Calibri" w:cs="Calibri"/>
                <w:sz w:val="16"/>
                <w:szCs w:val="16"/>
              </w:rPr>
              <w:t>Diferencia ICIO entre la tercera y la segunda evaluación</w:t>
            </w:r>
          </w:p>
        </w:tc>
      </w:tr>
      <w:tr w:rsidR="00740188" w:rsidRPr="00740188" w14:paraId="7E895DE7" w14:textId="77777777" w:rsidTr="00934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2" w:type="dxa"/>
            <w:noWrap/>
            <w:hideMark/>
          </w:tcPr>
          <w:p w14:paraId="17D0DF5F" w14:textId="77777777" w:rsidR="00740188" w:rsidRPr="00740188" w:rsidRDefault="00740188" w:rsidP="00740188">
            <w:pPr>
              <w:jc w:val="left"/>
              <w:rPr>
                <w:rFonts w:ascii="Calibri" w:eastAsia="Times New Roman" w:hAnsi="Calibri" w:cs="Calibri"/>
                <w:color w:val="000000"/>
                <w:sz w:val="16"/>
                <w:szCs w:val="16"/>
              </w:rPr>
            </w:pPr>
            <w:r w:rsidRPr="00740188">
              <w:rPr>
                <w:rFonts w:ascii="Calibri" w:eastAsia="Times New Roman" w:hAnsi="Calibri" w:cs="Calibri"/>
                <w:color w:val="000000"/>
                <w:sz w:val="16"/>
                <w:szCs w:val="16"/>
              </w:rPr>
              <w:t>Consejo de Estado</w:t>
            </w:r>
          </w:p>
        </w:tc>
        <w:tc>
          <w:tcPr>
            <w:tcW w:w="1203" w:type="dxa"/>
            <w:noWrap/>
            <w:hideMark/>
          </w:tcPr>
          <w:p w14:paraId="4315F383" w14:textId="77777777" w:rsidR="00740188" w:rsidRPr="00740188" w:rsidRDefault="00740188" w:rsidP="0074018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84,2</w:t>
            </w:r>
          </w:p>
        </w:tc>
        <w:tc>
          <w:tcPr>
            <w:tcW w:w="2365" w:type="dxa"/>
            <w:noWrap/>
            <w:hideMark/>
          </w:tcPr>
          <w:p w14:paraId="3C2BC4AD" w14:textId="77777777" w:rsidR="00740188" w:rsidRPr="00740188" w:rsidRDefault="00740188" w:rsidP="0074018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100</w:t>
            </w:r>
          </w:p>
        </w:tc>
        <w:tc>
          <w:tcPr>
            <w:tcW w:w="1418" w:type="dxa"/>
            <w:noWrap/>
            <w:hideMark/>
          </w:tcPr>
          <w:p w14:paraId="762503C0" w14:textId="77777777" w:rsidR="00740188" w:rsidRPr="00740188" w:rsidRDefault="00740188" w:rsidP="0074018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100</w:t>
            </w:r>
          </w:p>
        </w:tc>
        <w:tc>
          <w:tcPr>
            <w:tcW w:w="2551" w:type="dxa"/>
            <w:noWrap/>
            <w:hideMark/>
          </w:tcPr>
          <w:p w14:paraId="050DD3F7" w14:textId="7D139948" w:rsidR="00740188" w:rsidRPr="00740188" w:rsidRDefault="00740188" w:rsidP="0074018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18,</w:t>
            </w:r>
            <w:r w:rsidR="00520EF4" w:rsidRPr="00195AA0">
              <w:rPr>
                <w:rFonts w:ascii="Calibri" w:eastAsia="Times New Roman" w:hAnsi="Calibri" w:cs="Calibri"/>
                <w:color w:val="000000"/>
                <w:sz w:val="16"/>
                <w:szCs w:val="16"/>
              </w:rPr>
              <w:t>8%</w:t>
            </w:r>
          </w:p>
        </w:tc>
      </w:tr>
      <w:tr w:rsidR="00740188" w:rsidRPr="00740188" w14:paraId="758C49BE" w14:textId="77777777" w:rsidTr="00934C85">
        <w:trPr>
          <w:trHeight w:val="300"/>
        </w:trPr>
        <w:tc>
          <w:tcPr>
            <w:cnfStyle w:val="001000000000" w:firstRow="0" w:lastRow="0" w:firstColumn="1" w:lastColumn="0" w:oddVBand="0" w:evenVBand="0" w:oddHBand="0" w:evenHBand="0" w:firstRowFirstColumn="0" w:firstRowLastColumn="0" w:lastRowFirstColumn="0" w:lastRowLastColumn="0"/>
            <w:tcW w:w="1672" w:type="dxa"/>
            <w:noWrap/>
            <w:hideMark/>
          </w:tcPr>
          <w:p w14:paraId="76E46971" w14:textId="77777777" w:rsidR="00740188" w:rsidRPr="00740188" w:rsidRDefault="00740188" w:rsidP="00740188">
            <w:pPr>
              <w:jc w:val="left"/>
              <w:rPr>
                <w:rFonts w:ascii="Calibri" w:eastAsia="Times New Roman" w:hAnsi="Calibri" w:cs="Calibri"/>
                <w:color w:val="000000"/>
                <w:sz w:val="16"/>
                <w:szCs w:val="16"/>
              </w:rPr>
            </w:pPr>
            <w:r w:rsidRPr="00740188">
              <w:rPr>
                <w:rFonts w:ascii="Calibri" w:eastAsia="Times New Roman" w:hAnsi="Calibri" w:cs="Calibri"/>
                <w:color w:val="000000"/>
                <w:sz w:val="16"/>
                <w:szCs w:val="16"/>
              </w:rPr>
              <w:t>FGE</w:t>
            </w:r>
          </w:p>
        </w:tc>
        <w:tc>
          <w:tcPr>
            <w:tcW w:w="1203" w:type="dxa"/>
            <w:noWrap/>
            <w:hideMark/>
          </w:tcPr>
          <w:p w14:paraId="33ADFE13" w14:textId="77777777" w:rsidR="00740188" w:rsidRPr="00740188" w:rsidRDefault="00740188" w:rsidP="0074018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63,7</w:t>
            </w:r>
          </w:p>
        </w:tc>
        <w:tc>
          <w:tcPr>
            <w:tcW w:w="2365" w:type="dxa"/>
            <w:noWrap/>
            <w:hideMark/>
          </w:tcPr>
          <w:p w14:paraId="34F8F9A4" w14:textId="77777777" w:rsidR="00740188" w:rsidRPr="00740188" w:rsidRDefault="00740188" w:rsidP="0074018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100</w:t>
            </w:r>
          </w:p>
        </w:tc>
        <w:tc>
          <w:tcPr>
            <w:tcW w:w="1418" w:type="dxa"/>
            <w:noWrap/>
            <w:hideMark/>
          </w:tcPr>
          <w:p w14:paraId="4E8DE125" w14:textId="77777777" w:rsidR="00740188" w:rsidRPr="00740188" w:rsidRDefault="00740188" w:rsidP="0074018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100</w:t>
            </w:r>
          </w:p>
        </w:tc>
        <w:tc>
          <w:tcPr>
            <w:tcW w:w="2551" w:type="dxa"/>
            <w:noWrap/>
            <w:hideMark/>
          </w:tcPr>
          <w:p w14:paraId="340316BE" w14:textId="546B9D47" w:rsidR="00740188" w:rsidRPr="00740188" w:rsidRDefault="00520EF4" w:rsidP="0074018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195AA0">
              <w:rPr>
                <w:rFonts w:ascii="Calibri" w:eastAsia="Times New Roman" w:hAnsi="Calibri" w:cs="Calibri"/>
                <w:color w:val="000000"/>
                <w:sz w:val="16"/>
                <w:szCs w:val="16"/>
              </w:rPr>
              <w:t>57,0%</w:t>
            </w:r>
          </w:p>
        </w:tc>
      </w:tr>
      <w:tr w:rsidR="00740188" w:rsidRPr="00740188" w14:paraId="7D85DA4D" w14:textId="77777777" w:rsidTr="00934C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2" w:type="dxa"/>
            <w:noWrap/>
            <w:hideMark/>
          </w:tcPr>
          <w:p w14:paraId="21F5EC3F" w14:textId="77777777" w:rsidR="00740188" w:rsidRPr="00740188" w:rsidRDefault="00740188" w:rsidP="00740188">
            <w:pPr>
              <w:jc w:val="left"/>
              <w:rPr>
                <w:rFonts w:ascii="Calibri" w:eastAsia="Times New Roman" w:hAnsi="Calibri" w:cs="Calibri"/>
                <w:color w:val="000000"/>
                <w:sz w:val="16"/>
                <w:szCs w:val="16"/>
              </w:rPr>
            </w:pPr>
            <w:r w:rsidRPr="00740188">
              <w:rPr>
                <w:rFonts w:ascii="Calibri" w:eastAsia="Times New Roman" w:hAnsi="Calibri" w:cs="Calibri"/>
                <w:color w:val="000000"/>
                <w:sz w:val="16"/>
                <w:szCs w:val="16"/>
              </w:rPr>
              <w:t>CES</w:t>
            </w:r>
          </w:p>
        </w:tc>
        <w:tc>
          <w:tcPr>
            <w:tcW w:w="1203" w:type="dxa"/>
            <w:noWrap/>
            <w:hideMark/>
          </w:tcPr>
          <w:p w14:paraId="7274E7DA" w14:textId="77777777" w:rsidR="00740188" w:rsidRPr="00740188" w:rsidRDefault="00740188" w:rsidP="0074018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80,6</w:t>
            </w:r>
          </w:p>
        </w:tc>
        <w:tc>
          <w:tcPr>
            <w:tcW w:w="2365" w:type="dxa"/>
            <w:noWrap/>
            <w:hideMark/>
          </w:tcPr>
          <w:p w14:paraId="09EF9487" w14:textId="77777777" w:rsidR="00740188" w:rsidRPr="00740188" w:rsidRDefault="00740188" w:rsidP="0074018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100</w:t>
            </w:r>
          </w:p>
        </w:tc>
        <w:tc>
          <w:tcPr>
            <w:tcW w:w="1418" w:type="dxa"/>
            <w:noWrap/>
            <w:hideMark/>
          </w:tcPr>
          <w:p w14:paraId="4721BC1C" w14:textId="77777777" w:rsidR="00740188" w:rsidRPr="00740188" w:rsidRDefault="00740188" w:rsidP="0074018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740188">
              <w:rPr>
                <w:rFonts w:ascii="Calibri" w:eastAsia="Times New Roman" w:hAnsi="Calibri" w:cs="Calibri"/>
                <w:color w:val="000000"/>
                <w:sz w:val="16"/>
                <w:szCs w:val="16"/>
              </w:rPr>
              <w:t>100</w:t>
            </w:r>
          </w:p>
        </w:tc>
        <w:tc>
          <w:tcPr>
            <w:tcW w:w="2551" w:type="dxa"/>
            <w:noWrap/>
            <w:hideMark/>
          </w:tcPr>
          <w:p w14:paraId="743A596F" w14:textId="42267BCC" w:rsidR="00740188" w:rsidRPr="00740188" w:rsidRDefault="00520EF4" w:rsidP="0074018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195AA0">
              <w:rPr>
                <w:rFonts w:ascii="Calibri" w:eastAsia="Times New Roman" w:hAnsi="Calibri" w:cs="Calibri"/>
                <w:color w:val="000000"/>
                <w:sz w:val="16"/>
                <w:szCs w:val="16"/>
              </w:rPr>
              <w:t>24,1%</w:t>
            </w:r>
          </w:p>
        </w:tc>
      </w:tr>
    </w:tbl>
    <w:p w14:paraId="68601D4A" w14:textId="4A5081D0" w:rsidR="004234F7" w:rsidRDefault="004234F7" w:rsidP="00D15F0F"/>
    <w:p w14:paraId="25AD3085" w14:textId="4C0CDE36" w:rsidR="00520EF4" w:rsidRPr="00561A62" w:rsidRDefault="00520EF4" w:rsidP="00520EF4">
      <w:pPr>
        <w:pStyle w:val="Ttulo3"/>
      </w:pPr>
      <w:bookmarkStart w:id="18" w:name="_Toc182566593"/>
      <w:r>
        <w:t xml:space="preserve">III.2.2 Órganos </w:t>
      </w:r>
      <w:r w:rsidR="00E1327F">
        <w:t>Supervisores</w:t>
      </w:r>
      <w:r>
        <w:t>, Reguladores y Autoridades Administrativas Independientes</w:t>
      </w:r>
      <w:bookmarkEnd w:id="18"/>
    </w:p>
    <w:p w14:paraId="0D90F1EA" w14:textId="2A90D75D" w:rsidR="004234F7" w:rsidRDefault="004234F7" w:rsidP="00D15F0F"/>
    <w:p w14:paraId="2E77BED6" w14:textId="1BF63CB3" w:rsidR="00E1327F" w:rsidRDefault="00E1327F" w:rsidP="00E1327F">
      <w:r>
        <w:t xml:space="preserve">Las instituciones seleccionadas en este grupo de sujetos obligados para participar en una tercera evaluación de cumplimiento son la Comisión Nacional del Mercado de Valores (CNMV) y el Consejo de Seguridad Nuclear (CSN). </w:t>
      </w:r>
      <w:r w:rsidR="001339EC">
        <w:t>Ambas</w:t>
      </w:r>
      <w:r>
        <w:t xml:space="preserve"> habían obtenido un ICIO inferior al 90% en la segunda evaluación de cumplimiento realizada.</w:t>
      </w:r>
    </w:p>
    <w:p w14:paraId="0D7C908E" w14:textId="768BF98F" w:rsidR="00844648" w:rsidRDefault="00E1327F" w:rsidP="00E1327F">
      <w:r>
        <w:t xml:space="preserve">Como resultado de la segunda evaluación se efectuaron un total de 14 recomendaciones a estas </w:t>
      </w:r>
      <w:r w:rsidR="00844648">
        <w:t>dos</w:t>
      </w:r>
      <w:r>
        <w:t xml:space="preserve"> </w:t>
      </w:r>
      <w:r w:rsidR="00844648">
        <w:t>entidades</w:t>
      </w:r>
      <w:r>
        <w:t xml:space="preserve">. En la tercera evaluación, se constató que </w:t>
      </w:r>
      <w:r w:rsidR="00844648">
        <w:t>se había aplicado el 50%</w:t>
      </w:r>
      <w:r>
        <w:t>.</w:t>
      </w:r>
      <w:r w:rsidR="00844648">
        <w:t xml:space="preserve"> Mientras la CNMV aplic</w:t>
      </w:r>
      <w:r w:rsidR="00B36885">
        <w:t>ó</w:t>
      </w:r>
      <w:r w:rsidR="00844648">
        <w:t xml:space="preserve"> la totalidad de las recomendaciones, el CSN sólo aplicó 3 de las 10 efectuadas, el 30%.</w:t>
      </w:r>
    </w:p>
    <w:p w14:paraId="4E75AD64" w14:textId="77777777" w:rsidR="00E13126" w:rsidRDefault="00B36885" w:rsidP="00E1327F">
      <w:r>
        <w:t>La CNMV alcanzó</w:t>
      </w:r>
      <w:r w:rsidR="00E1327F">
        <w:t xml:space="preserve"> el pleno cumplimiento de la LTAIBG en la tercera evaluación de cumplimiento. </w:t>
      </w:r>
      <w:r>
        <w:t xml:space="preserve">Por su parte, el CSN obtuvo un ICIO del </w:t>
      </w:r>
      <w:r w:rsidR="000C6A14">
        <w:t>7</w:t>
      </w:r>
      <w:r>
        <w:t>4,7%</w:t>
      </w:r>
      <w:r w:rsidR="000C6A14">
        <w:t xml:space="preserve">. </w:t>
      </w:r>
      <w:r w:rsidR="00E1327F">
        <w:t xml:space="preserve">El incremento medio </w:t>
      </w:r>
      <w:r w:rsidR="000C6A14">
        <w:t xml:space="preserve">de ambas entidades </w:t>
      </w:r>
      <w:r w:rsidR="00E1327F">
        <w:t xml:space="preserve">respecto de la segunda evaluación se sitúa en el </w:t>
      </w:r>
      <w:r w:rsidR="00707633">
        <w:t>11,3</w:t>
      </w:r>
      <w:r w:rsidR="00E1327F">
        <w:t>%.</w:t>
      </w:r>
      <w:r w:rsidR="00707633">
        <w:t xml:space="preserve"> </w:t>
      </w:r>
    </w:p>
    <w:p w14:paraId="494D8210" w14:textId="4F320EFC" w:rsidR="00E1327F" w:rsidRDefault="00707633" w:rsidP="00E1327F">
      <w:r>
        <w:t xml:space="preserve">En la evaluación realizada en 2024, se ha comprobado que el CSN ha subsanado </w:t>
      </w:r>
      <w:r w:rsidR="00195AA0">
        <w:t>el 85,7% de los incumplimientos señalados en 2023, alcanzando un ICIO del 92,2%</w:t>
      </w:r>
    </w:p>
    <w:p w14:paraId="3D836CC4" w14:textId="3616A612" w:rsidR="00E1327F" w:rsidRDefault="00E1327F" w:rsidP="00E1327F">
      <w:r>
        <w:t xml:space="preserve">Los resultados individuales obtenidos por este grupo </w:t>
      </w:r>
      <w:r w:rsidR="00F43CB6">
        <w:t>d</w:t>
      </w:r>
      <w:r>
        <w:t>e sujetos obligados se reflejan en la siguiente tabla.</w:t>
      </w:r>
    </w:p>
    <w:tbl>
      <w:tblPr>
        <w:tblStyle w:val="Tablaconcuadrcula4-nfasis2"/>
        <w:tblW w:w="9786" w:type="dxa"/>
        <w:tblInd w:w="-293" w:type="dxa"/>
        <w:tblLayout w:type="fixed"/>
        <w:tblLook w:val="04A0" w:firstRow="1" w:lastRow="0" w:firstColumn="1" w:lastColumn="0" w:noHBand="0" w:noVBand="1"/>
      </w:tblPr>
      <w:tblGrid>
        <w:gridCol w:w="1129"/>
        <w:gridCol w:w="1046"/>
        <w:gridCol w:w="1276"/>
        <w:gridCol w:w="1090"/>
        <w:gridCol w:w="1134"/>
        <w:gridCol w:w="1417"/>
        <w:gridCol w:w="1134"/>
        <w:gridCol w:w="1560"/>
      </w:tblGrid>
      <w:tr w:rsidR="00274A64" w:rsidRPr="00FF4BFC" w14:paraId="237DDCE0" w14:textId="5EBB9B2E" w:rsidTr="00F43C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D19319" w14:textId="77777777" w:rsidR="00274A64" w:rsidRPr="00740188" w:rsidRDefault="00274A64" w:rsidP="00B82A1F">
            <w:pPr>
              <w:jc w:val="left"/>
              <w:rPr>
                <w:rFonts w:eastAsia="Times New Roman" w:cs="Times New Roman"/>
                <w:sz w:val="16"/>
                <w:szCs w:val="16"/>
              </w:rPr>
            </w:pPr>
          </w:p>
        </w:tc>
        <w:tc>
          <w:tcPr>
            <w:tcW w:w="1046" w:type="dxa"/>
            <w:noWrap/>
            <w:hideMark/>
          </w:tcPr>
          <w:p w14:paraId="4F04FCC6" w14:textId="77777777" w:rsidR="00274A64" w:rsidRPr="00740188" w:rsidRDefault="00274A64"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740188">
              <w:rPr>
                <w:rFonts w:eastAsia="Times New Roman" w:cs="Calibri"/>
                <w:sz w:val="16"/>
                <w:szCs w:val="16"/>
              </w:rPr>
              <w:t>ICIO 2ª evaluación</w:t>
            </w:r>
          </w:p>
        </w:tc>
        <w:tc>
          <w:tcPr>
            <w:tcW w:w="1276" w:type="dxa"/>
            <w:noWrap/>
            <w:hideMark/>
          </w:tcPr>
          <w:p w14:paraId="0D6217D7" w14:textId="77777777" w:rsidR="00274A64" w:rsidRPr="00740188" w:rsidRDefault="00274A64"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FF4BFC">
              <w:rPr>
                <w:rFonts w:eastAsia="Times New Roman" w:cs="Calibri"/>
                <w:sz w:val="16"/>
                <w:szCs w:val="16"/>
              </w:rPr>
              <w:t>Proporción de</w:t>
            </w:r>
            <w:r w:rsidRPr="00740188">
              <w:rPr>
                <w:rFonts w:eastAsia="Times New Roman" w:cs="Calibri"/>
                <w:sz w:val="16"/>
                <w:szCs w:val="16"/>
              </w:rPr>
              <w:t xml:space="preserve"> recomendaciones aplicadas </w:t>
            </w:r>
            <w:r w:rsidRPr="00FF4BFC">
              <w:rPr>
                <w:rFonts w:eastAsia="Times New Roman" w:cs="Calibri"/>
                <w:sz w:val="16"/>
                <w:szCs w:val="16"/>
              </w:rPr>
              <w:t>derivadas de la segunda evaluación</w:t>
            </w:r>
          </w:p>
        </w:tc>
        <w:tc>
          <w:tcPr>
            <w:tcW w:w="1090" w:type="dxa"/>
            <w:noWrap/>
            <w:hideMark/>
          </w:tcPr>
          <w:p w14:paraId="073959C4" w14:textId="77777777" w:rsidR="00274A64" w:rsidRPr="00740188" w:rsidRDefault="00274A64"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740188">
              <w:rPr>
                <w:rFonts w:eastAsia="Times New Roman" w:cs="Calibri"/>
                <w:sz w:val="16"/>
                <w:szCs w:val="16"/>
              </w:rPr>
              <w:t>ICIO 3ª evaluación</w:t>
            </w:r>
          </w:p>
        </w:tc>
        <w:tc>
          <w:tcPr>
            <w:tcW w:w="1134" w:type="dxa"/>
            <w:noWrap/>
            <w:hideMark/>
          </w:tcPr>
          <w:p w14:paraId="3E3572B2" w14:textId="77777777" w:rsidR="00274A64" w:rsidRPr="00740188" w:rsidRDefault="00274A64"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740188">
              <w:rPr>
                <w:rFonts w:eastAsia="Times New Roman" w:cs="Calibri"/>
                <w:sz w:val="16"/>
                <w:szCs w:val="16"/>
              </w:rPr>
              <w:t>Diferencia ICIO entre la tercera y la segunda evaluación</w:t>
            </w:r>
          </w:p>
        </w:tc>
        <w:tc>
          <w:tcPr>
            <w:tcW w:w="1417" w:type="dxa"/>
          </w:tcPr>
          <w:p w14:paraId="0D7DA0E3" w14:textId="1155A238" w:rsidR="00274A64" w:rsidRPr="00FF4BFC" w:rsidRDefault="00274A64"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FF4BFC">
              <w:rPr>
                <w:rFonts w:eastAsia="Times New Roman" w:cs="Calibri"/>
                <w:sz w:val="16"/>
                <w:szCs w:val="16"/>
              </w:rPr>
              <w:t>Proporción de incumplimientos subsanados</w:t>
            </w:r>
            <w:r w:rsidR="00D732A1" w:rsidRPr="00FF4BFC">
              <w:rPr>
                <w:rFonts w:eastAsia="Times New Roman" w:cs="Calibri"/>
                <w:sz w:val="16"/>
                <w:szCs w:val="16"/>
              </w:rPr>
              <w:t xml:space="preserve"> evidenciados en la 3ª evaluación</w:t>
            </w:r>
          </w:p>
        </w:tc>
        <w:tc>
          <w:tcPr>
            <w:tcW w:w="1134" w:type="dxa"/>
          </w:tcPr>
          <w:p w14:paraId="4A503449" w14:textId="3A2317C1" w:rsidR="00274A64" w:rsidRPr="00FF4BFC" w:rsidRDefault="00274A64"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FF4BFC">
              <w:rPr>
                <w:rFonts w:eastAsia="Times New Roman" w:cs="Calibri"/>
                <w:sz w:val="16"/>
                <w:szCs w:val="16"/>
              </w:rPr>
              <w:t>ICIO 4ª evaluación</w:t>
            </w:r>
          </w:p>
        </w:tc>
        <w:tc>
          <w:tcPr>
            <w:tcW w:w="1560" w:type="dxa"/>
          </w:tcPr>
          <w:p w14:paraId="5E3D2873" w14:textId="258B2DA4" w:rsidR="00274A64" w:rsidRPr="00FF4BFC" w:rsidRDefault="00274A64"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FF4BFC">
              <w:rPr>
                <w:rFonts w:eastAsia="Times New Roman" w:cs="Calibri"/>
                <w:sz w:val="16"/>
                <w:szCs w:val="16"/>
              </w:rPr>
              <w:t>Incumplimientos subsistentes</w:t>
            </w:r>
            <w:r w:rsidR="00D732A1" w:rsidRPr="00FF4BFC">
              <w:rPr>
                <w:rFonts w:eastAsia="Times New Roman" w:cs="Calibri"/>
                <w:sz w:val="16"/>
                <w:szCs w:val="16"/>
              </w:rPr>
              <w:t xml:space="preserve"> tras 4 evaluaciones de cumplimiento</w:t>
            </w:r>
          </w:p>
        </w:tc>
      </w:tr>
      <w:tr w:rsidR="002821A1" w:rsidRPr="00FF4BFC" w14:paraId="3E50AC60" w14:textId="6B459D77" w:rsidTr="00FF4B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E8F386B" w14:textId="09C444B1" w:rsidR="002821A1" w:rsidRPr="00740188" w:rsidRDefault="002821A1" w:rsidP="002821A1">
            <w:pPr>
              <w:jc w:val="left"/>
              <w:rPr>
                <w:rFonts w:eastAsia="Times New Roman" w:cs="Calibri"/>
                <w:color w:val="000000"/>
                <w:sz w:val="16"/>
                <w:szCs w:val="16"/>
              </w:rPr>
            </w:pPr>
            <w:r w:rsidRPr="00FF4BFC">
              <w:rPr>
                <w:rFonts w:eastAsia="Times New Roman" w:cs="Calibri"/>
                <w:color w:val="000000"/>
                <w:sz w:val="16"/>
                <w:szCs w:val="16"/>
              </w:rPr>
              <w:t>CNMV</w:t>
            </w:r>
          </w:p>
        </w:tc>
        <w:tc>
          <w:tcPr>
            <w:tcW w:w="1046" w:type="dxa"/>
            <w:noWrap/>
            <w:hideMark/>
          </w:tcPr>
          <w:p w14:paraId="47743FCE" w14:textId="4F6EE213" w:rsidR="002821A1" w:rsidRPr="00740188" w:rsidRDefault="002821A1" w:rsidP="002821A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FF4BFC">
              <w:rPr>
                <w:sz w:val="16"/>
                <w:szCs w:val="16"/>
              </w:rPr>
              <w:t>82,1</w:t>
            </w:r>
          </w:p>
        </w:tc>
        <w:tc>
          <w:tcPr>
            <w:tcW w:w="1276" w:type="dxa"/>
            <w:noWrap/>
            <w:hideMark/>
          </w:tcPr>
          <w:p w14:paraId="51C0A0FE" w14:textId="40425FFD" w:rsidR="002821A1" w:rsidRPr="00740188" w:rsidRDefault="002821A1" w:rsidP="002821A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FF4BFC">
              <w:rPr>
                <w:sz w:val="16"/>
                <w:szCs w:val="16"/>
              </w:rPr>
              <w:t>100,0</w:t>
            </w:r>
          </w:p>
        </w:tc>
        <w:tc>
          <w:tcPr>
            <w:tcW w:w="1090" w:type="dxa"/>
            <w:noWrap/>
            <w:hideMark/>
          </w:tcPr>
          <w:p w14:paraId="65ED2456" w14:textId="0A5B5AD6" w:rsidR="002821A1" w:rsidRPr="00740188" w:rsidRDefault="002821A1" w:rsidP="002821A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FF4BFC">
              <w:rPr>
                <w:sz w:val="16"/>
                <w:szCs w:val="16"/>
              </w:rPr>
              <w:t>100,0</w:t>
            </w:r>
          </w:p>
        </w:tc>
        <w:tc>
          <w:tcPr>
            <w:tcW w:w="1134" w:type="dxa"/>
            <w:noWrap/>
            <w:hideMark/>
          </w:tcPr>
          <w:p w14:paraId="5597DEF1" w14:textId="4039992D" w:rsidR="002821A1" w:rsidRPr="00740188" w:rsidRDefault="00D732A1" w:rsidP="002821A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FF4BFC">
              <w:rPr>
                <w:rFonts w:eastAsia="Times New Roman" w:cs="Calibri"/>
                <w:color w:val="000000"/>
                <w:sz w:val="16"/>
                <w:szCs w:val="16"/>
              </w:rPr>
              <w:t>21,8%</w:t>
            </w:r>
          </w:p>
        </w:tc>
        <w:tc>
          <w:tcPr>
            <w:tcW w:w="1417" w:type="dxa"/>
          </w:tcPr>
          <w:p w14:paraId="1FF0D76B" w14:textId="77777777" w:rsidR="002821A1" w:rsidRPr="00FF4BFC" w:rsidRDefault="002821A1" w:rsidP="002821A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134" w:type="dxa"/>
          </w:tcPr>
          <w:p w14:paraId="583438C8" w14:textId="77777777" w:rsidR="002821A1" w:rsidRPr="00FF4BFC" w:rsidRDefault="002821A1" w:rsidP="002821A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68B6C854" w14:textId="77777777" w:rsidR="002821A1" w:rsidRPr="00FF4BFC" w:rsidRDefault="002821A1" w:rsidP="002821A1">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274A64" w:rsidRPr="00FF4BFC" w14:paraId="5EBDC5E7" w14:textId="47302026" w:rsidTr="00FF4BFC">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F1BD23" w14:textId="09D796F9" w:rsidR="00274A64" w:rsidRPr="00740188" w:rsidRDefault="002821A1" w:rsidP="00B82A1F">
            <w:pPr>
              <w:jc w:val="left"/>
              <w:rPr>
                <w:rFonts w:eastAsia="Times New Roman" w:cs="Calibri"/>
                <w:color w:val="000000"/>
                <w:sz w:val="16"/>
                <w:szCs w:val="16"/>
              </w:rPr>
            </w:pPr>
            <w:r w:rsidRPr="00FF4BFC">
              <w:rPr>
                <w:rFonts w:eastAsia="Times New Roman" w:cs="Calibri"/>
                <w:color w:val="000000"/>
                <w:sz w:val="16"/>
                <w:szCs w:val="16"/>
              </w:rPr>
              <w:t>CSN</w:t>
            </w:r>
          </w:p>
        </w:tc>
        <w:tc>
          <w:tcPr>
            <w:tcW w:w="1046" w:type="dxa"/>
            <w:noWrap/>
            <w:hideMark/>
          </w:tcPr>
          <w:p w14:paraId="4FF1AE85" w14:textId="3839FF91" w:rsidR="00274A64" w:rsidRPr="00740188" w:rsidRDefault="00D732A1"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FF4BFC">
              <w:rPr>
                <w:rFonts w:eastAsia="Times New Roman" w:cs="Calibri"/>
                <w:color w:val="000000"/>
                <w:sz w:val="16"/>
                <w:szCs w:val="16"/>
              </w:rPr>
              <w:t>74,1</w:t>
            </w:r>
          </w:p>
        </w:tc>
        <w:tc>
          <w:tcPr>
            <w:tcW w:w="1276" w:type="dxa"/>
            <w:noWrap/>
            <w:hideMark/>
          </w:tcPr>
          <w:p w14:paraId="05C1171C" w14:textId="5248B550" w:rsidR="00274A64" w:rsidRPr="00740188" w:rsidRDefault="00D732A1"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FF4BFC">
              <w:rPr>
                <w:rFonts w:eastAsia="Times New Roman" w:cs="Calibri"/>
                <w:color w:val="000000"/>
                <w:sz w:val="16"/>
                <w:szCs w:val="16"/>
              </w:rPr>
              <w:t>30,</w:t>
            </w:r>
            <w:r w:rsidR="00FF4BFC" w:rsidRPr="00FF4BFC">
              <w:rPr>
                <w:rFonts w:eastAsia="Times New Roman" w:cs="Calibri"/>
                <w:color w:val="000000"/>
                <w:sz w:val="16"/>
                <w:szCs w:val="16"/>
              </w:rPr>
              <w:t>0</w:t>
            </w:r>
          </w:p>
        </w:tc>
        <w:tc>
          <w:tcPr>
            <w:tcW w:w="1090" w:type="dxa"/>
            <w:noWrap/>
            <w:hideMark/>
          </w:tcPr>
          <w:p w14:paraId="5BA04B23" w14:textId="145ED2FE" w:rsidR="00274A64" w:rsidRPr="00740188" w:rsidRDefault="00FF4BFC"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74,7</w:t>
            </w:r>
          </w:p>
        </w:tc>
        <w:tc>
          <w:tcPr>
            <w:tcW w:w="1134" w:type="dxa"/>
            <w:noWrap/>
            <w:hideMark/>
          </w:tcPr>
          <w:p w14:paraId="2F6F5FDF" w14:textId="77777777" w:rsidR="00274A64" w:rsidRPr="00740188" w:rsidRDefault="00274A64"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FF4BFC">
              <w:rPr>
                <w:rFonts w:eastAsia="Times New Roman" w:cs="Calibri"/>
                <w:color w:val="000000"/>
                <w:sz w:val="16"/>
                <w:szCs w:val="16"/>
              </w:rPr>
              <w:t>57,0%</w:t>
            </w:r>
          </w:p>
        </w:tc>
        <w:tc>
          <w:tcPr>
            <w:tcW w:w="1417" w:type="dxa"/>
          </w:tcPr>
          <w:p w14:paraId="03F5C6A1" w14:textId="41B292E8" w:rsidR="00274A64" w:rsidRPr="00FF4BFC" w:rsidRDefault="001D7150"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85,7</w:t>
            </w:r>
          </w:p>
        </w:tc>
        <w:tc>
          <w:tcPr>
            <w:tcW w:w="1134" w:type="dxa"/>
          </w:tcPr>
          <w:p w14:paraId="6A018085" w14:textId="7844DFB9" w:rsidR="00274A64" w:rsidRPr="00FF4BFC" w:rsidRDefault="001D7150"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92,2</w:t>
            </w:r>
          </w:p>
        </w:tc>
        <w:tc>
          <w:tcPr>
            <w:tcW w:w="1560" w:type="dxa"/>
          </w:tcPr>
          <w:p w14:paraId="1C4E1F48" w14:textId="0547A57C" w:rsidR="00274A64" w:rsidRPr="00FF4BFC" w:rsidRDefault="001D7150"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1</w:t>
            </w:r>
          </w:p>
        </w:tc>
      </w:tr>
    </w:tbl>
    <w:p w14:paraId="11A2D2A5" w14:textId="77777777" w:rsidR="00E1327F" w:rsidRDefault="00E1327F" w:rsidP="00D15F0F"/>
    <w:p w14:paraId="1DE2A181" w14:textId="08BD8815" w:rsidR="00345B5A" w:rsidRPr="00561A62" w:rsidRDefault="00345B5A" w:rsidP="00345B5A">
      <w:pPr>
        <w:pStyle w:val="Ttulo3"/>
      </w:pPr>
      <w:bookmarkStart w:id="19" w:name="_Toc182566594"/>
      <w:r>
        <w:t xml:space="preserve">III.2.3 Entidades </w:t>
      </w:r>
      <w:r w:rsidR="00392089">
        <w:t>Integrantes</w:t>
      </w:r>
      <w:r>
        <w:t xml:space="preserve"> del Sector Público Institucional </w:t>
      </w:r>
      <w:r w:rsidR="00392089">
        <w:t>Estatal.</w:t>
      </w:r>
      <w:bookmarkEnd w:id="19"/>
    </w:p>
    <w:p w14:paraId="2549CD6E" w14:textId="77777777" w:rsidR="00D15F0F" w:rsidRPr="00561A62" w:rsidRDefault="00D15F0F" w:rsidP="00D15F0F"/>
    <w:p w14:paraId="17C8B4EB" w14:textId="50836516" w:rsidR="00392089" w:rsidRDefault="00392089" w:rsidP="00392089">
      <w:r>
        <w:t xml:space="preserve">Las </w:t>
      </w:r>
      <w:r w:rsidR="000010A9">
        <w:t>entidades</w:t>
      </w:r>
      <w:r>
        <w:t xml:space="preserve"> seleccionadas en este grupo de sujetos obligados para participar en una tercera evaluación de cumplimiento son </w:t>
      </w:r>
      <w:r w:rsidR="000010A9">
        <w:t>29</w:t>
      </w:r>
      <w:r>
        <w:t xml:space="preserve">. Todas ellas habían obtenido un ICIO inferior al </w:t>
      </w:r>
      <w:r w:rsidR="000010A9">
        <w:t>75</w:t>
      </w:r>
      <w:r>
        <w:t>% en la segunda evaluación de cumplimiento realizada</w:t>
      </w:r>
      <w:r w:rsidR="001339EC">
        <w:t>,</w:t>
      </w:r>
      <w:r w:rsidR="000B511A">
        <w:t xml:space="preserve"> situándose el ICIO promedio de estas entidades en el 48,1%, con un rango de variación de entre el 29,</w:t>
      </w:r>
      <w:r w:rsidR="00D1742F">
        <w:t>3 y el 74,3%.</w:t>
      </w:r>
    </w:p>
    <w:p w14:paraId="1589BE42" w14:textId="30585986" w:rsidR="00CC3E90" w:rsidRDefault="00392089" w:rsidP="00392089">
      <w:r>
        <w:t xml:space="preserve">Como resultado </w:t>
      </w:r>
      <w:r w:rsidR="00F43CB6">
        <w:t xml:space="preserve">de </w:t>
      </w:r>
      <w:r w:rsidR="00D1742F">
        <w:t>esta</w:t>
      </w:r>
      <w:r>
        <w:t xml:space="preserve"> segunda evaluación se efectuaron un total de </w:t>
      </w:r>
      <w:r w:rsidR="00087271">
        <w:t>427</w:t>
      </w:r>
      <w:r w:rsidR="005C4797">
        <w:t xml:space="preserve"> recomendaciones</w:t>
      </w:r>
      <w:r w:rsidR="00AB31F4">
        <w:t>, constatándose e</w:t>
      </w:r>
      <w:r>
        <w:t>n la tercera evaluación que se había</w:t>
      </w:r>
      <w:r w:rsidR="005C4797">
        <w:t xml:space="preserve">n aplicado </w:t>
      </w:r>
      <w:r w:rsidR="000A1C68">
        <w:t>111</w:t>
      </w:r>
      <w:r w:rsidR="005C4797">
        <w:t xml:space="preserve">, </w:t>
      </w:r>
      <w:r w:rsidR="00B50BE4">
        <w:t xml:space="preserve">el </w:t>
      </w:r>
      <w:r w:rsidR="000A1C68">
        <w:t>26</w:t>
      </w:r>
      <w:r w:rsidR="00B50BE4">
        <w:t>% del total, con un rango de variación que oscila entre 0 y el 100%</w:t>
      </w:r>
      <w:r w:rsidR="00EE2DF2">
        <w:t>.</w:t>
      </w:r>
      <w:r w:rsidR="000B511A">
        <w:t xml:space="preserve"> </w:t>
      </w:r>
      <w:r w:rsidR="00EE2DF2">
        <w:t>Sólo la Sociedad Estatal de Infraestructuras Agrarias</w:t>
      </w:r>
      <w:r>
        <w:t xml:space="preserve"> </w:t>
      </w:r>
      <w:r w:rsidR="00EE2DF2">
        <w:t>(SEIASA) había aplicado la totalidad de las recomendaciones derivadas de la segunda evaluación</w:t>
      </w:r>
      <w:r w:rsidR="00D1742F">
        <w:t>, lo que se tradujo en un ICIO del 100%</w:t>
      </w:r>
      <w:r>
        <w:t xml:space="preserve">. </w:t>
      </w:r>
    </w:p>
    <w:p w14:paraId="5DADA458" w14:textId="1A49E4C3" w:rsidR="00392089" w:rsidRDefault="00D1742F" w:rsidP="00392089">
      <w:r>
        <w:t>En la tercera evaluación, e</w:t>
      </w:r>
      <w:r w:rsidR="006333F0">
        <w:t xml:space="preserve">l ICIO promedio alcanzado </w:t>
      </w:r>
      <w:r w:rsidR="00586537">
        <w:t>es del</w:t>
      </w:r>
      <w:r w:rsidR="006333F0">
        <w:t xml:space="preserve"> 54,2%</w:t>
      </w:r>
      <w:r w:rsidR="006E4E2E">
        <w:t xml:space="preserve">, con un rango de </w:t>
      </w:r>
      <w:r w:rsidR="006052CF">
        <w:t>variación de entre el 8,3 y el 100%.</w:t>
      </w:r>
      <w:r w:rsidR="006333F0">
        <w:t xml:space="preserve"> </w:t>
      </w:r>
      <w:r w:rsidR="00392089" w:rsidRPr="00E94BEC">
        <w:t xml:space="preserve">El incremento medio respecto de la segunda evaluación se </w:t>
      </w:r>
      <w:r w:rsidR="00D50B61" w:rsidRPr="00E94BEC">
        <w:t>situa</w:t>
      </w:r>
      <w:r w:rsidR="00D50B61">
        <w:t>ba</w:t>
      </w:r>
      <w:r w:rsidR="00392089" w:rsidRPr="00E94BEC">
        <w:t xml:space="preserve"> en el </w:t>
      </w:r>
      <w:r w:rsidR="006333F0">
        <w:t>20,7</w:t>
      </w:r>
      <w:r w:rsidR="00392089" w:rsidRPr="00E94BEC">
        <w:t xml:space="preserve">%. </w:t>
      </w:r>
      <w:r w:rsidR="00AB31F4">
        <w:t>Por otra parte, esta misma evaluación evidenció la existencia de 3</w:t>
      </w:r>
      <w:r w:rsidR="006D7922">
        <w:t>60</w:t>
      </w:r>
      <w:r w:rsidR="00AB31F4">
        <w:t xml:space="preserve"> incumplimientos de la LTAIBG</w:t>
      </w:r>
      <w:r w:rsidR="00F43CB6">
        <w:t xml:space="preserve"> (</w:t>
      </w:r>
      <w:r w:rsidR="00D50B61">
        <w:t>en promedio</w:t>
      </w:r>
      <w:r w:rsidR="00D1518A">
        <w:t>,</w:t>
      </w:r>
      <w:r w:rsidR="00D50B61">
        <w:t xml:space="preserve"> 13 incumplimientos por entidad</w:t>
      </w:r>
      <w:r w:rsidR="00F43CB6">
        <w:t>)</w:t>
      </w:r>
      <w:r w:rsidR="00D50B61">
        <w:t>.</w:t>
      </w:r>
    </w:p>
    <w:p w14:paraId="54018817" w14:textId="26E81C4B" w:rsidR="00D50B61" w:rsidRDefault="00E5413A" w:rsidP="00392089">
      <w:r>
        <w:t xml:space="preserve">Los resultados de la cuarta evaluación de cumplimiento muestran que en 2024 se han subsanado </w:t>
      </w:r>
      <w:r w:rsidR="000C1FEA">
        <w:t>24</w:t>
      </w:r>
      <w:r w:rsidR="004D2B35">
        <w:t>1</w:t>
      </w:r>
      <w:r>
        <w:t xml:space="preserve"> de estos 3</w:t>
      </w:r>
      <w:r w:rsidR="004D2B35">
        <w:t xml:space="preserve">60 </w:t>
      </w:r>
      <w:r>
        <w:t xml:space="preserve">incumplimientos, lo que representa el </w:t>
      </w:r>
      <w:r w:rsidR="004D2B35">
        <w:t>66,9</w:t>
      </w:r>
      <w:r>
        <w:t xml:space="preserve">% del total, con un rango de variación de entre el </w:t>
      </w:r>
      <w:r w:rsidR="00B77E7D">
        <w:t>0</w:t>
      </w:r>
      <w:r>
        <w:t xml:space="preserve"> y el 100%. </w:t>
      </w:r>
      <w:r w:rsidR="00305E29">
        <w:t>La Sociedad Mercantil Estatal Alta Velocidad Vitoria-Gasteiz, el Centro Español de Metrología</w:t>
      </w:r>
      <w:r w:rsidR="00FD5B3C">
        <w:t xml:space="preserve">, </w:t>
      </w:r>
      <w:r w:rsidR="00305E29">
        <w:t>el Consorcio CELLS (Sincrotrón Alba)</w:t>
      </w:r>
      <w:r w:rsidR="00455471">
        <w:t>, el Consorcio de la Zona Franca de Santander</w:t>
      </w:r>
      <w:r w:rsidR="002E428C">
        <w:t>,</w:t>
      </w:r>
      <w:r w:rsidR="00FD5B3C">
        <w:t xml:space="preserve"> la Mutua de Accidentes de Trabajo y Enfermedades Profesionales UMIVALE-Activa</w:t>
      </w:r>
      <w:r w:rsidR="002E428C">
        <w:t xml:space="preserve"> y la Fundación del Servicio </w:t>
      </w:r>
      <w:proofErr w:type="spellStart"/>
      <w:r w:rsidR="002E428C">
        <w:t>Interconfederal</w:t>
      </w:r>
      <w:proofErr w:type="spellEnd"/>
      <w:r w:rsidR="002E428C">
        <w:t xml:space="preserve"> de Mediación y </w:t>
      </w:r>
      <w:proofErr w:type="gramStart"/>
      <w:r w:rsidR="002E428C">
        <w:t xml:space="preserve">Arbitraje </w:t>
      </w:r>
      <w:r w:rsidR="00FD5B3C">
        <w:t xml:space="preserve"> </w:t>
      </w:r>
      <w:r w:rsidR="00305E29">
        <w:t>subsanaron</w:t>
      </w:r>
      <w:proofErr w:type="gramEnd"/>
      <w:r w:rsidR="00305E29">
        <w:t xml:space="preserve"> la totalidad de ellos, logrando, en consecuencia, el pleno cumplimiento de la LTAIBG.</w:t>
      </w:r>
    </w:p>
    <w:p w14:paraId="25F47675" w14:textId="52728979" w:rsidR="00305E29" w:rsidRDefault="00305E29" w:rsidP="00392089">
      <w:r>
        <w:t xml:space="preserve">El ICIO medio alcanzado en la cuarta evaluación </w:t>
      </w:r>
      <w:r w:rsidR="00522CF8">
        <w:t>alcanza el</w:t>
      </w:r>
      <w:r w:rsidR="003B012E">
        <w:t xml:space="preserve"> </w:t>
      </w:r>
      <w:r w:rsidR="00FD66FB">
        <w:t>83,1</w:t>
      </w:r>
      <w:r w:rsidR="003B012E">
        <w:t xml:space="preserve">%, </w:t>
      </w:r>
      <w:r w:rsidR="00BE0ACF">
        <w:t xml:space="preserve">con un rango de variación de entre el </w:t>
      </w:r>
      <w:r w:rsidR="002E428C">
        <w:t>39,5</w:t>
      </w:r>
      <w:r w:rsidR="00BE0ACF">
        <w:t xml:space="preserve"> y el 100%. </w:t>
      </w:r>
      <w:r w:rsidR="00263098">
        <w:t>El</w:t>
      </w:r>
      <w:r w:rsidR="003B012E">
        <w:t xml:space="preserve"> incremento </w:t>
      </w:r>
      <w:r w:rsidR="00723726">
        <w:t xml:space="preserve">medio </w:t>
      </w:r>
      <w:r w:rsidR="00263098">
        <w:t xml:space="preserve">del ICIO es </w:t>
      </w:r>
      <w:r w:rsidR="003B012E">
        <w:t xml:space="preserve">de </w:t>
      </w:r>
      <w:r w:rsidR="00162677">
        <w:t>2</w:t>
      </w:r>
      <w:r w:rsidR="00B826B8">
        <w:t>8</w:t>
      </w:r>
      <w:r w:rsidR="00162677">
        <w:t>,</w:t>
      </w:r>
      <w:r w:rsidR="00B826B8">
        <w:t>9</w:t>
      </w:r>
      <w:r w:rsidR="003B012E">
        <w:t xml:space="preserve"> p.p</w:t>
      </w:r>
      <w:r w:rsidR="00D1518A">
        <w:t xml:space="preserve">. </w:t>
      </w:r>
      <w:r w:rsidR="00723726">
        <w:t>y l</w:t>
      </w:r>
      <w:r w:rsidR="003B012E">
        <w:t xml:space="preserve">a mejora lograda por estas entidades </w:t>
      </w:r>
      <w:r w:rsidR="00263098">
        <w:t xml:space="preserve">puede cuantificarse en el </w:t>
      </w:r>
      <w:r w:rsidR="00CD005F">
        <w:t>53,3</w:t>
      </w:r>
      <w:r w:rsidR="00263098">
        <w:t>%.</w:t>
      </w:r>
    </w:p>
    <w:p w14:paraId="1677AE45" w14:textId="310A011A" w:rsidR="007C27BC" w:rsidRDefault="00263098" w:rsidP="00392089">
      <w:r>
        <w:t>En promedio estas entidades han incrementado sus ICIO</w:t>
      </w:r>
      <w:r w:rsidR="00623773">
        <w:t xml:space="preserve"> entre la segunda y la cuarta evaluación en </w:t>
      </w:r>
      <w:r w:rsidR="00B826B8">
        <w:t>35</w:t>
      </w:r>
      <w:r w:rsidR="00623773">
        <w:t xml:space="preserve"> p.p. Tras cuatro evaluaciones de cumplimiento</w:t>
      </w:r>
      <w:r w:rsidR="007C27BC">
        <w:t xml:space="preserve">, estas entidades han mejorado sus ICIO en el </w:t>
      </w:r>
      <w:r w:rsidR="00B826B8">
        <w:t>72,8</w:t>
      </w:r>
      <w:r w:rsidR="007C27BC">
        <w:t>% en promedio.</w:t>
      </w:r>
    </w:p>
    <w:p w14:paraId="634FCA4A" w14:textId="114DC894" w:rsidR="00263098" w:rsidRDefault="007C27BC" w:rsidP="00392089">
      <w:r>
        <w:t xml:space="preserve">Finalmente, esta </w:t>
      </w:r>
      <w:r w:rsidR="00B77E7D">
        <w:t>última</w:t>
      </w:r>
      <w:r>
        <w:t xml:space="preserve"> evaluación de cumplimiento también ha evidenciado que</w:t>
      </w:r>
      <w:r w:rsidR="00B77E7D">
        <w:t>,</w:t>
      </w:r>
      <w:r>
        <w:t xml:space="preserve"> </w:t>
      </w:r>
      <w:r w:rsidR="00455471">
        <w:t>tras cuatro evaluaciones</w:t>
      </w:r>
      <w:r w:rsidR="00B77E7D">
        <w:t>,</w:t>
      </w:r>
      <w:r>
        <w:t xml:space="preserve"> subsisten </w:t>
      </w:r>
      <w:r w:rsidR="000C7CFC">
        <w:t>11</w:t>
      </w:r>
      <w:r w:rsidR="00CD005F">
        <w:t>0</w:t>
      </w:r>
      <w:r w:rsidR="00455471">
        <w:t xml:space="preserve"> incumplimientos de la LTAIBG, </w:t>
      </w:r>
      <w:r w:rsidR="001004EC">
        <w:t>4,8</w:t>
      </w:r>
      <w:r w:rsidR="00FC5523">
        <w:t xml:space="preserve"> en promedio por entidad</w:t>
      </w:r>
      <w:r w:rsidR="00B77E7D">
        <w:t>,</w:t>
      </w:r>
      <w:r w:rsidR="00FC5523">
        <w:t xml:space="preserve"> con un rango de variación que oscila </w:t>
      </w:r>
      <w:r w:rsidR="00723726">
        <w:t>entre</w:t>
      </w:r>
      <w:r w:rsidR="00FC5523">
        <w:t xml:space="preserve"> 1 y </w:t>
      </w:r>
      <w:r w:rsidR="00873EF6">
        <w:t>16</w:t>
      </w:r>
      <w:r w:rsidR="00FC5523">
        <w:t xml:space="preserve"> incumplimientos</w:t>
      </w:r>
      <w:r w:rsidR="00FC5523" w:rsidRPr="006D00C1">
        <w:t>. Puede considerarse, por lo tanto</w:t>
      </w:r>
      <w:r w:rsidR="00C1673E" w:rsidRPr="006D00C1">
        <w:t>, que se trata de incumplimientos reiterados, en los términos que establece el artículo 9.3 de la LTAIBG.</w:t>
      </w:r>
    </w:p>
    <w:p w14:paraId="6986A7D9" w14:textId="62208ABC" w:rsidR="00392089" w:rsidRDefault="00392089" w:rsidP="00392089">
      <w:r>
        <w:t xml:space="preserve">Los resultados individuales obtenidos por este grupo </w:t>
      </w:r>
      <w:r w:rsidR="009C0F0D">
        <w:t>d</w:t>
      </w:r>
      <w:r>
        <w:t>e sujetos obligados</w:t>
      </w:r>
      <w:r w:rsidR="002C2954">
        <w:t xml:space="preserve">, ordenados en función del ICIO obtenido en la cuarta evaluación de cumplimiento, </w:t>
      </w:r>
      <w:r>
        <w:t>se reflejan en la siguiente tabla.</w:t>
      </w:r>
    </w:p>
    <w:tbl>
      <w:tblPr>
        <w:tblStyle w:val="Tablaconcuadrcula4-nfasis2"/>
        <w:tblW w:w="10633" w:type="dxa"/>
        <w:tblInd w:w="-714" w:type="dxa"/>
        <w:tblLayout w:type="fixed"/>
        <w:tblLook w:val="04A0" w:firstRow="1" w:lastRow="0" w:firstColumn="1" w:lastColumn="0" w:noHBand="0" w:noVBand="1"/>
      </w:tblPr>
      <w:tblGrid>
        <w:gridCol w:w="1550"/>
        <w:gridCol w:w="1046"/>
        <w:gridCol w:w="1276"/>
        <w:gridCol w:w="1090"/>
        <w:gridCol w:w="1417"/>
        <w:gridCol w:w="1134"/>
        <w:gridCol w:w="1560"/>
        <w:gridCol w:w="1560"/>
      </w:tblGrid>
      <w:tr w:rsidR="00D67B36" w:rsidRPr="00456EEF" w14:paraId="201F62E4" w14:textId="77777777" w:rsidTr="00AF7E6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0" w:type="dxa"/>
            <w:noWrap/>
            <w:hideMark/>
          </w:tcPr>
          <w:p w14:paraId="6DE20E8A" w14:textId="77777777" w:rsidR="00D67B36" w:rsidRPr="00456EEF" w:rsidRDefault="00D67B36" w:rsidP="00B82A1F">
            <w:pPr>
              <w:jc w:val="left"/>
              <w:rPr>
                <w:rFonts w:eastAsia="Times New Roman" w:cs="Times New Roman"/>
                <w:sz w:val="16"/>
                <w:szCs w:val="16"/>
              </w:rPr>
            </w:pPr>
          </w:p>
        </w:tc>
        <w:tc>
          <w:tcPr>
            <w:tcW w:w="1046" w:type="dxa"/>
            <w:noWrap/>
            <w:hideMark/>
          </w:tcPr>
          <w:p w14:paraId="1454B4C1" w14:textId="77777777" w:rsidR="00D67B36" w:rsidRPr="00456EEF" w:rsidRDefault="00D67B3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456EEF">
              <w:rPr>
                <w:rFonts w:eastAsia="Times New Roman" w:cs="Calibri"/>
                <w:sz w:val="16"/>
                <w:szCs w:val="16"/>
              </w:rPr>
              <w:t>ICIO 2ª evaluación</w:t>
            </w:r>
          </w:p>
        </w:tc>
        <w:tc>
          <w:tcPr>
            <w:tcW w:w="1276" w:type="dxa"/>
            <w:noWrap/>
            <w:hideMark/>
          </w:tcPr>
          <w:p w14:paraId="10A703E4" w14:textId="77777777" w:rsidR="00D67B36" w:rsidRPr="00456EEF" w:rsidRDefault="00D67B3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456EEF">
              <w:rPr>
                <w:rFonts w:eastAsia="Times New Roman" w:cs="Calibri"/>
                <w:sz w:val="16"/>
                <w:szCs w:val="16"/>
              </w:rPr>
              <w:t>Proporción de recomendaciones aplicadas derivadas de la segunda evaluación</w:t>
            </w:r>
          </w:p>
        </w:tc>
        <w:tc>
          <w:tcPr>
            <w:tcW w:w="1090" w:type="dxa"/>
            <w:noWrap/>
            <w:hideMark/>
          </w:tcPr>
          <w:p w14:paraId="724D0902" w14:textId="77777777" w:rsidR="00D67B36" w:rsidRPr="00456EEF" w:rsidRDefault="00D67B3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456EEF">
              <w:rPr>
                <w:rFonts w:eastAsia="Times New Roman" w:cs="Calibri"/>
                <w:sz w:val="16"/>
                <w:szCs w:val="16"/>
              </w:rPr>
              <w:t>ICIO 3ª evaluación</w:t>
            </w:r>
          </w:p>
        </w:tc>
        <w:tc>
          <w:tcPr>
            <w:tcW w:w="1417" w:type="dxa"/>
          </w:tcPr>
          <w:p w14:paraId="3AE48670" w14:textId="77777777" w:rsidR="00D67B36" w:rsidRPr="00456EEF" w:rsidRDefault="00D67B3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456EEF">
              <w:rPr>
                <w:rFonts w:eastAsia="Times New Roman" w:cs="Calibri"/>
                <w:sz w:val="16"/>
                <w:szCs w:val="16"/>
              </w:rPr>
              <w:t>Proporción de incumplimientos subsanados evidenciados en la 3ª evaluación</w:t>
            </w:r>
          </w:p>
        </w:tc>
        <w:tc>
          <w:tcPr>
            <w:tcW w:w="1134" w:type="dxa"/>
          </w:tcPr>
          <w:p w14:paraId="6C063B52" w14:textId="77777777" w:rsidR="00D67B36" w:rsidRPr="00456EEF" w:rsidRDefault="00D67B3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456EEF">
              <w:rPr>
                <w:rFonts w:eastAsia="Times New Roman" w:cs="Calibri"/>
                <w:sz w:val="16"/>
                <w:szCs w:val="16"/>
              </w:rPr>
              <w:t>ICIO 4ª evaluación</w:t>
            </w:r>
          </w:p>
        </w:tc>
        <w:tc>
          <w:tcPr>
            <w:tcW w:w="1560" w:type="dxa"/>
          </w:tcPr>
          <w:p w14:paraId="46A48D02" w14:textId="77777777" w:rsidR="00D67B36" w:rsidRPr="00456EEF" w:rsidRDefault="00D67B3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6"/>
                <w:szCs w:val="16"/>
              </w:rPr>
            </w:pPr>
            <w:r w:rsidRPr="00456EEF">
              <w:rPr>
                <w:rFonts w:eastAsia="Times New Roman" w:cs="Calibri"/>
                <w:sz w:val="16"/>
                <w:szCs w:val="16"/>
              </w:rPr>
              <w:t>Diferencia ICIO entre la cuarta y la segunda evaluación</w:t>
            </w:r>
          </w:p>
          <w:p w14:paraId="0DABF5C4" w14:textId="6512CCA7" w:rsidR="008A439A" w:rsidRPr="00456EEF" w:rsidRDefault="008A439A"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456EEF">
              <w:rPr>
                <w:rFonts w:eastAsia="Times New Roman" w:cs="Calibri"/>
                <w:sz w:val="16"/>
                <w:szCs w:val="16"/>
              </w:rPr>
              <w:t>(%)</w:t>
            </w:r>
          </w:p>
        </w:tc>
        <w:tc>
          <w:tcPr>
            <w:tcW w:w="1560" w:type="dxa"/>
          </w:tcPr>
          <w:p w14:paraId="461EA150" w14:textId="3D6CB015" w:rsidR="00D67B36" w:rsidRPr="00456EEF" w:rsidRDefault="00D67B3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456EEF">
              <w:rPr>
                <w:rFonts w:eastAsia="Times New Roman" w:cs="Calibri"/>
                <w:sz w:val="16"/>
                <w:szCs w:val="16"/>
              </w:rPr>
              <w:t>Incumplimientos subsistentes tras 4 evaluaciones de cumplimiento</w:t>
            </w:r>
          </w:p>
        </w:tc>
      </w:tr>
      <w:tr w:rsidR="00C1673E" w:rsidRPr="00456EEF" w14:paraId="7A67C017"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4575241E" w14:textId="34B63F14" w:rsidR="00C1673E" w:rsidRPr="00456EEF" w:rsidRDefault="00C1673E" w:rsidP="00C1673E">
            <w:pPr>
              <w:jc w:val="left"/>
              <w:rPr>
                <w:rFonts w:eastAsia="Times New Roman" w:cs="Calibri"/>
                <w:color w:val="000000"/>
                <w:sz w:val="16"/>
                <w:szCs w:val="16"/>
              </w:rPr>
            </w:pPr>
            <w:r w:rsidRPr="00456EEF">
              <w:rPr>
                <w:sz w:val="16"/>
                <w:szCs w:val="16"/>
              </w:rPr>
              <w:t>SEIASA</w:t>
            </w:r>
          </w:p>
        </w:tc>
        <w:tc>
          <w:tcPr>
            <w:tcW w:w="1046" w:type="dxa"/>
            <w:noWrap/>
          </w:tcPr>
          <w:p w14:paraId="39F7791A" w14:textId="4E9EB583" w:rsidR="00C1673E" w:rsidRPr="00456EEF" w:rsidRDefault="00C1673E" w:rsidP="00C1673E">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74,3</w:t>
            </w:r>
          </w:p>
        </w:tc>
        <w:tc>
          <w:tcPr>
            <w:tcW w:w="1276" w:type="dxa"/>
            <w:noWrap/>
          </w:tcPr>
          <w:p w14:paraId="65EDAAFE" w14:textId="39A634DD" w:rsidR="00C1673E" w:rsidRPr="00456EEF" w:rsidRDefault="00C1673E" w:rsidP="00C1673E">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100</w:t>
            </w:r>
          </w:p>
        </w:tc>
        <w:tc>
          <w:tcPr>
            <w:tcW w:w="1090" w:type="dxa"/>
            <w:noWrap/>
          </w:tcPr>
          <w:p w14:paraId="69C5B63A" w14:textId="3846C6B2" w:rsidR="00C1673E" w:rsidRPr="00456EEF" w:rsidRDefault="00C1673E" w:rsidP="00C1673E">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100</w:t>
            </w:r>
          </w:p>
        </w:tc>
        <w:tc>
          <w:tcPr>
            <w:tcW w:w="1417" w:type="dxa"/>
          </w:tcPr>
          <w:p w14:paraId="73DEEFE1" w14:textId="77777777" w:rsidR="00C1673E" w:rsidRPr="00456EEF" w:rsidRDefault="00C1673E" w:rsidP="00C167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134" w:type="dxa"/>
          </w:tcPr>
          <w:p w14:paraId="4AA58B8A" w14:textId="77777777" w:rsidR="00C1673E" w:rsidRPr="00456EEF" w:rsidRDefault="00C1673E" w:rsidP="00C167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3341E8E9" w14:textId="77777777" w:rsidR="00C1673E" w:rsidRPr="00456EEF" w:rsidRDefault="00C1673E" w:rsidP="00C167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4BE71043" w14:textId="19001568" w:rsidR="00C1673E" w:rsidRPr="00456EEF" w:rsidRDefault="00C1673E" w:rsidP="00C167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B77E7D" w:rsidRPr="00456EEF" w14:paraId="2FDF0BCE"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794125D1" w14:textId="7C3B941F" w:rsidR="00B77E7D" w:rsidRPr="00456EEF" w:rsidRDefault="00B77E7D" w:rsidP="00B77E7D">
            <w:pPr>
              <w:jc w:val="left"/>
              <w:rPr>
                <w:rFonts w:eastAsia="Times New Roman" w:cs="Calibri"/>
                <w:color w:val="000000"/>
                <w:sz w:val="16"/>
                <w:szCs w:val="16"/>
              </w:rPr>
            </w:pPr>
            <w:r w:rsidRPr="00456EEF">
              <w:rPr>
                <w:sz w:val="16"/>
                <w:szCs w:val="16"/>
              </w:rPr>
              <w:t>CZF Santander</w:t>
            </w:r>
          </w:p>
        </w:tc>
        <w:tc>
          <w:tcPr>
            <w:tcW w:w="1046" w:type="dxa"/>
            <w:noWrap/>
          </w:tcPr>
          <w:p w14:paraId="5354BFAE" w14:textId="14AE7010" w:rsidR="00B77E7D" w:rsidRPr="00456EEF" w:rsidRDefault="00B77E7D" w:rsidP="00B77E7D">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73,1</w:t>
            </w:r>
          </w:p>
        </w:tc>
        <w:tc>
          <w:tcPr>
            <w:tcW w:w="1276" w:type="dxa"/>
            <w:noWrap/>
          </w:tcPr>
          <w:p w14:paraId="754A60AE" w14:textId="030DC09A" w:rsidR="00B77E7D" w:rsidRPr="00456EEF" w:rsidRDefault="00B77E7D" w:rsidP="00B77E7D">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100</w:t>
            </w:r>
          </w:p>
        </w:tc>
        <w:tc>
          <w:tcPr>
            <w:tcW w:w="1090" w:type="dxa"/>
            <w:noWrap/>
          </w:tcPr>
          <w:p w14:paraId="416BF7AF" w14:textId="41A27C8F" w:rsidR="00B77E7D" w:rsidRPr="00456EEF" w:rsidRDefault="00B77E7D" w:rsidP="00B77E7D">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94,8</w:t>
            </w:r>
          </w:p>
        </w:tc>
        <w:tc>
          <w:tcPr>
            <w:tcW w:w="1417" w:type="dxa"/>
          </w:tcPr>
          <w:p w14:paraId="220F80DF" w14:textId="11913EAA" w:rsidR="00B77E7D" w:rsidRPr="00456EEF" w:rsidRDefault="00B77E7D" w:rsidP="00B77E7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134" w:type="dxa"/>
          </w:tcPr>
          <w:p w14:paraId="47CFA83A" w14:textId="0C1DB988" w:rsidR="00B77E7D" w:rsidRPr="00456EEF" w:rsidRDefault="00B77E7D" w:rsidP="00B77E7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560" w:type="dxa"/>
          </w:tcPr>
          <w:p w14:paraId="0ED2C2AA" w14:textId="6B634B9A" w:rsidR="00B77E7D" w:rsidRPr="00456EEF" w:rsidRDefault="00B77E7D" w:rsidP="00B77E7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36,8</w:t>
            </w:r>
          </w:p>
        </w:tc>
        <w:tc>
          <w:tcPr>
            <w:tcW w:w="1560" w:type="dxa"/>
          </w:tcPr>
          <w:p w14:paraId="0475A246" w14:textId="487AA568" w:rsidR="00B77E7D" w:rsidRPr="00456EEF" w:rsidRDefault="00B77E7D" w:rsidP="00B77E7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D83DA5" w:rsidRPr="00456EEF" w14:paraId="78C5FDA9"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1AD4B667" w14:textId="21FADD32" w:rsidR="00D83DA5" w:rsidRPr="00456EEF" w:rsidRDefault="00D83DA5" w:rsidP="00D83DA5">
            <w:pPr>
              <w:jc w:val="left"/>
              <w:rPr>
                <w:rFonts w:eastAsia="Times New Roman" w:cs="Calibri"/>
                <w:color w:val="000000"/>
                <w:sz w:val="16"/>
                <w:szCs w:val="16"/>
              </w:rPr>
            </w:pPr>
            <w:r w:rsidRPr="00456EEF">
              <w:rPr>
                <w:sz w:val="16"/>
                <w:szCs w:val="16"/>
              </w:rPr>
              <w:t>CEM</w:t>
            </w:r>
          </w:p>
        </w:tc>
        <w:tc>
          <w:tcPr>
            <w:tcW w:w="1046" w:type="dxa"/>
            <w:noWrap/>
          </w:tcPr>
          <w:p w14:paraId="6D665BB7" w14:textId="300496BD"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42,9</w:t>
            </w:r>
          </w:p>
        </w:tc>
        <w:tc>
          <w:tcPr>
            <w:tcW w:w="1276" w:type="dxa"/>
            <w:noWrap/>
          </w:tcPr>
          <w:p w14:paraId="0AD97491" w14:textId="48207F19"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76,</w:t>
            </w:r>
            <w:r w:rsidR="00F85C40" w:rsidRPr="00456EEF">
              <w:rPr>
                <w:sz w:val="16"/>
                <w:szCs w:val="16"/>
              </w:rPr>
              <w:t>5</w:t>
            </w:r>
          </w:p>
        </w:tc>
        <w:tc>
          <w:tcPr>
            <w:tcW w:w="1090" w:type="dxa"/>
            <w:noWrap/>
          </w:tcPr>
          <w:p w14:paraId="5359A688" w14:textId="156508A4"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81,6</w:t>
            </w:r>
          </w:p>
        </w:tc>
        <w:tc>
          <w:tcPr>
            <w:tcW w:w="1417" w:type="dxa"/>
          </w:tcPr>
          <w:p w14:paraId="60F89AC1" w14:textId="60093CD7"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134" w:type="dxa"/>
          </w:tcPr>
          <w:p w14:paraId="3C55C584" w14:textId="5D6FE5F6"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560" w:type="dxa"/>
          </w:tcPr>
          <w:p w14:paraId="20560EF2" w14:textId="28D5F0C0"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133,1</w:t>
            </w:r>
          </w:p>
        </w:tc>
        <w:tc>
          <w:tcPr>
            <w:tcW w:w="1560" w:type="dxa"/>
          </w:tcPr>
          <w:p w14:paraId="418725E8" w14:textId="4682BB3E"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D83DA5" w:rsidRPr="00456EEF" w14:paraId="4C65B0F7"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5EA12811" w14:textId="6FA43072" w:rsidR="00D83DA5" w:rsidRPr="00456EEF" w:rsidRDefault="00D83DA5" w:rsidP="00D83DA5">
            <w:pPr>
              <w:jc w:val="left"/>
              <w:rPr>
                <w:rFonts w:eastAsia="Times New Roman" w:cs="Calibri"/>
                <w:color w:val="000000"/>
                <w:sz w:val="16"/>
                <w:szCs w:val="16"/>
              </w:rPr>
            </w:pPr>
            <w:r w:rsidRPr="00456EEF">
              <w:rPr>
                <w:sz w:val="16"/>
                <w:szCs w:val="16"/>
              </w:rPr>
              <w:t>CELLS</w:t>
            </w:r>
          </w:p>
        </w:tc>
        <w:tc>
          <w:tcPr>
            <w:tcW w:w="1046" w:type="dxa"/>
            <w:noWrap/>
          </w:tcPr>
          <w:p w14:paraId="678AEEC3" w14:textId="31BAE912" w:rsidR="00D83DA5" w:rsidRPr="00456EEF" w:rsidRDefault="00D83DA5" w:rsidP="00D83DA5">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63</w:t>
            </w:r>
            <w:r w:rsidR="007C1A12">
              <w:rPr>
                <w:sz w:val="16"/>
                <w:szCs w:val="16"/>
              </w:rPr>
              <w:t>,0</w:t>
            </w:r>
          </w:p>
        </w:tc>
        <w:tc>
          <w:tcPr>
            <w:tcW w:w="1276" w:type="dxa"/>
            <w:noWrap/>
          </w:tcPr>
          <w:p w14:paraId="57F69FD5" w14:textId="16C42730" w:rsidR="00D83DA5" w:rsidRPr="00456EEF" w:rsidRDefault="00D83DA5" w:rsidP="00D83DA5">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0</w:t>
            </w:r>
          </w:p>
        </w:tc>
        <w:tc>
          <w:tcPr>
            <w:tcW w:w="1090" w:type="dxa"/>
            <w:noWrap/>
          </w:tcPr>
          <w:p w14:paraId="2B5E84EC" w14:textId="7E201022" w:rsidR="00D83DA5" w:rsidRPr="00456EEF" w:rsidRDefault="00D83DA5" w:rsidP="00D83DA5">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56,1</w:t>
            </w:r>
          </w:p>
        </w:tc>
        <w:tc>
          <w:tcPr>
            <w:tcW w:w="1417" w:type="dxa"/>
          </w:tcPr>
          <w:p w14:paraId="734CA5A7" w14:textId="2F17F54B" w:rsidR="00D83DA5" w:rsidRPr="00456EEF" w:rsidRDefault="00D83DA5" w:rsidP="00D83DA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134" w:type="dxa"/>
          </w:tcPr>
          <w:p w14:paraId="5E7BDBC5" w14:textId="452A0B59" w:rsidR="00D83DA5" w:rsidRPr="00456EEF" w:rsidRDefault="00D83DA5" w:rsidP="00D83DA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560" w:type="dxa"/>
          </w:tcPr>
          <w:p w14:paraId="1EDE0259" w14:textId="007CAC07" w:rsidR="00D83DA5" w:rsidRPr="00456EEF" w:rsidRDefault="00D83DA5" w:rsidP="00D83DA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58,7</w:t>
            </w:r>
          </w:p>
        </w:tc>
        <w:tc>
          <w:tcPr>
            <w:tcW w:w="1560" w:type="dxa"/>
          </w:tcPr>
          <w:p w14:paraId="50AB082E" w14:textId="20881017" w:rsidR="00D83DA5" w:rsidRPr="00456EEF" w:rsidRDefault="00D83DA5" w:rsidP="00D83DA5">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D83DA5" w:rsidRPr="00456EEF" w14:paraId="530FF44A"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7442CEEA" w14:textId="73315171" w:rsidR="00D83DA5" w:rsidRPr="00456EEF" w:rsidRDefault="00D83DA5" w:rsidP="00D83DA5">
            <w:pPr>
              <w:jc w:val="left"/>
              <w:rPr>
                <w:rFonts w:eastAsia="Times New Roman" w:cs="Calibri"/>
                <w:color w:val="000000"/>
                <w:sz w:val="16"/>
                <w:szCs w:val="16"/>
              </w:rPr>
            </w:pPr>
            <w:r w:rsidRPr="00456EEF">
              <w:rPr>
                <w:sz w:val="16"/>
                <w:szCs w:val="16"/>
              </w:rPr>
              <w:t>Alta Velocidad Vitoria- Gasteiz</w:t>
            </w:r>
          </w:p>
        </w:tc>
        <w:tc>
          <w:tcPr>
            <w:tcW w:w="1046" w:type="dxa"/>
            <w:noWrap/>
          </w:tcPr>
          <w:p w14:paraId="4208E962" w14:textId="0C976DCB"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56,6</w:t>
            </w:r>
          </w:p>
        </w:tc>
        <w:tc>
          <w:tcPr>
            <w:tcW w:w="1276" w:type="dxa"/>
            <w:noWrap/>
          </w:tcPr>
          <w:p w14:paraId="6AEE3089" w14:textId="285BB394"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50</w:t>
            </w:r>
          </w:p>
        </w:tc>
        <w:tc>
          <w:tcPr>
            <w:tcW w:w="1090" w:type="dxa"/>
            <w:noWrap/>
          </w:tcPr>
          <w:p w14:paraId="4EC8F31A" w14:textId="6104FC65"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57,1</w:t>
            </w:r>
          </w:p>
        </w:tc>
        <w:tc>
          <w:tcPr>
            <w:tcW w:w="1417" w:type="dxa"/>
          </w:tcPr>
          <w:p w14:paraId="709DF139" w14:textId="1753A169"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134" w:type="dxa"/>
          </w:tcPr>
          <w:p w14:paraId="763C1210" w14:textId="7E63F023"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560" w:type="dxa"/>
          </w:tcPr>
          <w:p w14:paraId="7372E5DA" w14:textId="3A06C204"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76,</w:t>
            </w:r>
            <w:r w:rsidR="00B33EE4" w:rsidRPr="00456EEF">
              <w:rPr>
                <w:sz w:val="16"/>
                <w:szCs w:val="16"/>
              </w:rPr>
              <w:t>7</w:t>
            </w:r>
          </w:p>
        </w:tc>
        <w:tc>
          <w:tcPr>
            <w:tcW w:w="1560" w:type="dxa"/>
          </w:tcPr>
          <w:p w14:paraId="798DE17A" w14:textId="460CC874" w:rsidR="00D83DA5" w:rsidRPr="00456EEF" w:rsidRDefault="00D83DA5" w:rsidP="00D83DA5">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A41D47" w:rsidRPr="00456EEF" w14:paraId="5BAA17C3"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261B952C" w14:textId="1051EB33" w:rsidR="00A41D47" w:rsidRPr="00456EEF" w:rsidRDefault="00A41D47" w:rsidP="00A41D47">
            <w:pPr>
              <w:jc w:val="left"/>
              <w:rPr>
                <w:rFonts w:eastAsia="Times New Roman" w:cs="Calibri"/>
                <w:color w:val="000000"/>
                <w:sz w:val="16"/>
                <w:szCs w:val="16"/>
              </w:rPr>
            </w:pPr>
            <w:r w:rsidRPr="00456EEF">
              <w:rPr>
                <w:sz w:val="16"/>
                <w:szCs w:val="16"/>
              </w:rPr>
              <w:t>UMIVALE Activa</w:t>
            </w:r>
          </w:p>
        </w:tc>
        <w:tc>
          <w:tcPr>
            <w:tcW w:w="1046" w:type="dxa"/>
            <w:noWrap/>
          </w:tcPr>
          <w:p w14:paraId="0B368E1B" w14:textId="31B8AEE9" w:rsidR="00A41D47" w:rsidRPr="00456EEF" w:rsidRDefault="00A41D47" w:rsidP="00A41D47">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43,6</w:t>
            </w:r>
          </w:p>
        </w:tc>
        <w:tc>
          <w:tcPr>
            <w:tcW w:w="1276" w:type="dxa"/>
            <w:noWrap/>
          </w:tcPr>
          <w:p w14:paraId="46F66279" w14:textId="21B8B029" w:rsidR="00A41D47" w:rsidRPr="00456EEF" w:rsidRDefault="00A41D47" w:rsidP="00A41D47">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72,2</w:t>
            </w:r>
          </w:p>
        </w:tc>
        <w:tc>
          <w:tcPr>
            <w:tcW w:w="1090" w:type="dxa"/>
            <w:noWrap/>
          </w:tcPr>
          <w:p w14:paraId="752C8C6D" w14:textId="48024D78" w:rsidR="00A41D47" w:rsidRPr="00456EEF" w:rsidRDefault="00A41D47" w:rsidP="00A41D47">
            <w:pPr>
              <w:jc w:val="right"/>
              <w:cnfStyle w:val="000000000000" w:firstRow="0" w:lastRow="0" w:firstColumn="0" w:lastColumn="0" w:oddVBand="0" w:evenVBand="0" w:oddHBand="0" w:evenHBand="0" w:firstRowFirstColumn="0" w:firstRowLastColumn="0" w:lastRowFirstColumn="0" w:lastRowLastColumn="0"/>
              <w:rPr>
                <w:sz w:val="16"/>
                <w:szCs w:val="16"/>
              </w:rPr>
            </w:pPr>
            <w:r w:rsidRPr="00456EEF">
              <w:rPr>
                <w:sz w:val="16"/>
                <w:szCs w:val="16"/>
              </w:rPr>
              <w:t>95,2</w:t>
            </w:r>
          </w:p>
        </w:tc>
        <w:tc>
          <w:tcPr>
            <w:tcW w:w="1417" w:type="dxa"/>
          </w:tcPr>
          <w:p w14:paraId="274011CA" w14:textId="1B62C0B9" w:rsidR="00A41D47" w:rsidRPr="00456EEF" w:rsidRDefault="00A41D47" w:rsidP="00A41D47">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134" w:type="dxa"/>
          </w:tcPr>
          <w:p w14:paraId="5FF73F1C" w14:textId="368841AA" w:rsidR="00A41D47" w:rsidRPr="00456EEF" w:rsidRDefault="00A41D47" w:rsidP="00A41D47">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100</w:t>
            </w:r>
          </w:p>
        </w:tc>
        <w:tc>
          <w:tcPr>
            <w:tcW w:w="1560" w:type="dxa"/>
          </w:tcPr>
          <w:p w14:paraId="117F334B" w14:textId="38DA24D1" w:rsidR="00A41D47" w:rsidRPr="00456EEF" w:rsidRDefault="00A41D47" w:rsidP="00A41D47">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129,</w:t>
            </w:r>
            <w:r w:rsidR="00B33EE4" w:rsidRPr="00456EEF">
              <w:rPr>
                <w:sz w:val="16"/>
                <w:szCs w:val="16"/>
              </w:rPr>
              <w:t>4</w:t>
            </w:r>
          </w:p>
        </w:tc>
        <w:tc>
          <w:tcPr>
            <w:tcW w:w="1560" w:type="dxa"/>
          </w:tcPr>
          <w:p w14:paraId="2B3CEF03" w14:textId="19E8C2A0" w:rsidR="00A41D47" w:rsidRPr="00456EEF" w:rsidRDefault="00A41D47" w:rsidP="00A41D47">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5C3FAC" w:rsidRPr="00456EEF" w14:paraId="39D4BE15"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7FD1FB50" w14:textId="0A03AECF" w:rsidR="005C3FAC" w:rsidRPr="00456EEF" w:rsidRDefault="005C3FAC" w:rsidP="005C3FAC">
            <w:pPr>
              <w:jc w:val="left"/>
              <w:rPr>
                <w:sz w:val="16"/>
                <w:szCs w:val="16"/>
              </w:rPr>
            </w:pPr>
            <w:r w:rsidRPr="00456EEF">
              <w:rPr>
                <w:sz w:val="16"/>
                <w:szCs w:val="16"/>
              </w:rPr>
              <w:t>FSIMA</w:t>
            </w:r>
          </w:p>
        </w:tc>
        <w:tc>
          <w:tcPr>
            <w:tcW w:w="1046" w:type="dxa"/>
            <w:noWrap/>
          </w:tcPr>
          <w:p w14:paraId="35A31BC8" w14:textId="4A55DF2A" w:rsidR="005C3FAC" w:rsidRPr="00456EEF" w:rsidRDefault="005C3FAC" w:rsidP="005C3FAC">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25,2</w:t>
            </w:r>
          </w:p>
        </w:tc>
        <w:tc>
          <w:tcPr>
            <w:tcW w:w="1276" w:type="dxa"/>
            <w:noWrap/>
          </w:tcPr>
          <w:p w14:paraId="4D6D9AE7" w14:textId="5B5F2F4A" w:rsidR="005C3FAC" w:rsidRPr="00456EEF" w:rsidRDefault="005C3FAC" w:rsidP="005C3FAC">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0</w:t>
            </w:r>
          </w:p>
        </w:tc>
        <w:tc>
          <w:tcPr>
            <w:tcW w:w="1090" w:type="dxa"/>
            <w:noWrap/>
          </w:tcPr>
          <w:p w14:paraId="00DC6232" w14:textId="6DA60C56" w:rsidR="005C3FAC" w:rsidRPr="00456EEF" w:rsidRDefault="005C3FAC" w:rsidP="005C3FAC">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31,6</w:t>
            </w:r>
          </w:p>
        </w:tc>
        <w:tc>
          <w:tcPr>
            <w:tcW w:w="1417" w:type="dxa"/>
          </w:tcPr>
          <w:p w14:paraId="21AFB636" w14:textId="16343302" w:rsidR="005C3FAC" w:rsidRPr="00456EEF" w:rsidRDefault="005C3FAC" w:rsidP="005C3FAC">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100</w:t>
            </w:r>
          </w:p>
        </w:tc>
        <w:tc>
          <w:tcPr>
            <w:tcW w:w="1134" w:type="dxa"/>
          </w:tcPr>
          <w:p w14:paraId="6CEE093C" w14:textId="6B959FA0" w:rsidR="005C3FAC" w:rsidRPr="00456EEF" w:rsidRDefault="005C3FAC" w:rsidP="005C3FAC">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100</w:t>
            </w:r>
          </w:p>
        </w:tc>
        <w:tc>
          <w:tcPr>
            <w:tcW w:w="1560" w:type="dxa"/>
          </w:tcPr>
          <w:p w14:paraId="02E5436A" w14:textId="2484A2F1" w:rsidR="005C3FAC" w:rsidRPr="00456EEF" w:rsidRDefault="005C3FAC" w:rsidP="005C3FAC">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297</w:t>
            </w:r>
            <w:r w:rsidR="00B57513">
              <w:rPr>
                <w:sz w:val="16"/>
                <w:szCs w:val="16"/>
              </w:rPr>
              <w:t>,0</w:t>
            </w:r>
          </w:p>
        </w:tc>
        <w:tc>
          <w:tcPr>
            <w:tcW w:w="1560" w:type="dxa"/>
          </w:tcPr>
          <w:p w14:paraId="3057F813" w14:textId="0483F110" w:rsidR="005C3FAC" w:rsidRPr="00456EEF" w:rsidRDefault="005C3FAC" w:rsidP="005C3FAC">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0</w:t>
            </w:r>
          </w:p>
        </w:tc>
      </w:tr>
      <w:tr w:rsidR="00B57513" w:rsidRPr="007C1A12" w14:paraId="0D05BD65"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63989CB9" w14:textId="5D287A3D" w:rsidR="00B57513" w:rsidRPr="007C1A12" w:rsidRDefault="00B57513" w:rsidP="00B57513">
            <w:pPr>
              <w:jc w:val="left"/>
              <w:rPr>
                <w:sz w:val="16"/>
                <w:szCs w:val="14"/>
              </w:rPr>
            </w:pPr>
            <w:r w:rsidRPr="007C1A12">
              <w:rPr>
                <w:sz w:val="16"/>
                <w:szCs w:val="14"/>
              </w:rPr>
              <w:t>CEDEX</w:t>
            </w:r>
          </w:p>
        </w:tc>
        <w:tc>
          <w:tcPr>
            <w:tcW w:w="1046" w:type="dxa"/>
            <w:noWrap/>
          </w:tcPr>
          <w:p w14:paraId="70C144E3" w14:textId="74E6661A" w:rsidR="00B57513" w:rsidRPr="007C1A12" w:rsidRDefault="00B57513" w:rsidP="00B57513">
            <w:pPr>
              <w:jc w:val="right"/>
              <w:cnfStyle w:val="000000000000" w:firstRow="0" w:lastRow="0" w:firstColumn="0" w:lastColumn="0" w:oddVBand="0" w:evenVBand="0" w:oddHBand="0" w:evenHBand="0" w:firstRowFirstColumn="0" w:firstRowLastColumn="0" w:lastRowFirstColumn="0" w:lastRowLastColumn="0"/>
              <w:rPr>
                <w:sz w:val="16"/>
                <w:szCs w:val="14"/>
              </w:rPr>
            </w:pPr>
            <w:r w:rsidRPr="007C1A12">
              <w:rPr>
                <w:sz w:val="16"/>
                <w:szCs w:val="14"/>
              </w:rPr>
              <w:t>35,2</w:t>
            </w:r>
          </w:p>
        </w:tc>
        <w:tc>
          <w:tcPr>
            <w:tcW w:w="1276" w:type="dxa"/>
            <w:noWrap/>
          </w:tcPr>
          <w:p w14:paraId="417CB6F2" w14:textId="45E7DB85" w:rsidR="00B57513" w:rsidRPr="007C1A12" w:rsidRDefault="00B57513" w:rsidP="00B57513">
            <w:pPr>
              <w:jc w:val="right"/>
              <w:cnfStyle w:val="000000000000" w:firstRow="0" w:lastRow="0" w:firstColumn="0" w:lastColumn="0" w:oddVBand="0" w:evenVBand="0" w:oddHBand="0" w:evenHBand="0" w:firstRowFirstColumn="0" w:firstRowLastColumn="0" w:lastRowFirstColumn="0" w:lastRowLastColumn="0"/>
              <w:rPr>
                <w:sz w:val="16"/>
                <w:szCs w:val="14"/>
              </w:rPr>
            </w:pPr>
            <w:r w:rsidRPr="007C1A12">
              <w:rPr>
                <w:sz w:val="16"/>
                <w:szCs w:val="14"/>
              </w:rPr>
              <w:t>15,8</w:t>
            </w:r>
          </w:p>
        </w:tc>
        <w:tc>
          <w:tcPr>
            <w:tcW w:w="1090" w:type="dxa"/>
            <w:noWrap/>
          </w:tcPr>
          <w:p w14:paraId="68832CC4" w14:textId="6ADD62B1" w:rsidR="00B57513" w:rsidRPr="007C1A12" w:rsidRDefault="00B57513" w:rsidP="00B57513">
            <w:pPr>
              <w:jc w:val="right"/>
              <w:cnfStyle w:val="000000000000" w:firstRow="0" w:lastRow="0" w:firstColumn="0" w:lastColumn="0" w:oddVBand="0" w:evenVBand="0" w:oddHBand="0" w:evenHBand="0" w:firstRowFirstColumn="0" w:firstRowLastColumn="0" w:lastRowFirstColumn="0" w:lastRowLastColumn="0"/>
              <w:rPr>
                <w:sz w:val="16"/>
                <w:szCs w:val="14"/>
              </w:rPr>
            </w:pPr>
            <w:r w:rsidRPr="007C1A12">
              <w:rPr>
                <w:sz w:val="16"/>
                <w:szCs w:val="14"/>
              </w:rPr>
              <w:t>31,9</w:t>
            </w:r>
          </w:p>
        </w:tc>
        <w:tc>
          <w:tcPr>
            <w:tcW w:w="1417" w:type="dxa"/>
          </w:tcPr>
          <w:p w14:paraId="0B5946A7" w14:textId="4A201749" w:rsidR="00B57513" w:rsidRPr="007C1A12" w:rsidRDefault="00B57513" w:rsidP="00B57513">
            <w:pPr>
              <w:jc w:val="right"/>
              <w:cnfStyle w:val="000000000000" w:firstRow="0" w:lastRow="0" w:firstColumn="0" w:lastColumn="0" w:oddVBand="0" w:evenVBand="0" w:oddHBand="0" w:evenHBand="0" w:firstRowFirstColumn="0" w:firstRowLastColumn="0" w:lastRowFirstColumn="0" w:lastRowLastColumn="0"/>
              <w:rPr>
                <w:sz w:val="16"/>
                <w:szCs w:val="14"/>
              </w:rPr>
            </w:pPr>
            <w:r w:rsidRPr="007C1A12">
              <w:rPr>
                <w:sz w:val="16"/>
                <w:szCs w:val="14"/>
              </w:rPr>
              <w:t>100</w:t>
            </w:r>
          </w:p>
        </w:tc>
        <w:tc>
          <w:tcPr>
            <w:tcW w:w="1134" w:type="dxa"/>
          </w:tcPr>
          <w:p w14:paraId="7AF83A46" w14:textId="4C2A3671" w:rsidR="00B57513" w:rsidRPr="007C1A12" w:rsidRDefault="00B57513" w:rsidP="00B57513">
            <w:pPr>
              <w:jc w:val="right"/>
              <w:cnfStyle w:val="000000000000" w:firstRow="0" w:lastRow="0" w:firstColumn="0" w:lastColumn="0" w:oddVBand="0" w:evenVBand="0" w:oddHBand="0" w:evenHBand="0" w:firstRowFirstColumn="0" w:firstRowLastColumn="0" w:lastRowFirstColumn="0" w:lastRowLastColumn="0"/>
              <w:rPr>
                <w:sz w:val="16"/>
                <w:szCs w:val="14"/>
              </w:rPr>
            </w:pPr>
            <w:r w:rsidRPr="007C1A12">
              <w:rPr>
                <w:sz w:val="16"/>
                <w:szCs w:val="14"/>
              </w:rPr>
              <w:t>100</w:t>
            </w:r>
          </w:p>
        </w:tc>
        <w:tc>
          <w:tcPr>
            <w:tcW w:w="1560" w:type="dxa"/>
          </w:tcPr>
          <w:p w14:paraId="1FE085D2" w14:textId="0A776E9C" w:rsidR="00B57513" w:rsidRPr="007C1A12" w:rsidRDefault="00B57513" w:rsidP="00B57513">
            <w:pPr>
              <w:jc w:val="right"/>
              <w:cnfStyle w:val="000000000000" w:firstRow="0" w:lastRow="0" w:firstColumn="0" w:lastColumn="0" w:oddVBand="0" w:evenVBand="0" w:oddHBand="0" w:evenHBand="0" w:firstRowFirstColumn="0" w:firstRowLastColumn="0" w:lastRowFirstColumn="0" w:lastRowLastColumn="0"/>
              <w:rPr>
                <w:sz w:val="16"/>
                <w:szCs w:val="14"/>
              </w:rPr>
            </w:pPr>
            <w:r w:rsidRPr="007C1A12">
              <w:rPr>
                <w:sz w:val="16"/>
                <w:szCs w:val="14"/>
              </w:rPr>
              <w:t>184,1</w:t>
            </w:r>
          </w:p>
        </w:tc>
        <w:tc>
          <w:tcPr>
            <w:tcW w:w="1560" w:type="dxa"/>
          </w:tcPr>
          <w:p w14:paraId="037A7C78" w14:textId="22DB1D2E" w:rsidR="00B57513" w:rsidRPr="007C1A12" w:rsidRDefault="00B57513" w:rsidP="00B57513">
            <w:pPr>
              <w:jc w:val="right"/>
              <w:cnfStyle w:val="000000000000" w:firstRow="0" w:lastRow="0" w:firstColumn="0" w:lastColumn="0" w:oddVBand="0" w:evenVBand="0" w:oddHBand="0" w:evenHBand="0" w:firstRowFirstColumn="0" w:firstRowLastColumn="0" w:lastRowFirstColumn="0" w:lastRowLastColumn="0"/>
              <w:rPr>
                <w:sz w:val="16"/>
                <w:szCs w:val="14"/>
              </w:rPr>
            </w:pPr>
            <w:r w:rsidRPr="007C1A12">
              <w:rPr>
                <w:sz w:val="16"/>
                <w:szCs w:val="14"/>
              </w:rPr>
              <w:t>0</w:t>
            </w:r>
          </w:p>
        </w:tc>
      </w:tr>
      <w:tr w:rsidR="00456EEF" w:rsidRPr="00456EEF" w14:paraId="34F5D8DE"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275E6D3B" w14:textId="3F641AFF" w:rsidR="00456EEF" w:rsidRPr="00456EEF" w:rsidRDefault="00456EEF" w:rsidP="00456EEF">
            <w:pPr>
              <w:jc w:val="left"/>
              <w:rPr>
                <w:rFonts w:eastAsia="Times New Roman" w:cs="Calibri"/>
                <w:color w:val="000000"/>
                <w:sz w:val="16"/>
                <w:szCs w:val="16"/>
              </w:rPr>
            </w:pPr>
            <w:r w:rsidRPr="00456EEF">
              <w:rPr>
                <w:sz w:val="16"/>
                <w:szCs w:val="16"/>
              </w:rPr>
              <w:t>FECYT</w:t>
            </w:r>
          </w:p>
        </w:tc>
        <w:tc>
          <w:tcPr>
            <w:tcW w:w="1046" w:type="dxa"/>
            <w:noWrap/>
          </w:tcPr>
          <w:p w14:paraId="6C913EA8" w14:textId="21669B86"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68,9</w:t>
            </w:r>
          </w:p>
        </w:tc>
        <w:tc>
          <w:tcPr>
            <w:tcW w:w="1276" w:type="dxa"/>
            <w:noWrap/>
          </w:tcPr>
          <w:p w14:paraId="1B1DA526" w14:textId="733424FE"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0</w:t>
            </w:r>
          </w:p>
        </w:tc>
        <w:tc>
          <w:tcPr>
            <w:tcW w:w="1090" w:type="dxa"/>
            <w:noWrap/>
          </w:tcPr>
          <w:p w14:paraId="5B556EDB" w14:textId="78C91675"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sz w:val="16"/>
                <w:szCs w:val="16"/>
              </w:rPr>
            </w:pPr>
            <w:r w:rsidRPr="00456EEF">
              <w:rPr>
                <w:sz w:val="16"/>
                <w:szCs w:val="16"/>
              </w:rPr>
              <w:t>50</w:t>
            </w:r>
            <w:r w:rsidR="007C1A12">
              <w:rPr>
                <w:sz w:val="16"/>
                <w:szCs w:val="16"/>
              </w:rPr>
              <w:t>,0</w:t>
            </w:r>
          </w:p>
        </w:tc>
        <w:tc>
          <w:tcPr>
            <w:tcW w:w="1417" w:type="dxa"/>
          </w:tcPr>
          <w:p w14:paraId="1E781F8C" w14:textId="70E35AD7"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90,9</w:t>
            </w:r>
          </w:p>
        </w:tc>
        <w:tc>
          <w:tcPr>
            <w:tcW w:w="1134" w:type="dxa"/>
          </w:tcPr>
          <w:p w14:paraId="015EED98" w14:textId="133D8569"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96</w:t>
            </w:r>
            <w:r>
              <w:rPr>
                <w:sz w:val="16"/>
                <w:szCs w:val="16"/>
              </w:rPr>
              <w:t>,0</w:t>
            </w:r>
          </w:p>
        </w:tc>
        <w:tc>
          <w:tcPr>
            <w:tcW w:w="1560" w:type="dxa"/>
          </w:tcPr>
          <w:p w14:paraId="33B5DDBB" w14:textId="31929173"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40</w:t>
            </w:r>
            <w:r w:rsidR="00B57513">
              <w:rPr>
                <w:sz w:val="16"/>
                <w:szCs w:val="16"/>
              </w:rPr>
              <w:t>,0</w:t>
            </w:r>
          </w:p>
        </w:tc>
        <w:tc>
          <w:tcPr>
            <w:tcW w:w="1560" w:type="dxa"/>
          </w:tcPr>
          <w:p w14:paraId="31CD8862" w14:textId="7560621B"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w:t>
            </w:r>
          </w:p>
        </w:tc>
      </w:tr>
      <w:tr w:rsidR="00456EEF" w:rsidRPr="00456EEF" w14:paraId="3C3C0DFB"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6F217CB9" w14:textId="2973F19E" w:rsidR="00456EEF" w:rsidRPr="00456EEF" w:rsidRDefault="00456EEF" w:rsidP="00456EEF">
            <w:pPr>
              <w:jc w:val="left"/>
              <w:rPr>
                <w:rFonts w:eastAsia="Times New Roman" w:cs="Calibri"/>
                <w:color w:val="000000"/>
                <w:sz w:val="16"/>
                <w:szCs w:val="16"/>
              </w:rPr>
            </w:pPr>
            <w:r w:rsidRPr="00456EEF">
              <w:rPr>
                <w:sz w:val="16"/>
                <w:szCs w:val="16"/>
              </w:rPr>
              <w:t>CCS</w:t>
            </w:r>
          </w:p>
        </w:tc>
        <w:tc>
          <w:tcPr>
            <w:tcW w:w="1046" w:type="dxa"/>
            <w:noWrap/>
          </w:tcPr>
          <w:p w14:paraId="72BAB260" w14:textId="565D4536"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62,4</w:t>
            </w:r>
          </w:p>
        </w:tc>
        <w:tc>
          <w:tcPr>
            <w:tcW w:w="1276" w:type="dxa"/>
            <w:noWrap/>
          </w:tcPr>
          <w:p w14:paraId="7F59FFBD" w14:textId="3635B6F3"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69,2</w:t>
            </w:r>
          </w:p>
        </w:tc>
        <w:tc>
          <w:tcPr>
            <w:tcW w:w="1090" w:type="dxa"/>
            <w:noWrap/>
          </w:tcPr>
          <w:p w14:paraId="3AB4E108" w14:textId="4BEF7DB6"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86,2</w:t>
            </w:r>
          </w:p>
        </w:tc>
        <w:tc>
          <w:tcPr>
            <w:tcW w:w="1417" w:type="dxa"/>
          </w:tcPr>
          <w:p w14:paraId="07DCA2AA" w14:textId="1E0A382E"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33,3</w:t>
            </w:r>
          </w:p>
        </w:tc>
        <w:tc>
          <w:tcPr>
            <w:tcW w:w="1134" w:type="dxa"/>
          </w:tcPr>
          <w:p w14:paraId="36590270" w14:textId="446224A0"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91,1</w:t>
            </w:r>
          </w:p>
        </w:tc>
        <w:tc>
          <w:tcPr>
            <w:tcW w:w="1560" w:type="dxa"/>
          </w:tcPr>
          <w:p w14:paraId="7D121E60" w14:textId="37CA8D30"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46</w:t>
            </w:r>
            <w:r w:rsidR="00B57513">
              <w:rPr>
                <w:sz w:val="16"/>
                <w:szCs w:val="16"/>
              </w:rPr>
              <w:t>,0</w:t>
            </w:r>
          </w:p>
        </w:tc>
        <w:tc>
          <w:tcPr>
            <w:tcW w:w="1560" w:type="dxa"/>
          </w:tcPr>
          <w:p w14:paraId="0FBF62C0" w14:textId="741FD709"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2</w:t>
            </w:r>
          </w:p>
        </w:tc>
      </w:tr>
      <w:tr w:rsidR="00456EEF" w:rsidRPr="00456EEF" w14:paraId="1DC7FE76"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66F132CB" w14:textId="2751D9B4" w:rsidR="00456EEF" w:rsidRPr="00456EEF" w:rsidRDefault="00456EEF" w:rsidP="00456EEF">
            <w:pPr>
              <w:jc w:val="left"/>
              <w:rPr>
                <w:rFonts w:eastAsia="Times New Roman" w:cs="Calibri"/>
                <w:color w:val="000000"/>
                <w:sz w:val="16"/>
                <w:szCs w:val="16"/>
              </w:rPr>
            </w:pPr>
            <w:r w:rsidRPr="00456EEF">
              <w:rPr>
                <w:sz w:val="16"/>
                <w:szCs w:val="16"/>
              </w:rPr>
              <w:t xml:space="preserve">Mutua </w:t>
            </w:r>
            <w:proofErr w:type="spellStart"/>
            <w:r w:rsidRPr="00456EEF">
              <w:rPr>
                <w:sz w:val="16"/>
                <w:szCs w:val="16"/>
              </w:rPr>
              <w:t>Intercomarcal</w:t>
            </w:r>
            <w:proofErr w:type="spellEnd"/>
          </w:p>
        </w:tc>
        <w:tc>
          <w:tcPr>
            <w:tcW w:w="1046" w:type="dxa"/>
            <w:noWrap/>
          </w:tcPr>
          <w:p w14:paraId="4E368311" w14:textId="0FF6CF0E"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54,3</w:t>
            </w:r>
          </w:p>
        </w:tc>
        <w:tc>
          <w:tcPr>
            <w:tcW w:w="1276" w:type="dxa"/>
            <w:noWrap/>
          </w:tcPr>
          <w:p w14:paraId="1C4EFD8B" w14:textId="1FFE8006"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50</w:t>
            </w:r>
            <w:r w:rsidR="007C1A12">
              <w:rPr>
                <w:sz w:val="16"/>
                <w:szCs w:val="16"/>
              </w:rPr>
              <w:t>,0</w:t>
            </w:r>
          </w:p>
        </w:tc>
        <w:tc>
          <w:tcPr>
            <w:tcW w:w="1090" w:type="dxa"/>
            <w:noWrap/>
          </w:tcPr>
          <w:p w14:paraId="1D617339" w14:textId="6A6AD770"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68,7</w:t>
            </w:r>
          </w:p>
        </w:tc>
        <w:tc>
          <w:tcPr>
            <w:tcW w:w="1417" w:type="dxa"/>
          </w:tcPr>
          <w:p w14:paraId="6AC57E18" w14:textId="372380F3"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88,9</w:t>
            </w:r>
          </w:p>
        </w:tc>
        <w:tc>
          <w:tcPr>
            <w:tcW w:w="1134" w:type="dxa"/>
          </w:tcPr>
          <w:p w14:paraId="35835E8C" w14:textId="71206686"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89</w:t>
            </w:r>
            <w:r>
              <w:rPr>
                <w:sz w:val="16"/>
                <w:szCs w:val="16"/>
              </w:rPr>
              <w:t>,0</w:t>
            </w:r>
          </w:p>
        </w:tc>
        <w:tc>
          <w:tcPr>
            <w:tcW w:w="1560" w:type="dxa"/>
          </w:tcPr>
          <w:p w14:paraId="7B92A4BC" w14:textId="430230D0"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63,7</w:t>
            </w:r>
          </w:p>
        </w:tc>
        <w:tc>
          <w:tcPr>
            <w:tcW w:w="1560" w:type="dxa"/>
          </w:tcPr>
          <w:p w14:paraId="0BCEF635" w14:textId="0D9AFB1C"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2</w:t>
            </w:r>
          </w:p>
        </w:tc>
      </w:tr>
      <w:tr w:rsidR="00456EEF" w:rsidRPr="00456EEF" w14:paraId="66383572"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74CE4B72" w14:textId="5258E98F" w:rsidR="00456EEF" w:rsidRPr="00456EEF" w:rsidRDefault="00456EEF" w:rsidP="00456EEF">
            <w:pPr>
              <w:jc w:val="left"/>
              <w:rPr>
                <w:rFonts w:eastAsia="Times New Roman" w:cs="Calibri"/>
                <w:color w:val="000000"/>
                <w:sz w:val="16"/>
                <w:szCs w:val="16"/>
              </w:rPr>
            </w:pPr>
            <w:r w:rsidRPr="00456EEF">
              <w:rPr>
                <w:sz w:val="16"/>
                <w:szCs w:val="16"/>
              </w:rPr>
              <w:t>AP Gijón</w:t>
            </w:r>
          </w:p>
        </w:tc>
        <w:tc>
          <w:tcPr>
            <w:tcW w:w="1046" w:type="dxa"/>
            <w:noWrap/>
          </w:tcPr>
          <w:p w14:paraId="29315990" w14:textId="33DF664F"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46,3</w:t>
            </w:r>
          </w:p>
        </w:tc>
        <w:tc>
          <w:tcPr>
            <w:tcW w:w="1276" w:type="dxa"/>
            <w:noWrap/>
          </w:tcPr>
          <w:p w14:paraId="6545BA9C" w14:textId="5EE611B3"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11,8</w:t>
            </w:r>
          </w:p>
        </w:tc>
        <w:tc>
          <w:tcPr>
            <w:tcW w:w="1090" w:type="dxa"/>
            <w:noWrap/>
          </w:tcPr>
          <w:p w14:paraId="3F14CF95" w14:textId="6D51F1A3"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46,3</w:t>
            </w:r>
          </w:p>
        </w:tc>
        <w:tc>
          <w:tcPr>
            <w:tcW w:w="1417" w:type="dxa"/>
          </w:tcPr>
          <w:p w14:paraId="0629CC40" w14:textId="3F27124F"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87</w:t>
            </w:r>
            <w:r w:rsidR="007C1A12">
              <w:rPr>
                <w:sz w:val="16"/>
                <w:szCs w:val="16"/>
              </w:rPr>
              <w:t>,0</w:t>
            </w:r>
          </w:p>
        </w:tc>
        <w:tc>
          <w:tcPr>
            <w:tcW w:w="1134" w:type="dxa"/>
          </w:tcPr>
          <w:p w14:paraId="0C8D6A7A" w14:textId="18A78991"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86,6</w:t>
            </w:r>
          </w:p>
        </w:tc>
        <w:tc>
          <w:tcPr>
            <w:tcW w:w="1560" w:type="dxa"/>
          </w:tcPr>
          <w:p w14:paraId="391BF41C" w14:textId="77BE36F8"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87</w:t>
            </w:r>
            <w:r w:rsidR="00B57513">
              <w:rPr>
                <w:sz w:val="16"/>
                <w:szCs w:val="16"/>
              </w:rPr>
              <w:t>,0</w:t>
            </w:r>
          </w:p>
        </w:tc>
        <w:tc>
          <w:tcPr>
            <w:tcW w:w="1560" w:type="dxa"/>
          </w:tcPr>
          <w:p w14:paraId="283A78C7" w14:textId="2414C52C"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2</w:t>
            </w:r>
          </w:p>
        </w:tc>
      </w:tr>
      <w:tr w:rsidR="00456EEF" w:rsidRPr="00456EEF" w14:paraId="24B93C19"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15673760" w14:textId="7358A8A8" w:rsidR="00456EEF" w:rsidRPr="00456EEF" w:rsidRDefault="00456EEF" w:rsidP="00456EEF">
            <w:pPr>
              <w:jc w:val="left"/>
              <w:rPr>
                <w:rFonts w:eastAsia="Times New Roman" w:cs="Calibri"/>
                <w:color w:val="000000"/>
                <w:sz w:val="16"/>
                <w:szCs w:val="16"/>
              </w:rPr>
            </w:pPr>
            <w:r w:rsidRPr="00456EEF">
              <w:rPr>
                <w:sz w:val="16"/>
                <w:szCs w:val="16"/>
              </w:rPr>
              <w:t>SEPI</w:t>
            </w:r>
          </w:p>
        </w:tc>
        <w:tc>
          <w:tcPr>
            <w:tcW w:w="1046" w:type="dxa"/>
            <w:noWrap/>
          </w:tcPr>
          <w:p w14:paraId="33C41300" w14:textId="7DED200F"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51,6</w:t>
            </w:r>
          </w:p>
        </w:tc>
        <w:tc>
          <w:tcPr>
            <w:tcW w:w="1276" w:type="dxa"/>
            <w:noWrap/>
          </w:tcPr>
          <w:p w14:paraId="0419B887" w14:textId="0330F77C"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81,3</w:t>
            </w:r>
          </w:p>
        </w:tc>
        <w:tc>
          <w:tcPr>
            <w:tcW w:w="1090" w:type="dxa"/>
            <w:noWrap/>
          </w:tcPr>
          <w:p w14:paraId="69C8B821" w14:textId="0B1A9BEF"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86,5</w:t>
            </w:r>
          </w:p>
        </w:tc>
        <w:tc>
          <w:tcPr>
            <w:tcW w:w="1417" w:type="dxa"/>
          </w:tcPr>
          <w:p w14:paraId="2074314B" w14:textId="32F88BC3"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0</w:t>
            </w:r>
          </w:p>
        </w:tc>
        <w:tc>
          <w:tcPr>
            <w:tcW w:w="1134" w:type="dxa"/>
          </w:tcPr>
          <w:p w14:paraId="2493DD45" w14:textId="6FA0803C"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86,4</w:t>
            </w:r>
          </w:p>
        </w:tc>
        <w:tc>
          <w:tcPr>
            <w:tcW w:w="1560" w:type="dxa"/>
          </w:tcPr>
          <w:p w14:paraId="7CE3E2DB" w14:textId="58C13DA4"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67,4</w:t>
            </w:r>
          </w:p>
        </w:tc>
        <w:tc>
          <w:tcPr>
            <w:tcW w:w="1560" w:type="dxa"/>
          </w:tcPr>
          <w:p w14:paraId="579C5D6E" w14:textId="63B94C20"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w:t>
            </w:r>
          </w:p>
        </w:tc>
      </w:tr>
      <w:tr w:rsidR="00456EEF" w:rsidRPr="00456EEF" w14:paraId="6209917A"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5D1064A8" w14:textId="6080D727" w:rsidR="00456EEF" w:rsidRPr="00456EEF" w:rsidRDefault="00456EEF" w:rsidP="00456EEF">
            <w:pPr>
              <w:jc w:val="left"/>
              <w:rPr>
                <w:rFonts w:eastAsia="Times New Roman" w:cs="Calibri"/>
                <w:color w:val="000000"/>
                <w:sz w:val="16"/>
                <w:szCs w:val="16"/>
              </w:rPr>
            </w:pPr>
            <w:r w:rsidRPr="00456EEF">
              <w:rPr>
                <w:sz w:val="16"/>
                <w:szCs w:val="16"/>
              </w:rPr>
              <w:t>DGT</w:t>
            </w:r>
          </w:p>
        </w:tc>
        <w:tc>
          <w:tcPr>
            <w:tcW w:w="1046" w:type="dxa"/>
            <w:noWrap/>
          </w:tcPr>
          <w:p w14:paraId="58F27565" w14:textId="08DEE116"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40,5</w:t>
            </w:r>
          </w:p>
        </w:tc>
        <w:tc>
          <w:tcPr>
            <w:tcW w:w="1276" w:type="dxa"/>
            <w:noWrap/>
          </w:tcPr>
          <w:p w14:paraId="688E80E6" w14:textId="79A016DC"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40</w:t>
            </w:r>
            <w:r w:rsidR="007C1A12">
              <w:rPr>
                <w:sz w:val="16"/>
                <w:szCs w:val="16"/>
              </w:rPr>
              <w:t>,0</w:t>
            </w:r>
          </w:p>
        </w:tc>
        <w:tc>
          <w:tcPr>
            <w:tcW w:w="1090" w:type="dxa"/>
            <w:noWrap/>
          </w:tcPr>
          <w:p w14:paraId="3DF3F642" w14:textId="66B4E4A3"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56</w:t>
            </w:r>
            <w:r w:rsidR="007C1A12">
              <w:rPr>
                <w:sz w:val="16"/>
                <w:szCs w:val="16"/>
              </w:rPr>
              <w:t>,0</w:t>
            </w:r>
          </w:p>
        </w:tc>
        <w:tc>
          <w:tcPr>
            <w:tcW w:w="1417" w:type="dxa"/>
          </w:tcPr>
          <w:p w14:paraId="1E8A0862" w14:textId="758E5045"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84,6</w:t>
            </w:r>
          </w:p>
        </w:tc>
        <w:tc>
          <w:tcPr>
            <w:tcW w:w="1134" w:type="dxa"/>
          </w:tcPr>
          <w:p w14:paraId="30705E56" w14:textId="32F8172B"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86</w:t>
            </w:r>
            <w:r>
              <w:rPr>
                <w:sz w:val="16"/>
                <w:szCs w:val="16"/>
              </w:rPr>
              <w:t>,0</w:t>
            </w:r>
          </w:p>
        </w:tc>
        <w:tc>
          <w:tcPr>
            <w:tcW w:w="1560" w:type="dxa"/>
          </w:tcPr>
          <w:p w14:paraId="30DDE919" w14:textId="2B612DBB"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112,4</w:t>
            </w:r>
          </w:p>
        </w:tc>
        <w:tc>
          <w:tcPr>
            <w:tcW w:w="1560" w:type="dxa"/>
          </w:tcPr>
          <w:p w14:paraId="61DFCEB3" w14:textId="68109337"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2</w:t>
            </w:r>
          </w:p>
        </w:tc>
      </w:tr>
      <w:tr w:rsidR="00456EEF" w:rsidRPr="00456EEF" w14:paraId="442F7A84"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241ED71B" w14:textId="352B4909" w:rsidR="00456EEF" w:rsidRPr="00456EEF" w:rsidRDefault="00456EEF" w:rsidP="00456EEF">
            <w:pPr>
              <w:jc w:val="left"/>
              <w:rPr>
                <w:rFonts w:eastAsia="Times New Roman" w:cs="Calibri"/>
                <w:color w:val="000000"/>
                <w:sz w:val="16"/>
                <w:szCs w:val="16"/>
              </w:rPr>
            </w:pPr>
            <w:r w:rsidRPr="00456EEF">
              <w:rPr>
                <w:sz w:val="16"/>
                <w:szCs w:val="16"/>
              </w:rPr>
              <w:t>CSD</w:t>
            </w:r>
          </w:p>
        </w:tc>
        <w:tc>
          <w:tcPr>
            <w:tcW w:w="1046" w:type="dxa"/>
            <w:noWrap/>
          </w:tcPr>
          <w:p w14:paraId="4E2EDBDB" w14:textId="33B012BC"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29,3</w:t>
            </w:r>
          </w:p>
        </w:tc>
        <w:tc>
          <w:tcPr>
            <w:tcW w:w="1276" w:type="dxa"/>
            <w:noWrap/>
          </w:tcPr>
          <w:p w14:paraId="76B55179" w14:textId="10684043"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8,7</w:t>
            </w:r>
          </w:p>
        </w:tc>
        <w:tc>
          <w:tcPr>
            <w:tcW w:w="1090" w:type="dxa"/>
            <w:noWrap/>
          </w:tcPr>
          <w:p w14:paraId="250384E5" w14:textId="6AE7B47C"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31,1</w:t>
            </w:r>
          </w:p>
        </w:tc>
        <w:tc>
          <w:tcPr>
            <w:tcW w:w="1417" w:type="dxa"/>
          </w:tcPr>
          <w:p w14:paraId="1F3F4DCA" w14:textId="6EDA5C50"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86,4</w:t>
            </w:r>
          </w:p>
        </w:tc>
        <w:tc>
          <w:tcPr>
            <w:tcW w:w="1134" w:type="dxa"/>
          </w:tcPr>
          <w:p w14:paraId="5A97F767" w14:textId="07AD7A5B"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84,2</w:t>
            </w:r>
          </w:p>
        </w:tc>
        <w:tc>
          <w:tcPr>
            <w:tcW w:w="1560" w:type="dxa"/>
          </w:tcPr>
          <w:p w14:paraId="6ECC5224" w14:textId="7A421E05"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187,4</w:t>
            </w:r>
          </w:p>
        </w:tc>
        <w:tc>
          <w:tcPr>
            <w:tcW w:w="1560" w:type="dxa"/>
          </w:tcPr>
          <w:p w14:paraId="12FB0D07" w14:textId="280C5177"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w:t>
            </w:r>
          </w:p>
        </w:tc>
      </w:tr>
      <w:tr w:rsidR="00456EEF" w:rsidRPr="00456EEF" w14:paraId="5466380E"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6C7C03E6" w14:textId="7B31D583" w:rsidR="00456EEF" w:rsidRPr="00456EEF" w:rsidRDefault="00456EEF" w:rsidP="00456EEF">
            <w:pPr>
              <w:jc w:val="left"/>
              <w:rPr>
                <w:rFonts w:eastAsia="Times New Roman" w:cs="Calibri"/>
                <w:color w:val="000000"/>
                <w:sz w:val="16"/>
                <w:szCs w:val="16"/>
              </w:rPr>
            </w:pPr>
            <w:r w:rsidRPr="00456EEF">
              <w:rPr>
                <w:sz w:val="16"/>
                <w:szCs w:val="16"/>
              </w:rPr>
              <w:t>Fraternidad</w:t>
            </w:r>
          </w:p>
        </w:tc>
        <w:tc>
          <w:tcPr>
            <w:tcW w:w="1046" w:type="dxa"/>
            <w:noWrap/>
          </w:tcPr>
          <w:p w14:paraId="6CAE889C" w14:textId="39D1DF96"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47,5</w:t>
            </w:r>
          </w:p>
        </w:tc>
        <w:tc>
          <w:tcPr>
            <w:tcW w:w="1276" w:type="dxa"/>
            <w:noWrap/>
          </w:tcPr>
          <w:p w14:paraId="7EBBC4D3" w14:textId="6AC72C99"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16,7</w:t>
            </w:r>
          </w:p>
        </w:tc>
        <w:tc>
          <w:tcPr>
            <w:tcW w:w="1090" w:type="dxa"/>
            <w:noWrap/>
          </w:tcPr>
          <w:p w14:paraId="047AD21C" w14:textId="7D167175"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59,6</w:t>
            </w:r>
          </w:p>
        </w:tc>
        <w:tc>
          <w:tcPr>
            <w:tcW w:w="1417" w:type="dxa"/>
          </w:tcPr>
          <w:p w14:paraId="519786C9" w14:textId="4D4510D5"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80</w:t>
            </w:r>
            <w:r w:rsidR="007C1A12">
              <w:rPr>
                <w:sz w:val="16"/>
                <w:szCs w:val="16"/>
              </w:rPr>
              <w:t>,0</w:t>
            </w:r>
          </w:p>
        </w:tc>
        <w:tc>
          <w:tcPr>
            <w:tcW w:w="1134" w:type="dxa"/>
          </w:tcPr>
          <w:p w14:paraId="3D1AB9BE" w14:textId="234499D9"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83</w:t>
            </w:r>
            <w:r>
              <w:rPr>
                <w:sz w:val="16"/>
                <w:szCs w:val="16"/>
              </w:rPr>
              <w:t>,0</w:t>
            </w:r>
          </w:p>
        </w:tc>
        <w:tc>
          <w:tcPr>
            <w:tcW w:w="1560" w:type="dxa"/>
          </w:tcPr>
          <w:p w14:paraId="2D147903" w14:textId="5A1C96ED"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74,7</w:t>
            </w:r>
          </w:p>
        </w:tc>
        <w:tc>
          <w:tcPr>
            <w:tcW w:w="1560" w:type="dxa"/>
          </w:tcPr>
          <w:p w14:paraId="45547701" w14:textId="71BFD554"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2</w:t>
            </w:r>
          </w:p>
        </w:tc>
      </w:tr>
      <w:tr w:rsidR="00456EEF" w:rsidRPr="00456EEF" w14:paraId="39BDA188"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708150FE" w14:textId="169AAD6E" w:rsidR="00456EEF" w:rsidRPr="00456EEF" w:rsidRDefault="00456EEF" w:rsidP="00456EEF">
            <w:pPr>
              <w:jc w:val="left"/>
              <w:rPr>
                <w:rFonts w:eastAsia="Times New Roman" w:cs="Calibri"/>
                <w:color w:val="000000"/>
                <w:sz w:val="16"/>
                <w:szCs w:val="16"/>
              </w:rPr>
            </w:pPr>
            <w:r w:rsidRPr="00456EEF">
              <w:rPr>
                <w:sz w:val="16"/>
                <w:szCs w:val="16"/>
              </w:rPr>
              <w:t>IMIO</w:t>
            </w:r>
          </w:p>
        </w:tc>
        <w:tc>
          <w:tcPr>
            <w:tcW w:w="1046" w:type="dxa"/>
            <w:noWrap/>
          </w:tcPr>
          <w:p w14:paraId="2C0D0D4C" w14:textId="4E919A36"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57,2</w:t>
            </w:r>
          </w:p>
        </w:tc>
        <w:tc>
          <w:tcPr>
            <w:tcW w:w="1276" w:type="dxa"/>
            <w:noWrap/>
          </w:tcPr>
          <w:p w14:paraId="0BC3DB2E" w14:textId="23C8A290"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35,7</w:t>
            </w:r>
          </w:p>
        </w:tc>
        <w:tc>
          <w:tcPr>
            <w:tcW w:w="1090" w:type="dxa"/>
            <w:noWrap/>
          </w:tcPr>
          <w:p w14:paraId="73BC1A85" w14:textId="282C7BCD"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63,4</w:t>
            </w:r>
          </w:p>
        </w:tc>
        <w:tc>
          <w:tcPr>
            <w:tcW w:w="1417" w:type="dxa"/>
          </w:tcPr>
          <w:p w14:paraId="7DD1DA1C" w14:textId="1412FCC0"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66,7</w:t>
            </w:r>
          </w:p>
        </w:tc>
        <w:tc>
          <w:tcPr>
            <w:tcW w:w="1134" w:type="dxa"/>
          </w:tcPr>
          <w:p w14:paraId="76A96D23" w14:textId="70184550"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82,7</w:t>
            </w:r>
          </w:p>
        </w:tc>
        <w:tc>
          <w:tcPr>
            <w:tcW w:w="1560" w:type="dxa"/>
          </w:tcPr>
          <w:p w14:paraId="2D7969E4" w14:textId="0E681E88"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44,6</w:t>
            </w:r>
          </w:p>
        </w:tc>
        <w:tc>
          <w:tcPr>
            <w:tcW w:w="1560" w:type="dxa"/>
          </w:tcPr>
          <w:p w14:paraId="5CCCD96A" w14:textId="6D3916FB"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w:t>
            </w:r>
          </w:p>
        </w:tc>
      </w:tr>
      <w:tr w:rsidR="00456EEF" w:rsidRPr="00456EEF" w14:paraId="04000FAC"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3D445FD5" w14:textId="4E9850D6" w:rsidR="00456EEF" w:rsidRPr="00456EEF" w:rsidRDefault="00456EEF" w:rsidP="00456EEF">
            <w:pPr>
              <w:jc w:val="left"/>
              <w:rPr>
                <w:rFonts w:eastAsia="Times New Roman" w:cs="Calibri"/>
                <w:color w:val="000000"/>
                <w:sz w:val="16"/>
                <w:szCs w:val="16"/>
              </w:rPr>
            </w:pPr>
            <w:r w:rsidRPr="00456EEF">
              <w:rPr>
                <w:sz w:val="16"/>
                <w:szCs w:val="16"/>
              </w:rPr>
              <w:t>Puerto Seco de Madrid SME</w:t>
            </w:r>
          </w:p>
        </w:tc>
        <w:tc>
          <w:tcPr>
            <w:tcW w:w="1046" w:type="dxa"/>
            <w:noWrap/>
          </w:tcPr>
          <w:p w14:paraId="031D48D2" w14:textId="7D3CBD76"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29,5</w:t>
            </w:r>
          </w:p>
        </w:tc>
        <w:tc>
          <w:tcPr>
            <w:tcW w:w="1276" w:type="dxa"/>
            <w:noWrap/>
          </w:tcPr>
          <w:p w14:paraId="157F5CFC" w14:textId="3AF050DD"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0</w:t>
            </w:r>
          </w:p>
        </w:tc>
        <w:tc>
          <w:tcPr>
            <w:tcW w:w="1090" w:type="dxa"/>
            <w:noWrap/>
          </w:tcPr>
          <w:p w14:paraId="521EE7F8" w14:textId="5EE29AFF"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8,3</w:t>
            </w:r>
          </w:p>
        </w:tc>
        <w:tc>
          <w:tcPr>
            <w:tcW w:w="1417" w:type="dxa"/>
          </w:tcPr>
          <w:p w14:paraId="0EC3FFAB" w14:textId="42443885"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88,9</w:t>
            </w:r>
          </w:p>
        </w:tc>
        <w:tc>
          <w:tcPr>
            <w:tcW w:w="1134" w:type="dxa"/>
          </w:tcPr>
          <w:p w14:paraId="10340489" w14:textId="7F20A0E2"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82,7</w:t>
            </w:r>
          </w:p>
        </w:tc>
        <w:tc>
          <w:tcPr>
            <w:tcW w:w="1560" w:type="dxa"/>
          </w:tcPr>
          <w:p w14:paraId="20B758CF" w14:textId="35EDB23A"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180,3</w:t>
            </w:r>
          </w:p>
        </w:tc>
        <w:tc>
          <w:tcPr>
            <w:tcW w:w="1560" w:type="dxa"/>
          </w:tcPr>
          <w:p w14:paraId="369EC533" w14:textId="1136B960" w:rsidR="00456EEF" w:rsidRPr="00456EEF" w:rsidRDefault="00F45B79"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sz w:val="16"/>
                <w:szCs w:val="16"/>
              </w:rPr>
              <w:t>2</w:t>
            </w:r>
          </w:p>
        </w:tc>
      </w:tr>
      <w:tr w:rsidR="00456EEF" w:rsidRPr="00456EEF" w14:paraId="5EDD379F"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1165DA4E" w14:textId="0EA8E57B" w:rsidR="00456EEF" w:rsidRPr="00456EEF" w:rsidRDefault="00456EEF" w:rsidP="00456EEF">
            <w:pPr>
              <w:jc w:val="left"/>
              <w:rPr>
                <w:rFonts w:eastAsia="Times New Roman" w:cs="Calibri"/>
                <w:color w:val="000000"/>
                <w:sz w:val="16"/>
                <w:szCs w:val="16"/>
              </w:rPr>
            </w:pPr>
            <w:r w:rsidRPr="00456EEF">
              <w:rPr>
                <w:sz w:val="16"/>
                <w:szCs w:val="16"/>
              </w:rPr>
              <w:t>AP Melilla</w:t>
            </w:r>
          </w:p>
        </w:tc>
        <w:tc>
          <w:tcPr>
            <w:tcW w:w="1046" w:type="dxa"/>
            <w:noWrap/>
          </w:tcPr>
          <w:p w14:paraId="0B74AB3F" w14:textId="245D0F15"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31,8</w:t>
            </w:r>
          </w:p>
        </w:tc>
        <w:tc>
          <w:tcPr>
            <w:tcW w:w="1276" w:type="dxa"/>
            <w:noWrap/>
          </w:tcPr>
          <w:p w14:paraId="15DA3940" w14:textId="41AD059D"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59,1</w:t>
            </w:r>
          </w:p>
        </w:tc>
        <w:tc>
          <w:tcPr>
            <w:tcW w:w="1090" w:type="dxa"/>
            <w:noWrap/>
          </w:tcPr>
          <w:p w14:paraId="6FD309EA" w14:textId="64A6D1BC"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26,8</w:t>
            </w:r>
          </w:p>
        </w:tc>
        <w:tc>
          <w:tcPr>
            <w:tcW w:w="1417" w:type="dxa"/>
          </w:tcPr>
          <w:p w14:paraId="6C79E931" w14:textId="3268A63E"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81,8</w:t>
            </w:r>
          </w:p>
        </w:tc>
        <w:tc>
          <w:tcPr>
            <w:tcW w:w="1134" w:type="dxa"/>
          </w:tcPr>
          <w:p w14:paraId="1BF3E58E" w14:textId="6D332013"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82,6</w:t>
            </w:r>
          </w:p>
        </w:tc>
        <w:tc>
          <w:tcPr>
            <w:tcW w:w="1560" w:type="dxa"/>
          </w:tcPr>
          <w:p w14:paraId="2CA63E9D" w14:textId="23267114"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159,8</w:t>
            </w:r>
          </w:p>
        </w:tc>
        <w:tc>
          <w:tcPr>
            <w:tcW w:w="1560" w:type="dxa"/>
          </w:tcPr>
          <w:p w14:paraId="76BA29A9" w14:textId="10E42B2B"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w:t>
            </w:r>
          </w:p>
        </w:tc>
      </w:tr>
      <w:tr w:rsidR="00456EEF" w:rsidRPr="00456EEF" w14:paraId="2DED8901"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67ABB915" w14:textId="162B1074" w:rsidR="00456EEF" w:rsidRPr="00456EEF" w:rsidRDefault="00456EEF" w:rsidP="00456EEF">
            <w:pPr>
              <w:jc w:val="left"/>
              <w:rPr>
                <w:rFonts w:eastAsia="Times New Roman" w:cs="Calibri"/>
                <w:color w:val="000000"/>
                <w:sz w:val="16"/>
                <w:szCs w:val="16"/>
              </w:rPr>
            </w:pPr>
            <w:r w:rsidRPr="00456EEF">
              <w:rPr>
                <w:sz w:val="16"/>
                <w:szCs w:val="16"/>
              </w:rPr>
              <w:t>AP Tenerife</w:t>
            </w:r>
          </w:p>
        </w:tc>
        <w:tc>
          <w:tcPr>
            <w:tcW w:w="1046" w:type="dxa"/>
            <w:noWrap/>
          </w:tcPr>
          <w:p w14:paraId="41E8512A" w14:textId="0F84C7ED"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33,2</w:t>
            </w:r>
          </w:p>
        </w:tc>
        <w:tc>
          <w:tcPr>
            <w:tcW w:w="1276" w:type="dxa"/>
            <w:noWrap/>
          </w:tcPr>
          <w:p w14:paraId="087E9FBD" w14:textId="5440E476"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29,4</w:t>
            </w:r>
          </w:p>
        </w:tc>
        <w:tc>
          <w:tcPr>
            <w:tcW w:w="1090" w:type="dxa"/>
            <w:noWrap/>
          </w:tcPr>
          <w:p w14:paraId="7CC2C337" w14:textId="27DBE742"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52,7</w:t>
            </w:r>
          </w:p>
        </w:tc>
        <w:tc>
          <w:tcPr>
            <w:tcW w:w="1417" w:type="dxa"/>
          </w:tcPr>
          <w:p w14:paraId="51A5A311" w14:textId="4BD0A3BA"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73,3</w:t>
            </w:r>
          </w:p>
        </w:tc>
        <w:tc>
          <w:tcPr>
            <w:tcW w:w="1134" w:type="dxa"/>
          </w:tcPr>
          <w:p w14:paraId="5A6DA122" w14:textId="2E45D7AF"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81,6</w:t>
            </w:r>
          </w:p>
        </w:tc>
        <w:tc>
          <w:tcPr>
            <w:tcW w:w="1560" w:type="dxa"/>
          </w:tcPr>
          <w:p w14:paraId="68A75FEB" w14:textId="0FA94D1A"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145,8</w:t>
            </w:r>
          </w:p>
        </w:tc>
        <w:tc>
          <w:tcPr>
            <w:tcW w:w="1560" w:type="dxa"/>
          </w:tcPr>
          <w:p w14:paraId="3ACB8D03" w14:textId="23825CED"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w:t>
            </w:r>
          </w:p>
        </w:tc>
      </w:tr>
      <w:tr w:rsidR="00456EEF" w:rsidRPr="00456EEF" w14:paraId="5AF20C49" w14:textId="77777777" w:rsidTr="001317A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50" w:type="dxa"/>
            <w:noWrap/>
          </w:tcPr>
          <w:p w14:paraId="0CADA7D5" w14:textId="6983F423" w:rsidR="00456EEF" w:rsidRPr="00456EEF" w:rsidRDefault="00456EEF" w:rsidP="00456EEF">
            <w:pPr>
              <w:jc w:val="left"/>
              <w:rPr>
                <w:rFonts w:eastAsia="Times New Roman" w:cs="Calibri"/>
                <w:color w:val="000000"/>
                <w:sz w:val="16"/>
                <w:szCs w:val="16"/>
              </w:rPr>
            </w:pPr>
            <w:r w:rsidRPr="00456EEF">
              <w:rPr>
                <w:sz w:val="16"/>
                <w:szCs w:val="16"/>
              </w:rPr>
              <w:t>CIBERNED</w:t>
            </w:r>
          </w:p>
        </w:tc>
        <w:tc>
          <w:tcPr>
            <w:tcW w:w="1046" w:type="dxa"/>
            <w:noWrap/>
          </w:tcPr>
          <w:p w14:paraId="7D0C6041" w14:textId="7486F144"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35,2</w:t>
            </w:r>
          </w:p>
        </w:tc>
        <w:tc>
          <w:tcPr>
            <w:tcW w:w="1276" w:type="dxa"/>
            <w:noWrap/>
          </w:tcPr>
          <w:p w14:paraId="5ED5A18F" w14:textId="4F7CCBF6"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23,5</w:t>
            </w:r>
          </w:p>
        </w:tc>
        <w:tc>
          <w:tcPr>
            <w:tcW w:w="1090" w:type="dxa"/>
            <w:noWrap/>
          </w:tcPr>
          <w:p w14:paraId="44A3E635" w14:textId="2C33917D"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43</w:t>
            </w:r>
            <w:r w:rsidR="00287AFC">
              <w:rPr>
                <w:sz w:val="16"/>
                <w:szCs w:val="16"/>
              </w:rPr>
              <w:t>,0</w:t>
            </w:r>
          </w:p>
        </w:tc>
        <w:tc>
          <w:tcPr>
            <w:tcW w:w="1417" w:type="dxa"/>
          </w:tcPr>
          <w:p w14:paraId="0615ACB7" w14:textId="1B67352E"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81,3</w:t>
            </w:r>
          </w:p>
        </w:tc>
        <w:tc>
          <w:tcPr>
            <w:tcW w:w="1134" w:type="dxa"/>
          </w:tcPr>
          <w:p w14:paraId="088F9DFC" w14:textId="1D951976"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80,5</w:t>
            </w:r>
          </w:p>
        </w:tc>
        <w:tc>
          <w:tcPr>
            <w:tcW w:w="1560" w:type="dxa"/>
          </w:tcPr>
          <w:p w14:paraId="3D94C21F" w14:textId="6F403997"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128,7</w:t>
            </w:r>
          </w:p>
        </w:tc>
        <w:tc>
          <w:tcPr>
            <w:tcW w:w="1560" w:type="dxa"/>
          </w:tcPr>
          <w:p w14:paraId="08AC7430" w14:textId="0AB61738"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w:t>
            </w:r>
          </w:p>
        </w:tc>
      </w:tr>
      <w:tr w:rsidR="00456EEF" w:rsidRPr="00456EEF" w14:paraId="49CF8C9D"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12CE24DD" w14:textId="13389F37" w:rsidR="00456EEF" w:rsidRPr="00456EEF" w:rsidRDefault="00456EEF" w:rsidP="00456EEF">
            <w:pPr>
              <w:jc w:val="left"/>
              <w:rPr>
                <w:rFonts w:eastAsia="Times New Roman" w:cs="Calibri"/>
                <w:color w:val="000000"/>
                <w:sz w:val="16"/>
                <w:szCs w:val="16"/>
              </w:rPr>
            </w:pPr>
            <w:r w:rsidRPr="00456EEF">
              <w:rPr>
                <w:sz w:val="16"/>
                <w:szCs w:val="16"/>
              </w:rPr>
              <w:t>MUFACE</w:t>
            </w:r>
          </w:p>
        </w:tc>
        <w:tc>
          <w:tcPr>
            <w:tcW w:w="1046" w:type="dxa"/>
            <w:noWrap/>
          </w:tcPr>
          <w:p w14:paraId="0968EBAF" w14:textId="15434810"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66,8</w:t>
            </w:r>
          </w:p>
        </w:tc>
        <w:tc>
          <w:tcPr>
            <w:tcW w:w="1276" w:type="dxa"/>
            <w:noWrap/>
          </w:tcPr>
          <w:p w14:paraId="1926514C" w14:textId="46D79C6E"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11,1</w:t>
            </w:r>
          </w:p>
        </w:tc>
        <w:tc>
          <w:tcPr>
            <w:tcW w:w="1090" w:type="dxa"/>
            <w:noWrap/>
          </w:tcPr>
          <w:p w14:paraId="6E099757" w14:textId="7FE9F286"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45,3</w:t>
            </w:r>
          </w:p>
        </w:tc>
        <w:tc>
          <w:tcPr>
            <w:tcW w:w="1417" w:type="dxa"/>
          </w:tcPr>
          <w:p w14:paraId="70EBCE1F" w14:textId="104DDAD7"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68,8</w:t>
            </w:r>
          </w:p>
        </w:tc>
        <w:tc>
          <w:tcPr>
            <w:tcW w:w="1134" w:type="dxa"/>
          </w:tcPr>
          <w:p w14:paraId="214F6404" w14:textId="11CA95EB"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79,5</w:t>
            </w:r>
          </w:p>
        </w:tc>
        <w:tc>
          <w:tcPr>
            <w:tcW w:w="1560" w:type="dxa"/>
          </w:tcPr>
          <w:p w14:paraId="74352D26" w14:textId="28A1B5EE"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19</w:t>
            </w:r>
            <w:r w:rsidR="00B57513">
              <w:rPr>
                <w:sz w:val="16"/>
                <w:szCs w:val="16"/>
              </w:rPr>
              <w:t>,0</w:t>
            </w:r>
          </w:p>
        </w:tc>
        <w:tc>
          <w:tcPr>
            <w:tcW w:w="1560" w:type="dxa"/>
          </w:tcPr>
          <w:p w14:paraId="7DBCA9EB" w14:textId="03FB6419"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5</w:t>
            </w:r>
          </w:p>
        </w:tc>
      </w:tr>
      <w:tr w:rsidR="00456EEF" w:rsidRPr="00456EEF" w14:paraId="7E2CA90E"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3A5240C5" w14:textId="335A6EDC" w:rsidR="00456EEF" w:rsidRPr="00456EEF" w:rsidRDefault="00456EEF" w:rsidP="00456EEF">
            <w:pPr>
              <w:jc w:val="left"/>
              <w:rPr>
                <w:rFonts w:eastAsia="Times New Roman" w:cs="Calibri"/>
                <w:color w:val="000000"/>
                <w:sz w:val="16"/>
                <w:szCs w:val="16"/>
              </w:rPr>
            </w:pPr>
            <w:r w:rsidRPr="00456EEF">
              <w:rPr>
                <w:sz w:val="16"/>
                <w:szCs w:val="16"/>
              </w:rPr>
              <w:t>Paradores</w:t>
            </w:r>
          </w:p>
        </w:tc>
        <w:tc>
          <w:tcPr>
            <w:tcW w:w="1046" w:type="dxa"/>
            <w:noWrap/>
          </w:tcPr>
          <w:p w14:paraId="008BA853" w14:textId="6CB85048"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68,9</w:t>
            </w:r>
          </w:p>
        </w:tc>
        <w:tc>
          <w:tcPr>
            <w:tcW w:w="1276" w:type="dxa"/>
            <w:noWrap/>
          </w:tcPr>
          <w:p w14:paraId="08C53B11" w14:textId="160CA097"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0</w:t>
            </w:r>
          </w:p>
        </w:tc>
        <w:tc>
          <w:tcPr>
            <w:tcW w:w="1090" w:type="dxa"/>
            <w:noWrap/>
          </w:tcPr>
          <w:p w14:paraId="1177B686" w14:textId="3770B28D"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68,7</w:t>
            </w:r>
          </w:p>
        </w:tc>
        <w:tc>
          <w:tcPr>
            <w:tcW w:w="1417" w:type="dxa"/>
          </w:tcPr>
          <w:p w14:paraId="36F1A3AA" w14:textId="0A83A901"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0</w:t>
            </w:r>
          </w:p>
        </w:tc>
        <w:tc>
          <w:tcPr>
            <w:tcW w:w="1134" w:type="dxa"/>
          </w:tcPr>
          <w:p w14:paraId="6F208054" w14:textId="659F73D7"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69,2</w:t>
            </w:r>
          </w:p>
        </w:tc>
        <w:tc>
          <w:tcPr>
            <w:tcW w:w="1560" w:type="dxa"/>
          </w:tcPr>
          <w:p w14:paraId="495CE78F" w14:textId="7EB7D956"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0,4</w:t>
            </w:r>
          </w:p>
        </w:tc>
        <w:tc>
          <w:tcPr>
            <w:tcW w:w="1560" w:type="dxa"/>
          </w:tcPr>
          <w:p w14:paraId="4CE812F9" w14:textId="696A1A51"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w:t>
            </w:r>
          </w:p>
        </w:tc>
      </w:tr>
      <w:tr w:rsidR="00456EEF" w:rsidRPr="00456EEF" w14:paraId="3D1D65B7"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125E6CAF" w14:textId="2C6C6502" w:rsidR="00456EEF" w:rsidRPr="00456EEF" w:rsidRDefault="00456EEF" w:rsidP="00456EEF">
            <w:pPr>
              <w:jc w:val="left"/>
              <w:rPr>
                <w:rFonts w:eastAsia="Times New Roman" w:cs="Calibri"/>
                <w:color w:val="000000"/>
                <w:sz w:val="16"/>
                <w:szCs w:val="16"/>
              </w:rPr>
            </w:pPr>
            <w:r w:rsidRPr="00456EEF">
              <w:rPr>
                <w:sz w:val="16"/>
                <w:szCs w:val="16"/>
              </w:rPr>
              <w:t>INE</w:t>
            </w:r>
          </w:p>
        </w:tc>
        <w:tc>
          <w:tcPr>
            <w:tcW w:w="1046" w:type="dxa"/>
            <w:noWrap/>
          </w:tcPr>
          <w:p w14:paraId="4B7C2CF2" w14:textId="2425B3C4"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47,2</w:t>
            </w:r>
          </w:p>
        </w:tc>
        <w:tc>
          <w:tcPr>
            <w:tcW w:w="1276" w:type="dxa"/>
            <w:noWrap/>
          </w:tcPr>
          <w:p w14:paraId="75D522AB" w14:textId="7D96A5F7"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0</w:t>
            </w:r>
          </w:p>
        </w:tc>
        <w:tc>
          <w:tcPr>
            <w:tcW w:w="1090" w:type="dxa"/>
            <w:noWrap/>
          </w:tcPr>
          <w:p w14:paraId="0C9FE366" w14:textId="53B5EB4C"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43,2</w:t>
            </w:r>
          </w:p>
        </w:tc>
        <w:tc>
          <w:tcPr>
            <w:tcW w:w="1417" w:type="dxa"/>
          </w:tcPr>
          <w:p w14:paraId="6E04AC5E" w14:textId="6D342C92"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36,8</w:t>
            </w:r>
          </w:p>
        </w:tc>
        <w:tc>
          <w:tcPr>
            <w:tcW w:w="1134" w:type="dxa"/>
          </w:tcPr>
          <w:p w14:paraId="44558311" w14:textId="38F3D835"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65,7</w:t>
            </w:r>
          </w:p>
        </w:tc>
        <w:tc>
          <w:tcPr>
            <w:tcW w:w="1560" w:type="dxa"/>
          </w:tcPr>
          <w:p w14:paraId="19CCFCB7" w14:textId="6C67F001"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39,2</w:t>
            </w:r>
          </w:p>
        </w:tc>
        <w:tc>
          <w:tcPr>
            <w:tcW w:w="1560" w:type="dxa"/>
          </w:tcPr>
          <w:p w14:paraId="1F91F2D4" w14:textId="4756C41A"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12</w:t>
            </w:r>
          </w:p>
        </w:tc>
      </w:tr>
      <w:tr w:rsidR="00456EEF" w:rsidRPr="00456EEF" w14:paraId="6E2DD79F"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2BD3E7E3" w14:textId="3AD0E3E4" w:rsidR="00456EEF" w:rsidRPr="00456EEF" w:rsidRDefault="00456EEF" w:rsidP="00456EEF">
            <w:pPr>
              <w:jc w:val="left"/>
              <w:rPr>
                <w:rFonts w:eastAsia="Times New Roman" w:cs="Calibri"/>
                <w:color w:val="000000"/>
                <w:sz w:val="16"/>
                <w:szCs w:val="16"/>
              </w:rPr>
            </w:pPr>
            <w:r w:rsidRPr="00456EEF">
              <w:rPr>
                <w:sz w:val="16"/>
                <w:szCs w:val="16"/>
              </w:rPr>
              <w:t>PLOCAN</w:t>
            </w:r>
          </w:p>
        </w:tc>
        <w:tc>
          <w:tcPr>
            <w:tcW w:w="1046" w:type="dxa"/>
            <w:noWrap/>
          </w:tcPr>
          <w:p w14:paraId="7B73B119" w14:textId="3607DC57"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38,6</w:t>
            </w:r>
          </w:p>
        </w:tc>
        <w:tc>
          <w:tcPr>
            <w:tcW w:w="1276" w:type="dxa"/>
            <w:noWrap/>
          </w:tcPr>
          <w:p w14:paraId="205E10C8" w14:textId="281162A0"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0</w:t>
            </w:r>
          </w:p>
        </w:tc>
        <w:tc>
          <w:tcPr>
            <w:tcW w:w="1090" w:type="dxa"/>
            <w:noWrap/>
          </w:tcPr>
          <w:p w14:paraId="53B69682" w14:textId="5297AB71"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24,3</w:t>
            </w:r>
          </w:p>
        </w:tc>
        <w:tc>
          <w:tcPr>
            <w:tcW w:w="1417" w:type="dxa"/>
          </w:tcPr>
          <w:p w14:paraId="31F0B715" w14:textId="4BFE79B8"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52,4</w:t>
            </w:r>
          </w:p>
        </w:tc>
        <w:tc>
          <w:tcPr>
            <w:tcW w:w="1134" w:type="dxa"/>
          </w:tcPr>
          <w:p w14:paraId="7AAC7FA2" w14:textId="49C6CAD5"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56,9</w:t>
            </w:r>
          </w:p>
        </w:tc>
        <w:tc>
          <w:tcPr>
            <w:tcW w:w="1560" w:type="dxa"/>
          </w:tcPr>
          <w:p w14:paraId="0DFA1287" w14:textId="069C57B5"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47,4</w:t>
            </w:r>
          </w:p>
        </w:tc>
        <w:tc>
          <w:tcPr>
            <w:tcW w:w="1560" w:type="dxa"/>
          </w:tcPr>
          <w:p w14:paraId="46A97658" w14:textId="69504E4A"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10</w:t>
            </w:r>
          </w:p>
        </w:tc>
      </w:tr>
      <w:tr w:rsidR="00456EEF" w:rsidRPr="00456EEF" w14:paraId="1D874F7D"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2F579B33" w14:textId="3200351D" w:rsidR="00456EEF" w:rsidRPr="00456EEF" w:rsidRDefault="00456EEF" w:rsidP="00456EEF">
            <w:pPr>
              <w:jc w:val="left"/>
              <w:rPr>
                <w:rFonts w:eastAsia="Times New Roman" w:cs="Calibri"/>
                <w:color w:val="000000"/>
                <w:sz w:val="16"/>
                <w:szCs w:val="16"/>
              </w:rPr>
            </w:pPr>
            <w:r w:rsidRPr="00456EEF">
              <w:rPr>
                <w:sz w:val="16"/>
                <w:szCs w:val="16"/>
              </w:rPr>
              <w:t>F. Instituto Cultura Gitana</w:t>
            </w:r>
          </w:p>
        </w:tc>
        <w:tc>
          <w:tcPr>
            <w:tcW w:w="1046" w:type="dxa"/>
            <w:noWrap/>
          </w:tcPr>
          <w:p w14:paraId="4EE9CB6B" w14:textId="70564F76"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56,4</w:t>
            </w:r>
          </w:p>
        </w:tc>
        <w:tc>
          <w:tcPr>
            <w:tcW w:w="1276" w:type="dxa"/>
            <w:noWrap/>
          </w:tcPr>
          <w:p w14:paraId="7A2DA42E" w14:textId="5D943D53"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0</w:t>
            </w:r>
          </w:p>
        </w:tc>
        <w:tc>
          <w:tcPr>
            <w:tcW w:w="1090" w:type="dxa"/>
            <w:noWrap/>
          </w:tcPr>
          <w:p w14:paraId="44007085" w14:textId="215D6F2E"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31,8</w:t>
            </w:r>
          </w:p>
        </w:tc>
        <w:tc>
          <w:tcPr>
            <w:tcW w:w="1417" w:type="dxa"/>
          </w:tcPr>
          <w:p w14:paraId="1D42CAB8" w14:textId="5BF1157E"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47,1</w:t>
            </w:r>
          </w:p>
        </w:tc>
        <w:tc>
          <w:tcPr>
            <w:tcW w:w="1134" w:type="dxa"/>
          </w:tcPr>
          <w:p w14:paraId="2667BB5A" w14:textId="02CD697F"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50,4</w:t>
            </w:r>
          </w:p>
        </w:tc>
        <w:tc>
          <w:tcPr>
            <w:tcW w:w="1560" w:type="dxa"/>
          </w:tcPr>
          <w:p w14:paraId="5F1EC2B9" w14:textId="5C031B2A"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-10,6</w:t>
            </w:r>
          </w:p>
        </w:tc>
        <w:tc>
          <w:tcPr>
            <w:tcW w:w="1560" w:type="dxa"/>
          </w:tcPr>
          <w:p w14:paraId="748B429C" w14:textId="7A7FCB1C"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9</w:t>
            </w:r>
          </w:p>
        </w:tc>
      </w:tr>
      <w:tr w:rsidR="00456EEF" w:rsidRPr="00456EEF" w14:paraId="2AD291C4"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6B0128C7" w14:textId="76866973" w:rsidR="00456EEF" w:rsidRPr="00456EEF" w:rsidRDefault="00456EEF" w:rsidP="00456EEF">
            <w:pPr>
              <w:jc w:val="left"/>
              <w:rPr>
                <w:rFonts w:eastAsia="Times New Roman" w:cs="Calibri"/>
                <w:color w:val="000000"/>
                <w:sz w:val="16"/>
                <w:szCs w:val="16"/>
              </w:rPr>
            </w:pPr>
            <w:r w:rsidRPr="00456EEF">
              <w:rPr>
                <w:sz w:val="16"/>
                <w:szCs w:val="16"/>
              </w:rPr>
              <w:t>AP Coruña</w:t>
            </w:r>
          </w:p>
        </w:tc>
        <w:tc>
          <w:tcPr>
            <w:tcW w:w="1046" w:type="dxa"/>
            <w:noWrap/>
          </w:tcPr>
          <w:p w14:paraId="2686473E" w14:textId="1575DE11"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34,2</w:t>
            </w:r>
          </w:p>
        </w:tc>
        <w:tc>
          <w:tcPr>
            <w:tcW w:w="1276" w:type="dxa"/>
            <w:noWrap/>
          </w:tcPr>
          <w:p w14:paraId="0867CD33" w14:textId="351616D9"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0</w:t>
            </w:r>
          </w:p>
        </w:tc>
        <w:tc>
          <w:tcPr>
            <w:tcW w:w="1090" w:type="dxa"/>
            <w:noWrap/>
          </w:tcPr>
          <w:p w14:paraId="1137CF6F" w14:textId="1B05FCDC"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34,2</w:t>
            </w:r>
          </w:p>
        </w:tc>
        <w:tc>
          <w:tcPr>
            <w:tcW w:w="1417" w:type="dxa"/>
          </w:tcPr>
          <w:p w14:paraId="78EDB3F4" w14:textId="6BBC943B"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26,3</w:t>
            </w:r>
          </w:p>
        </w:tc>
        <w:tc>
          <w:tcPr>
            <w:tcW w:w="1134" w:type="dxa"/>
          </w:tcPr>
          <w:p w14:paraId="521D845C" w14:textId="6787251B"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48,1</w:t>
            </w:r>
          </w:p>
        </w:tc>
        <w:tc>
          <w:tcPr>
            <w:tcW w:w="1560" w:type="dxa"/>
          </w:tcPr>
          <w:p w14:paraId="20717D5F" w14:textId="21A1D734"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40,6</w:t>
            </w:r>
          </w:p>
        </w:tc>
        <w:tc>
          <w:tcPr>
            <w:tcW w:w="1560" w:type="dxa"/>
          </w:tcPr>
          <w:p w14:paraId="516BACD7" w14:textId="4DD325DB"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14</w:t>
            </w:r>
          </w:p>
        </w:tc>
      </w:tr>
      <w:tr w:rsidR="00456EEF" w:rsidRPr="00456EEF" w14:paraId="6179682C" w14:textId="77777777" w:rsidTr="002C2954">
        <w:trPr>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6B2EE7FD" w14:textId="38602936" w:rsidR="00456EEF" w:rsidRPr="00456EEF" w:rsidRDefault="00456EEF" w:rsidP="00456EEF">
            <w:pPr>
              <w:jc w:val="left"/>
              <w:rPr>
                <w:rFonts w:eastAsia="Times New Roman" w:cs="Calibri"/>
                <w:color w:val="000000"/>
                <w:sz w:val="16"/>
                <w:szCs w:val="16"/>
              </w:rPr>
            </w:pPr>
            <w:r w:rsidRPr="00456EEF">
              <w:rPr>
                <w:sz w:val="16"/>
                <w:szCs w:val="16"/>
              </w:rPr>
              <w:t>AEMET</w:t>
            </w:r>
          </w:p>
        </w:tc>
        <w:tc>
          <w:tcPr>
            <w:tcW w:w="1046" w:type="dxa"/>
            <w:noWrap/>
          </w:tcPr>
          <w:p w14:paraId="0186C24F" w14:textId="5C19D09C"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34,9</w:t>
            </w:r>
          </w:p>
        </w:tc>
        <w:tc>
          <w:tcPr>
            <w:tcW w:w="1276" w:type="dxa"/>
            <w:noWrap/>
          </w:tcPr>
          <w:p w14:paraId="29D90BAB" w14:textId="6564E243"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4,2</w:t>
            </w:r>
          </w:p>
        </w:tc>
        <w:tc>
          <w:tcPr>
            <w:tcW w:w="1090" w:type="dxa"/>
            <w:noWrap/>
          </w:tcPr>
          <w:p w14:paraId="06A17718" w14:textId="6A490C43"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38,4</w:t>
            </w:r>
          </w:p>
        </w:tc>
        <w:tc>
          <w:tcPr>
            <w:tcW w:w="1417" w:type="dxa"/>
          </w:tcPr>
          <w:p w14:paraId="0B4D08E8" w14:textId="0F686413"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11,1</w:t>
            </w:r>
          </w:p>
        </w:tc>
        <w:tc>
          <w:tcPr>
            <w:tcW w:w="1134" w:type="dxa"/>
          </w:tcPr>
          <w:p w14:paraId="255B7198" w14:textId="32D3D870"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40,8</w:t>
            </w:r>
          </w:p>
        </w:tc>
        <w:tc>
          <w:tcPr>
            <w:tcW w:w="1560" w:type="dxa"/>
          </w:tcPr>
          <w:p w14:paraId="7A4C82E5" w14:textId="0423089F"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16,9</w:t>
            </w:r>
          </w:p>
        </w:tc>
        <w:tc>
          <w:tcPr>
            <w:tcW w:w="1560" w:type="dxa"/>
          </w:tcPr>
          <w:p w14:paraId="4021885F" w14:textId="4F0E7DA0" w:rsidR="00456EEF" w:rsidRPr="00456EEF" w:rsidRDefault="00456EEF" w:rsidP="00456EE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456EEF">
              <w:rPr>
                <w:sz w:val="16"/>
                <w:szCs w:val="16"/>
              </w:rPr>
              <w:t>16</w:t>
            </w:r>
          </w:p>
        </w:tc>
      </w:tr>
      <w:tr w:rsidR="00456EEF" w:rsidRPr="00456EEF" w14:paraId="2EB009E7" w14:textId="77777777" w:rsidTr="002C29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0" w:type="dxa"/>
            <w:noWrap/>
          </w:tcPr>
          <w:p w14:paraId="099E3AA7" w14:textId="6457961A" w:rsidR="00456EEF" w:rsidRPr="00456EEF" w:rsidRDefault="00456EEF" w:rsidP="00456EEF">
            <w:pPr>
              <w:jc w:val="left"/>
              <w:rPr>
                <w:rFonts w:eastAsia="Times New Roman" w:cs="Calibri"/>
                <w:color w:val="000000"/>
                <w:sz w:val="16"/>
                <w:szCs w:val="16"/>
              </w:rPr>
            </w:pPr>
            <w:r w:rsidRPr="00456EEF">
              <w:rPr>
                <w:sz w:val="16"/>
                <w:szCs w:val="16"/>
              </w:rPr>
              <w:t xml:space="preserve">F. </w:t>
            </w:r>
            <w:r w:rsidR="00D9157E" w:rsidRPr="00D9157E">
              <w:rPr>
                <w:sz w:val="16"/>
                <w:szCs w:val="16"/>
              </w:rPr>
              <w:t xml:space="preserve">Centro para la Memoria </w:t>
            </w:r>
            <w:r w:rsidRPr="00456EEF">
              <w:rPr>
                <w:sz w:val="16"/>
                <w:szCs w:val="16"/>
              </w:rPr>
              <w:t>Victimas Terrorismo</w:t>
            </w:r>
          </w:p>
        </w:tc>
        <w:tc>
          <w:tcPr>
            <w:tcW w:w="1046" w:type="dxa"/>
            <w:noWrap/>
          </w:tcPr>
          <w:p w14:paraId="163CC3E8" w14:textId="30A3114B"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45,1</w:t>
            </w:r>
          </w:p>
        </w:tc>
        <w:tc>
          <w:tcPr>
            <w:tcW w:w="1276" w:type="dxa"/>
            <w:noWrap/>
          </w:tcPr>
          <w:p w14:paraId="34344757" w14:textId="46714CF4"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6,7</w:t>
            </w:r>
          </w:p>
        </w:tc>
        <w:tc>
          <w:tcPr>
            <w:tcW w:w="1090" w:type="dxa"/>
            <w:noWrap/>
          </w:tcPr>
          <w:p w14:paraId="54A1A6F3" w14:textId="77E5851D"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44,7</w:t>
            </w:r>
          </w:p>
        </w:tc>
        <w:tc>
          <w:tcPr>
            <w:tcW w:w="1417" w:type="dxa"/>
          </w:tcPr>
          <w:p w14:paraId="741D5150" w14:textId="54515064"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8,3</w:t>
            </w:r>
          </w:p>
        </w:tc>
        <w:tc>
          <w:tcPr>
            <w:tcW w:w="1134" w:type="dxa"/>
          </w:tcPr>
          <w:p w14:paraId="23C55F8D" w14:textId="01B0B33D"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39,5</w:t>
            </w:r>
          </w:p>
        </w:tc>
        <w:tc>
          <w:tcPr>
            <w:tcW w:w="1560" w:type="dxa"/>
          </w:tcPr>
          <w:p w14:paraId="021F0ADA" w14:textId="02949F68"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-12,9</w:t>
            </w:r>
          </w:p>
        </w:tc>
        <w:tc>
          <w:tcPr>
            <w:tcW w:w="1560" w:type="dxa"/>
          </w:tcPr>
          <w:p w14:paraId="65EF76DE" w14:textId="06082B85" w:rsidR="00456EEF" w:rsidRPr="00456EEF" w:rsidRDefault="00456EEF" w:rsidP="00456EE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456EEF">
              <w:rPr>
                <w:sz w:val="16"/>
                <w:szCs w:val="16"/>
              </w:rPr>
              <w:t>11</w:t>
            </w:r>
          </w:p>
        </w:tc>
      </w:tr>
    </w:tbl>
    <w:p w14:paraId="40FA5044" w14:textId="15879465" w:rsidR="00D15F0F" w:rsidRDefault="00D15F0F" w:rsidP="00015DB5"/>
    <w:p w14:paraId="0FF5A0AE" w14:textId="243516BC" w:rsidR="00A7047D" w:rsidRPr="00561A62" w:rsidRDefault="00A7047D" w:rsidP="00A7047D">
      <w:pPr>
        <w:pStyle w:val="Ttulo3"/>
      </w:pPr>
      <w:bookmarkStart w:id="20" w:name="_Toc182566595"/>
      <w:r>
        <w:t>III.2.4 Colegios Nacionales y Consejos Generales de Colegios Profesionales.</w:t>
      </w:r>
      <w:bookmarkEnd w:id="20"/>
    </w:p>
    <w:p w14:paraId="5D21F3DF" w14:textId="77777777" w:rsidR="00A7047D" w:rsidRPr="00561A62" w:rsidRDefault="00A7047D" w:rsidP="00A7047D"/>
    <w:p w14:paraId="7A95A8D8" w14:textId="0DA8AB6D" w:rsidR="00A7047D" w:rsidRDefault="00A7047D" w:rsidP="00A7047D">
      <w:r>
        <w:t>Las entidades seleccionadas en este grupo de sujetos obligados para participar en una tercera evaluación de cumplimiento son 35. Como en el caso de las entidades integrantes del Sector Público Institucional Estatal, todas ellas habían obtenido un ICIO inferior al 75% en la segunda evaluación de cumplimiento realizada</w:t>
      </w:r>
      <w:r w:rsidR="002D19C2">
        <w:t>,</w:t>
      </w:r>
      <w:r>
        <w:t xml:space="preserve"> situándose el ICIO promedio de estas entidades en el </w:t>
      </w:r>
      <w:r w:rsidR="002D19C2">
        <w:t>36,9</w:t>
      </w:r>
      <w:r>
        <w:t xml:space="preserve">%, con un rango de variación de entre el </w:t>
      </w:r>
      <w:r w:rsidR="006967FB">
        <w:t>11,7</w:t>
      </w:r>
      <w:r>
        <w:t xml:space="preserve"> y el </w:t>
      </w:r>
      <w:r w:rsidR="006967FB">
        <w:t>65,8</w:t>
      </w:r>
      <w:r>
        <w:t>%.</w:t>
      </w:r>
    </w:p>
    <w:p w14:paraId="5A7B69D1" w14:textId="3844BA6C" w:rsidR="00A7047D" w:rsidRDefault="00A7047D" w:rsidP="00A7047D">
      <w:r>
        <w:t>Como resultado esta segunda evaluación</w:t>
      </w:r>
      <w:r w:rsidR="000A3607">
        <w:t>,</w:t>
      </w:r>
      <w:r>
        <w:t xml:space="preserve"> se efectuaron un total de </w:t>
      </w:r>
      <w:r w:rsidR="006967FB">
        <w:t>286</w:t>
      </w:r>
      <w:r>
        <w:t xml:space="preserve"> recomendaciones, constatándose en la tercera evaluación que se habían aplicado </w:t>
      </w:r>
      <w:r w:rsidR="00E93133">
        <w:t>87</w:t>
      </w:r>
      <w:r>
        <w:t xml:space="preserve">, el </w:t>
      </w:r>
      <w:r w:rsidR="00E93133">
        <w:t>30,4</w:t>
      </w:r>
      <w:r>
        <w:t xml:space="preserve">% del total, con un rango de variación que oscila entre el 0 y el 100%. Sólo </w:t>
      </w:r>
      <w:r w:rsidR="007B255A">
        <w:t xml:space="preserve">los Colegios de Ingeniería de Telecomunicaciones, Ingeniería de Minas, </w:t>
      </w:r>
      <w:r w:rsidR="00B553C7">
        <w:t xml:space="preserve">la Organización Médica Colegial, la Organización Colegial Veterinaria Española y los Colegios de Químicos y Registradores de la Propiedad </w:t>
      </w:r>
      <w:r>
        <w:t>había</w:t>
      </w:r>
      <w:r w:rsidR="008B6B94">
        <w:t>n</w:t>
      </w:r>
      <w:r>
        <w:t xml:space="preserve"> aplicado la totalidad de las recomendaciones derivadas de la segunda evaluación</w:t>
      </w:r>
      <w:r w:rsidR="008B6B94">
        <w:t xml:space="preserve">. </w:t>
      </w:r>
      <w:r w:rsidR="005E17E0">
        <w:t>Los Consejos o Colegios Nacionales de Educadores Sociales</w:t>
      </w:r>
      <w:r w:rsidR="005E17E0">
        <w:rPr>
          <w:rStyle w:val="Refdenotaalpie"/>
        </w:rPr>
        <w:footnoteReference w:id="6"/>
      </w:r>
      <w:r w:rsidR="00752617">
        <w:t>, de Gestores Administrativos</w:t>
      </w:r>
      <w:r w:rsidR="008A439A">
        <w:rPr>
          <w:vertAlign w:val="superscript"/>
        </w:rPr>
        <w:t>6</w:t>
      </w:r>
      <w:r w:rsidR="00752617">
        <w:t xml:space="preserve">, </w:t>
      </w:r>
      <w:r w:rsidR="0070784C">
        <w:t xml:space="preserve">de Ingeniería de Telecomunicaciones, de Químicos y la Organización Colegial Veterinaria, alcanzaron en 2023 el 100% de cumplimiento. En el caso de los restantes </w:t>
      </w:r>
      <w:r w:rsidR="00E068F1">
        <w:t>Colegios que aplicaron la totalidad de las recomendaciones derivadas de la segunda evaluación de cumplimiento, se observaron</w:t>
      </w:r>
      <w:r w:rsidR="00272614">
        <w:t xml:space="preserve"> nuevos</w:t>
      </w:r>
      <w:r w:rsidR="00E068F1">
        <w:t xml:space="preserve"> </w:t>
      </w:r>
      <w:r w:rsidR="00272614">
        <w:t>incumplimientos</w:t>
      </w:r>
      <w:r w:rsidR="00E068F1">
        <w:t xml:space="preserve"> de la LTAIBG, que impedían </w:t>
      </w:r>
      <w:r w:rsidR="00272614">
        <w:t>que estas organizaciones alcanzaran el pleno cumplimiento de la Ley.</w:t>
      </w:r>
    </w:p>
    <w:p w14:paraId="4B9760CD" w14:textId="0421F254" w:rsidR="00A7047D" w:rsidRDefault="00A7047D" w:rsidP="00A7047D">
      <w:r>
        <w:t xml:space="preserve">En la tercera evaluación, el ICIO promedio alcanzado es del </w:t>
      </w:r>
      <w:r w:rsidR="00272614">
        <w:t>48,4</w:t>
      </w:r>
      <w:r>
        <w:t xml:space="preserve">%, con un rango de variación de entre el </w:t>
      </w:r>
      <w:r w:rsidR="00272614">
        <w:t>7,1</w:t>
      </w:r>
      <w:r>
        <w:t xml:space="preserve"> y el 100%. </w:t>
      </w:r>
      <w:r w:rsidRPr="00E94BEC">
        <w:t>El incremento medio respecto de la segunda evaluación se situa</w:t>
      </w:r>
      <w:r>
        <w:t>ba</w:t>
      </w:r>
      <w:r w:rsidRPr="00E94BEC">
        <w:t xml:space="preserve"> en el </w:t>
      </w:r>
      <w:r w:rsidR="00124F8A">
        <w:t>31,2</w:t>
      </w:r>
      <w:r w:rsidRPr="00E94BEC">
        <w:t xml:space="preserve">%. </w:t>
      </w:r>
      <w:r>
        <w:t xml:space="preserve">Por otra parte, esta misma evaluación evidenció la existencia de </w:t>
      </w:r>
      <w:r w:rsidR="00C7528B">
        <w:t>2</w:t>
      </w:r>
      <w:r w:rsidR="001D1C55">
        <w:t>2</w:t>
      </w:r>
      <w:r w:rsidR="00C7528B">
        <w:t>6</w:t>
      </w:r>
      <w:r>
        <w:t xml:space="preserve"> incumplimientos de la LTAIBG, en promedio </w:t>
      </w:r>
      <w:r w:rsidR="00C7528B">
        <w:t>9,5</w:t>
      </w:r>
      <w:r>
        <w:t xml:space="preserve"> incumplimientos por entidad.</w:t>
      </w:r>
    </w:p>
    <w:p w14:paraId="09696534" w14:textId="0D5A6377" w:rsidR="00A7047D" w:rsidRDefault="00A7047D" w:rsidP="00A7047D">
      <w:r>
        <w:t xml:space="preserve">Los resultados de la cuarta evaluación de cumplimiento muestran que en 2024 se han subsanado </w:t>
      </w:r>
      <w:r w:rsidR="00DC556C">
        <w:t>139</w:t>
      </w:r>
      <w:r>
        <w:t xml:space="preserve"> de estos </w:t>
      </w:r>
      <w:r w:rsidR="00C7528B">
        <w:t>2</w:t>
      </w:r>
      <w:r w:rsidR="00DC556C">
        <w:t>2</w:t>
      </w:r>
      <w:r w:rsidR="00C7528B">
        <w:t>6</w:t>
      </w:r>
      <w:r>
        <w:t xml:space="preserve"> incumplimientos, lo que representa el </w:t>
      </w:r>
      <w:r w:rsidR="00DC556C">
        <w:t>61,5</w:t>
      </w:r>
      <w:r>
        <w:t xml:space="preserve">% del total, con un rango de variación de entre el 0 y el 100%. </w:t>
      </w:r>
      <w:r w:rsidR="00DA4323">
        <w:t xml:space="preserve">Los Colegios de Geólogos, </w:t>
      </w:r>
      <w:r w:rsidR="004615C2">
        <w:t>de Ingeniería de Minas, de Ingeniería Industrial, de Logopedas, de Oficiales de la Marina Mercante</w:t>
      </w:r>
      <w:r w:rsidR="00DC556C">
        <w:t>,</w:t>
      </w:r>
      <w:r w:rsidR="004615C2">
        <w:t xml:space="preserve"> de </w:t>
      </w:r>
      <w:r w:rsidR="00005A5E">
        <w:t>Procuradores</w:t>
      </w:r>
      <w:r w:rsidR="00DC556C">
        <w:t xml:space="preserve">, de Médicos, </w:t>
      </w:r>
      <w:proofErr w:type="spellStart"/>
      <w:r w:rsidR="00DC556C">
        <w:t>Terapéutas</w:t>
      </w:r>
      <w:proofErr w:type="spellEnd"/>
      <w:r w:rsidR="00DC556C">
        <w:t xml:space="preserve"> Ocupacionales, </w:t>
      </w:r>
      <w:r w:rsidR="006C6B5E">
        <w:t>de Ingeniería Informática</w:t>
      </w:r>
      <w:r w:rsidR="00005A5E">
        <w:t xml:space="preserve"> </w:t>
      </w:r>
      <w:r w:rsidR="006C6B5E">
        <w:t xml:space="preserve">y de Agentes Comerciales </w:t>
      </w:r>
      <w:r w:rsidR="00005A5E">
        <w:t>subsanaron</w:t>
      </w:r>
      <w:r>
        <w:t xml:space="preserve"> la totalidad, logrando</w:t>
      </w:r>
      <w:r w:rsidR="00005A5E">
        <w:t xml:space="preserve"> todos ellos</w:t>
      </w:r>
      <w:r>
        <w:t xml:space="preserve"> el pleno cumplimiento de la LTAIBG.</w:t>
      </w:r>
    </w:p>
    <w:p w14:paraId="2B5C2F5E" w14:textId="5A16DC27" w:rsidR="00A7047D" w:rsidRDefault="00A7047D" w:rsidP="00A7047D">
      <w:r>
        <w:t xml:space="preserve">El ICIO medio alcanzado en la cuarta evaluación es del </w:t>
      </w:r>
      <w:r w:rsidR="006C6B5E">
        <w:t>80,3</w:t>
      </w:r>
      <w:r>
        <w:t xml:space="preserve">%, con un rango de variación de entre el </w:t>
      </w:r>
      <w:r w:rsidR="00005A5E">
        <w:t>7,1</w:t>
      </w:r>
      <w:r>
        <w:t xml:space="preserve"> y el 100%. El incremento del ICIO es de </w:t>
      </w:r>
      <w:r w:rsidR="006C6B5E">
        <w:t xml:space="preserve">31,9 </w:t>
      </w:r>
      <w:r>
        <w:t xml:space="preserve">p.p. La mejora lograda por estas entidades puede cuantificarse en el </w:t>
      </w:r>
      <w:r w:rsidR="006C6B5E">
        <w:t>65,9</w:t>
      </w:r>
      <w:r>
        <w:t>%.</w:t>
      </w:r>
    </w:p>
    <w:p w14:paraId="0A91FAD3" w14:textId="40C962EA" w:rsidR="00A7047D" w:rsidRDefault="00A7047D" w:rsidP="00A7047D">
      <w:r>
        <w:t xml:space="preserve">En promedio estas entidades han incrementado sus ICIO entre la segunda y la cuarta evaluación en </w:t>
      </w:r>
      <w:r w:rsidR="001D1C55">
        <w:t>43.4</w:t>
      </w:r>
      <w:r>
        <w:t xml:space="preserve"> </w:t>
      </w:r>
      <w:proofErr w:type="gramStart"/>
      <w:r>
        <w:t>p.p.</w:t>
      </w:r>
      <w:r w:rsidR="000A3607">
        <w:t>.</w:t>
      </w:r>
      <w:proofErr w:type="gramEnd"/>
      <w:r>
        <w:t xml:space="preserve"> Tras cuatro evaluaciones de cumplimiento, estas entidades han mejorado sus ICIO en el </w:t>
      </w:r>
      <w:r w:rsidR="001D1C55">
        <w:t>118</w:t>
      </w:r>
      <w:r>
        <w:t>% en promedio.</w:t>
      </w:r>
    </w:p>
    <w:p w14:paraId="1D5023AE" w14:textId="70BB37F0" w:rsidR="00A7047D" w:rsidRDefault="00A7047D" w:rsidP="00A7047D">
      <w:r>
        <w:t xml:space="preserve">Finalmente, esta última evaluación de cumplimiento también ha evidenciado que, tras cuatro evaluaciones, subsisten </w:t>
      </w:r>
      <w:r w:rsidR="001D1C55">
        <w:t>8</w:t>
      </w:r>
      <w:r w:rsidR="006600AA">
        <w:t>7</w:t>
      </w:r>
      <w:r>
        <w:t xml:space="preserve"> incumplimientos de la LTAIBG</w:t>
      </w:r>
      <w:r w:rsidR="000A3607">
        <w:t xml:space="preserve"> (</w:t>
      </w:r>
      <w:r w:rsidR="00664022">
        <w:t>4,1</w:t>
      </w:r>
      <w:r>
        <w:t xml:space="preserve"> en promedio por entidad</w:t>
      </w:r>
      <w:r w:rsidR="000A3607">
        <w:t>),</w:t>
      </w:r>
      <w:r>
        <w:t xml:space="preserve"> con un rango de variación que oscila </w:t>
      </w:r>
      <w:r w:rsidR="00036A50">
        <w:t>entre</w:t>
      </w:r>
      <w:r>
        <w:t xml:space="preserve"> 1 y </w:t>
      </w:r>
      <w:r w:rsidR="00036A50">
        <w:t>1</w:t>
      </w:r>
      <w:r w:rsidR="00664022">
        <w:t>0</w:t>
      </w:r>
      <w:r>
        <w:t xml:space="preserve"> incumplimientos</w:t>
      </w:r>
      <w:r w:rsidRPr="006D00C1">
        <w:t xml:space="preserve">. </w:t>
      </w:r>
    </w:p>
    <w:p w14:paraId="5226086D" w14:textId="77777777" w:rsidR="00A7047D" w:rsidRDefault="00A7047D" w:rsidP="00A7047D">
      <w:r>
        <w:t>Los resultados individuales obtenidos por este grupo de sujetos obligados, ordenados en función del ICIO obtenido en la cuarta evaluación de cumplimiento, se reflejan en la siguiente tabla.</w:t>
      </w:r>
    </w:p>
    <w:tbl>
      <w:tblPr>
        <w:tblStyle w:val="Tablaconcuadrcula4-nfasis2"/>
        <w:tblW w:w="10917" w:type="dxa"/>
        <w:tblInd w:w="-998" w:type="dxa"/>
        <w:tblLayout w:type="fixed"/>
        <w:tblLook w:val="04A0" w:firstRow="1" w:lastRow="0" w:firstColumn="1" w:lastColumn="0" w:noHBand="0" w:noVBand="1"/>
      </w:tblPr>
      <w:tblGrid>
        <w:gridCol w:w="1834"/>
        <w:gridCol w:w="1046"/>
        <w:gridCol w:w="1276"/>
        <w:gridCol w:w="1090"/>
        <w:gridCol w:w="1417"/>
        <w:gridCol w:w="1134"/>
        <w:gridCol w:w="1560"/>
        <w:gridCol w:w="1560"/>
      </w:tblGrid>
      <w:tr w:rsidR="00036A50" w:rsidRPr="00A41D47" w14:paraId="615CB4E0" w14:textId="77777777" w:rsidTr="00FE6D4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4" w:type="dxa"/>
            <w:noWrap/>
            <w:hideMark/>
          </w:tcPr>
          <w:p w14:paraId="1E9F23DF" w14:textId="77777777" w:rsidR="00036A50" w:rsidRPr="00A41D47" w:rsidRDefault="00036A50" w:rsidP="00B82A1F">
            <w:pPr>
              <w:jc w:val="left"/>
              <w:rPr>
                <w:rFonts w:eastAsia="Times New Roman" w:cs="Times New Roman"/>
                <w:sz w:val="16"/>
                <w:szCs w:val="16"/>
              </w:rPr>
            </w:pPr>
          </w:p>
        </w:tc>
        <w:tc>
          <w:tcPr>
            <w:tcW w:w="1046" w:type="dxa"/>
            <w:noWrap/>
            <w:hideMark/>
          </w:tcPr>
          <w:p w14:paraId="5A2FDD6E" w14:textId="77777777" w:rsidR="00036A50" w:rsidRPr="00A41D47" w:rsidRDefault="00036A50"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A41D47">
              <w:rPr>
                <w:rFonts w:eastAsia="Times New Roman" w:cs="Calibri"/>
                <w:sz w:val="16"/>
                <w:szCs w:val="16"/>
              </w:rPr>
              <w:t>ICIO 2ª evaluación</w:t>
            </w:r>
          </w:p>
        </w:tc>
        <w:tc>
          <w:tcPr>
            <w:tcW w:w="1276" w:type="dxa"/>
            <w:noWrap/>
            <w:hideMark/>
          </w:tcPr>
          <w:p w14:paraId="794EA05F" w14:textId="77777777" w:rsidR="00036A50" w:rsidRPr="00A41D47" w:rsidRDefault="00036A50"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A41D47">
              <w:rPr>
                <w:rFonts w:eastAsia="Times New Roman" w:cs="Calibri"/>
                <w:sz w:val="16"/>
                <w:szCs w:val="16"/>
              </w:rPr>
              <w:t>Proporción de recomendaciones aplicadas derivadas de la segunda evaluación</w:t>
            </w:r>
          </w:p>
        </w:tc>
        <w:tc>
          <w:tcPr>
            <w:tcW w:w="1090" w:type="dxa"/>
            <w:noWrap/>
            <w:hideMark/>
          </w:tcPr>
          <w:p w14:paraId="586B4D6D" w14:textId="77777777" w:rsidR="00036A50" w:rsidRPr="00A41D47" w:rsidRDefault="00036A50"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A41D47">
              <w:rPr>
                <w:rFonts w:eastAsia="Times New Roman" w:cs="Calibri"/>
                <w:sz w:val="16"/>
                <w:szCs w:val="16"/>
              </w:rPr>
              <w:t>ICIO 3ª evaluación</w:t>
            </w:r>
          </w:p>
        </w:tc>
        <w:tc>
          <w:tcPr>
            <w:tcW w:w="1417" w:type="dxa"/>
          </w:tcPr>
          <w:p w14:paraId="2786449D" w14:textId="77777777" w:rsidR="00036A50" w:rsidRPr="00A41D47" w:rsidRDefault="00036A50"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A41D47">
              <w:rPr>
                <w:rFonts w:eastAsia="Times New Roman" w:cs="Calibri"/>
                <w:sz w:val="16"/>
                <w:szCs w:val="16"/>
              </w:rPr>
              <w:t>Proporción de incumplimientos subsanados evidenciados en la 3ª evaluación</w:t>
            </w:r>
          </w:p>
        </w:tc>
        <w:tc>
          <w:tcPr>
            <w:tcW w:w="1134" w:type="dxa"/>
          </w:tcPr>
          <w:p w14:paraId="6502F1BB" w14:textId="77777777" w:rsidR="00036A50" w:rsidRPr="00A41D47" w:rsidRDefault="00036A50"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A41D47">
              <w:rPr>
                <w:rFonts w:eastAsia="Times New Roman" w:cs="Calibri"/>
                <w:sz w:val="16"/>
                <w:szCs w:val="16"/>
              </w:rPr>
              <w:t>ICIO 4ª evaluación</w:t>
            </w:r>
          </w:p>
        </w:tc>
        <w:tc>
          <w:tcPr>
            <w:tcW w:w="1560" w:type="dxa"/>
          </w:tcPr>
          <w:p w14:paraId="72E9FF28" w14:textId="77777777" w:rsidR="00036A50" w:rsidRDefault="00036A50"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6"/>
                <w:szCs w:val="16"/>
              </w:rPr>
            </w:pPr>
            <w:r w:rsidRPr="00A41D47">
              <w:rPr>
                <w:rFonts w:eastAsia="Times New Roman" w:cs="Calibri"/>
                <w:sz w:val="16"/>
                <w:szCs w:val="16"/>
              </w:rPr>
              <w:t>Diferencia ICIO entre la cuarta y la segunda evaluación</w:t>
            </w:r>
          </w:p>
          <w:p w14:paraId="3D0083B4" w14:textId="191155FA" w:rsidR="00AD2812" w:rsidRPr="00A41D47" w:rsidRDefault="00AD2812"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Pr>
                <w:rFonts w:eastAsia="Times New Roman" w:cs="Calibri"/>
                <w:sz w:val="16"/>
                <w:szCs w:val="16"/>
              </w:rPr>
              <w:t>(%)</w:t>
            </w:r>
          </w:p>
        </w:tc>
        <w:tc>
          <w:tcPr>
            <w:tcW w:w="1560" w:type="dxa"/>
          </w:tcPr>
          <w:p w14:paraId="57C95207" w14:textId="77777777" w:rsidR="00036A50" w:rsidRPr="00A41D47" w:rsidRDefault="00036A50"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A41D47">
              <w:rPr>
                <w:rFonts w:eastAsia="Times New Roman" w:cs="Calibri"/>
                <w:sz w:val="16"/>
                <w:szCs w:val="16"/>
              </w:rPr>
              <w:t>Incumplimientos subsistentes tras 4 evaluaciones de cumplimiento</w:t>
            </w:r>
          </w:p>
        </w:tc>
      </w:tr>
      <w:tr w:rsidR="00817E2F" w:rsidRPr="00817E2F" w14:paraId="58549120"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C93E984" w14:textId="4616EDF6" w:rsidR="00817E2F" w:rsidRPr="00817E2F" w:rsidRDefault="00817E2F" w:rsidP="00817E2F">
            <w:pPr>
              <w:jc w:val="left"/>
              <w:rPr>
                <w:rFonts w:eastAsia="Times New Roman" w:cs="Calibri"/>
                <w:color w:val="000000"/>
                <w:sz w:val="16"/>
                <w:szCs w:val="16"/>
              </w:rPr>
            </w:pPr>
            <w:r w:rsidRPr="00817E2F">
              <w:rPr>
                <w:sz w:val="16"/>
                <w:szCs w:val="16"/>
              </w:rPr>
              <w:t>Educadores sociales</w:t>
            </w:r>
          </w:p>
        </w:tc>
        <w:tc>
          <w:tcPr>
            <w:tcW w:w="1046" w:type="dxa"/>
            <w:noWrap/>
          </w:tcPr>
          <w:p w14:paraId="11723543" w14:textId="26EDDFEB"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27,5</w:t>
            </w:r>
          </w:p>
        </w:tc>
        <w:tc>
          <w:tcPr>
            <w:tcW w:w="1276" w:type="dxa"/>
            <w:noWrap/>
          </w:tcPr>
          <w:p w14:paraId="657209AE" w14:textId="28DDA250"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90</w:t>
            </w:r>
          </w:p>
        </w:tc>
        <w:tc>
          <w:tcPr>
            <w:tcW w:w="1090" w:type="dxa"/>
            <w:noWrap/>
          </w:tcPr>
          <w:p w14:paraId="62EA36D8" w14:textId="37C55D85"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100</w:t>
            </w:r>
          </w:p>
        </w:tc>
        <w:tc>
          <w:tcPr>
            <w:tcW w:w="1417" w:type="dxa"/>
          </w:tcPr>
          <w:p w14:paraId="4E46E61E" w14:textId="77777777"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134" w:type="dxa"/>
          </w:tcPr>
          <w:p w14:paraId="10F6EB16" w14:textId="77777777"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6BA56AD4" w14:textId="77777777"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44003DED" w14:textId="77777777"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817E2F" w:rsidRPr="00817E2F" w14:paraId="7C975897"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F506545" w14:textId="37D72B5B" w:rsidR="00817E2F" w:rsidRPr="00817E2F" w:rsidRDefault="00817E2F" w:rsidP="00817E2F">
            <w:pPr>
              <w:jc w:val="left"/>
              <w:rPr>
                <w:rFonts w:eastAsia="Times New Roman" w:cs="Calibri"/>
                <w:color w:val="000000"/>
                <w:sz w:val="16"/>
                <w:szCs w:val="16"/>
              </w:rPr>
            </w:pPr>
            <w:r w:rsidRPr="00817E2F">
              <w:rPr>
                <w:sz w:val="16"/>
                <w:szCs w:val="16"/>
              </w:rPr>
              <w:t>Gestores Administrativos</w:t>
            </w:r>
          </w:p>
        </w:tc>
        <w:tc>
          <w:tcPr>
            <w:tcW w:w="1046" w:type="dxa"/>
            <w:noWrap/>
          </w:tcPr>
          <w:p w14:paraId="0A49F072" w14:textId="2AD78D5D"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sz w:val="16"/>
                <w:szCs w:val="16"/>
              </w:rPr>
            </w:pPr>
            <w:r w:rsidRPr="00817E2F">
              <w:rPr>
                <w:sz w:val="16"/>
                <w:szCs w:val="16"/>
              </w:rPr>
              <w:t>26,9</w:t>
            </w:r>
          </w:p>
        </w:tc>
        <w:tc>
          <w:tcPr>
            <w:tcW w:w="1276" w:type="dxa"/>
            <w:noWrap/>
          </w:tcPr>
          <w:p w14:paraId="5199F9DD" w14:textId="66D8C81F"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sz w:val="16"/>
                <w:szCs w:val="16"/>
              </w:rPr>
            </w:pPr>
            <w:r w:rsidRPr="00817E2F">
              <w:rPr>
                <w:sz w:val="16"/>
                <w:szCs w:val="16"/>
              </w:rPr>
              <w:t>87,5</w:t>
            </w:r>
          </w:p>
        </w:tc>
        <w:tc>
          <w:tcPr>
            <w:tcW w:w="1090" w:type="dxa"/>
            <w:noWrap/>
          </w:tcPr>
          <w:p w14:paraId="1B1372D2" w14:textId="126FA514"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sz w:val="16"/>
                <w:szCs w:val="16"/>
              </w:rPr>
            </w:pPr>
            <w:r w:rsidRPr="00817E2F">
              <w:rPr>
                <w:sz w:val="16"/>
                <w:szCs w:val="16"/>
              </w:rPr>
              <w:t>100</w:t>
            </w:r>
          </w:p>
        </w:tc>
        <w:tc>
          <w:tcPr>
            <w:tcW w:w="1417" w:type="dxa"/>
          </w:tcPr>
          <w:p w14:paraId="5428AC78" w14:textId="0A1673C3"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134" w:type="dxa"/>
          </w:tcPr>
          <w:p w14:paraId="376D4AB1" w14:textId="59AE2D8E"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560" w:type="dxa"/>
          </w:tcPr>
          <w:p w14:paraId="76D72CA2" w14:textId="5DC7EBCE"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560" w:type="dxa"/>
          </w:tcPr>
          <w:p w14:paraId="37D835DE" w14:textId="77777777"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817E2F" w:rsidRPr="00817E2F" w14:paraId="35C790A2"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552E9BFB" w14:textId="4F53D2B9" w:rsidR="00817E2F" w:rsidRPr="00817E2F" w:rsidRDefault="00817E2F" w:rsidP="00817E2F">
            <w:pPr>
              <w:jc w:val="left"/>
              <w:rPr>
                <w:rFonts w:eastAsia="Times New Roman" w:cs="Calibri"/>
                <w:color w:val="000000"/>
                <w:sz w:val="16"/>
                <w:szCs w:val="16"/>
              </w:rPr>
            </w:pPr>
            <w:r w:rsidRPr="00817E2F">
              <w:rPr>
                <w:sz w:val="16"/>
                <w:szCs w:val="16"/>
              </w:rPr>
              <w:t>Ingeniería Telecomunicaciones</w:t>
            </w:r>
          </w:p>
        </w:tc>
        <w:tc>
          <w:tcPr>
            <w:tcW w:w="1046" w:type="dxa"/>
            <w:noWrap/>
          </w:tcPr>
          <w:p w14:paraId="7822C139" w14:textId="55C89BEA"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33,2</w:t>
            </w:r>
          </w:p>
        </w:tc>
        <w:tc>
          <w:tcPr>
            <w:tcW w:w="1276" w:type="dxa"/>
            <w:noWrap/>
          </w:tcPr>
          <w:p w14:paraId="685BAE20" w14:textId="33953C3F"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100</w:t>
            </w:r>
          </w:p>
        </w:tc>
        <w:tc>
          <w:tcPr>
            <w:tcW w:w="1090" w:type="dxa"/>
            <w:noWrap/>
          </w:tcPr>
          <w:p w14:paraId="2033FCBC" w14:textId="2EC1DCC4"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100</w:t>
            </w:r>
          </w:p>
        </w:tc>
        <w:tc>
          <w:tcPr>
            <w:tcW w:w="1417" w:type="dxa"/>
          </w:tcPr>
          <w:p w14:paraId="05737C7C" w14:textId="7691E5AE"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134" w:type="dxa"/>
          </w:tcPr>
          <w:p w14:paraId="3A7B5FC3" w14:textId="7BB5552F"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2A1596F4" w14:textId="1A63A4C8"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194CE3B0" w14:textId="77777777"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817E2F" w:rsidRPr="00817E2F" w14:paraId="2F7368CD"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44046B72" w14:textId="365D759A" w:rsidR="00817E2F" w:rsidRPr="00817E2F" w:rsidRDefault="00817E2F" w:rsidP="00817E2F">
            <w:pPr>
              <w:jc w:val="left"/>
              <w:rPr>
                <w:rFonts w:eastAsia="Times New Roman" w:cs="Calibri"/>
                <w:color w:val="000000"/>
                <w:sz w:val="16"/>
                <w:szCs w:val="16"/>
              </w:rPr>
            </w:pPr>
            <w:r w:rsidRPr="00817E2F">
              <w:rPr>
                <w:sz w:val="16"/>
                <w:szCs w:val="16"/>
              </w:rPr>
              <w:t>Químicos</w:t>
            </w:r>
          </w:p>
        </w:tc>
        <w:tc>
          <w:tcPr>
            <w:tcW w:w="1046" w:type="dxa"/>
            <w:noWrap/>
          </w:tcPr>
          <w:p w14:paraId="789AD106" w14:textId="449B388A"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sz w:val="16"/>
                <w:szCs w:val="16"/>
              </w:rPr>
            </w:pPr>
            <w:r w:rsidRPr="00817E2F">
              <w:rPr>
                <w:sz w:val="16"/>
                <w:szCs w:val="16"/>
              </w:rPr>
              <w:t>22,9</w:t>
            </w:r>
          </w:p>
        </w:tc>
        <w:tc>
          <w:tcPr>
            <w:tcW w:w="1276" w:type="dxa"/>
            <w:noWrap/>
          </w:tcPr>
          <w:p w14:paraId="6651C080" w14:textId="2D8D318C"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sz w:val="16"/>
                <w:szCs w:val="16"/>
              </w:rPr>
            </w:pPr>
            <w:r w:rsidRPr="00817E2F">
              <w:rPr>
                <w:sz w:val="16"/>
                <w:szCs w:val="16"/>
              </w:rPr>
              <w:t>100</w:t>
            </w:r>
          </w:p>
        </w:tc>
        <w:tc>
          <w:tcPr>
            <w:tcW w:w="1090" w:type="dxa"/>
            <w:noWrap/>
          </w:tcPr>
          <w:p w14:paraId="6952C8F0" w14:textId="07ED1000"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sz w:val="16"/>
                <w:szCs w:val="16"/>
              </w:rPr>
            </w:pPr>
            <w:r w:rsidRPr="00817E2F">
              <w:rPr>
                <w:sz w:val="16"/>
                <w:szCs w:val="16"/>
              </w:rPr>
              <w:t>100</w:t>
            </w:r>
          </w:p>
        </w:tc>
        <w:tc>
          <w:tcPr>
            <w:tcW w:w="1417" w:type="dxa"/>
          </w:tcPr>
          <w:p w14:paraId="27F3823F" w14:textId="063108E9"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134" w:type="dxa"/>
          </w:tcPr>
          <w:p w14:paraId="43D8634F" w14:textId="6D9EF52F"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560" w:type="dxa"/>
          </w:tcPr>
          <w:p w14:paraId="5F669EEB" w14:textId="56253CEB"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560" w:type="dxa"/>
          </w:tcPr>
          <w:p w14:paraId="7EEB99AC" w14:textId="77777777" w:rsidR="00817E2F" w:rsidRPr="00817E2F" w:rsidRDefault="00817E2F" w:rsidP="00817E2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817E2F" w:rsidRPr="00817E2F" w14:paraId="1D435984"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79884A20" w14:textId="01CF1383" w:rsidR="00817E2F" w:rsidRPr="00817E2F" w:rsidRDefault="00817E2F" w:rsidP="00817E2F">
            <w:pPr>
              <w:jc w:val="left"/>
              <w:rPr>
                <w:rFonts w:eastAsia="Times New Roman" w:cs="Calibri"/>
                <w:color w:val="000000"/>
                <w:sz w:val="16"/>
                <w:szCs w:val="16"/>
              </w:rPr>
            </w:pPr>
            <w:r w:rsidRPr="00817E2F">
              <w:rPr>
                <w:sz w:val="16"/>
                <w:szCs w:val="16"/>
              </w:rPr>
              <w:t>Veterinaria</w:t>
            </w:r>
          </w:p>
        </w:tc>
        <w:tc>
          <w:tcPr>
            <w:tcW w:w="1046" w:type="dxa"/>
            <w:noWrap/>
          </w:tcPr>
          <w:p w14:paraId="7C909CAA" w14:textId="39238B37"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58,3</w:t>
            </w:r>
          </w:p>
        </w:tc>
        <w:tc>
          <w:tcPr>
            <w:tcW w:w="1276" w:type="dxa"/>
            <w:noWrap/>
          </w:tcPr>
          <w:p w14:paraId="52D72D74" w14:textId="64841D4A"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100</w:t>
            </w:r>
          </w:p>
        </w:tc>
        <w:tc>
          <w:tcPr>
            <w:tcW w:w="1090" w:type="dxa"/>
            <w:noWrap/>
          </w:tcPr>
          <w:p w14:paraId="23F7932F" w14:textId="1DEB42D7"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sz w:val="16"/>
                <w:szCs w:val="16"/>
              </w:rPr>
            </w:pPr>
            <w:r w:rsidRPr="00817E2F">
              <w:rPr>
                <w:sz w:val="16"/>
                <w:szCs w:val="16"/>
              </w:rPr>
              <w:t>100</w:t>
            </w:r>
          </w:p>
        </w:tc>
        <w:tc>
          <w:tcPr>
            <w:tcW w:w="1417" w:type="dxa"/>
          </w:tcPr>
          <w:p w14:paraId="6BD635F5" w14:textId="0161ABA6"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134" w:type="dxa"/>
          </w:tcPr>
          <w:p w14:paraId="13E0E793" w14:textId="1205BE49"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3620B7B6" w14:textId="222F7770"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20349BA2" w14:textId="77777777" w:rsidR="00817E2F" w:rsidRPr="00817E2F" w:rsidRDefault="00817E2F" w:rsidP="00817E2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2143D4" w:rsidRPr="00A41D47" w14:paraId="06938975"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BCDD141" w14:textId="54A30ED6" w:rsidR="002143D4" w:rsidRPr="002143D4" w:rsidRDefault="002143D4" w:rsidP="002143D4">
            <w:pPr>
              <w:jc w:val="left"/>
              <w:rPr>
                <w:rFonts w:eastAsia="Times New Roman" w:cs="Calibri"/>
                <w:color w:val="000000"/>
                <w:sz w:val="16"/>
                <w:szCs w:val="16"/>
              </w:rPr>
            </w:pPr>
            <w:r w:rsidRPr="002143D4">
              <w:rPr>
                <w:sz w:val="16"/>
                <w:szCs w:val="16"/>
              </w:rPr>
              <w:t>Ingenieros de Minas</w:t>
            </w:r>
          </w:p>
        </w:tc>
        <w:tc>
          <w:tcPr>
            <w:tcW w:w="1046" w:type="dxa"/>
            <w:noWrap/>
          </w:tcPr>
          <w:p w14:paraId="61E17C35" w14:textId="6EE8C95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sz w:val="16"/>
                <w:szCs w:val="16"/>
              </w:rPr>
            </w:pPr>
            <w:r w:rsidRPr="002143D4">
              <w:rPr>
                <w:sz w:val="16"/>
                <w:szCs w:val="16"/>
              </w:rPr>
              <w:t>52,7</w:t>
            </w:r>
          </w:p>
        </w:tc>
        <w:tc>
          <w:tcPr>
            <w:tcW w:w="1276" w:type="dxa"/>
            <w:noWrap/>
          </w:tcPr>
          <w:p w14:paraId="2266F60A" w14:textId="1B63639C"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sz w:val="16"/>
                <w:szCs w:val="16"/>
              </w:rPr>
            </w:pPr>
            <w:r w:rsidRPr="002143D4">
              <w:rPr>
                <w:sz w:val="16"/>
                <w:szCs w:val="16"/>
              </w:rPr>
              <w:t>100</w:t>
            </w:r>
          </w:p>
        </w:tc>
        <w:tc>
          <w:tcPr>
            <w:tcW w:w="1090" w:type="dxa"/>
            <w:noWrap/>
          </w:tcPr>
          <w:p w14:paraId="62F9AFFA" w14:textId="0FC7082C"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sz w:val="16"/>
                <w:szCs w:val="16"/>
              </w:rPr>
            </w:pPr>
            <w:r w:rsidRPr="002143D4">
              <w:rPr>
                <w:sz w:val="16"/>
                <w:szCs w:val="16"/>
              </w:rPr>
              <w:t>88,1</w:t>
            </w:r>
          </w:p>
        </w:tc>
        <w:tc>
          <w:tcPr>
            <w:tcW w:w="1417" w:type="dxa"/>
          </w:tcPr>
          <w:p w14:paraId="1FE0FB90" w14:textId="18CC5A6C"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134" w:type="dxa"/>
          </w:tcPr>
          <w:p w14:paraId="151F92D0" w14:textId="3EF3AF4D"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560" w:type="dxa"/>
          </w:tcPr>
          <w:p w14:paraId="775004AF" w14:textId="787AD8A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89,8</w:t>
            </w:r>
          </w:p>
        </w:tc>
        <w:tc>
          <w:tcPr>
            <w:tcW w:w="1560" w:type="dxa"/>
          </w:tcPr>
          <w:p w14:paraId="53D0A695" w14:textId="3A78723A" w:rsidR="002143D4" w:rsidRPr="002143D4" w:rsidRDefault="001138BF"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0</w:t>
            </w:r>
          </w:p>
        </w:tc>
      </w:tr>
      <w:tr w:rsidR="002143D4" w:rsidRPr="00A41D47" w14:paraId="31F0E258"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650D137C" w14:textId="334696E7" w:rsidR="002143D4" w:rsidRPr="002143D4" w:rsidRDefault="009E6BDE" w:rsidP="002143D4">
            <w:pPr>
              <w:jc w:val="left"/>
              <w:rPr>
                <w:rFonts w:eastAsia="Times New Roman" w:cs="Calibri"/>
                <w:color w:val="000000"/>
                <w:sz w:val="16"/>
                <w:szCs w:val="16"/>
              </w:rPr>
            </w:pPr>
            <w:r w:rsidRPr="002143D4">
              <w:rPr>
                <w:sz w:val="16"/>
                <w:szCs w:val="16"/>
              </w:rPr>
              <w:t>Geólogos</w:t>
            </w:r>
          </w:p>
        </w:tc>
        <w:tc>
          <w:tcPr>
            <w:tcW w:w="1046" w:type="dxa"/>
            <w:noWrap/>
          </w:tcPr>
          <w:p w14:paraId="41B16EEA" w14:textId="3B478CDB"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sz w:val="16"/>
                <w:szCs w:val="16"/>
              </w:rPr>
            </w:pPr>
            <w:r w:rsidRPr="002143D4">
              <w:rPr>
                <w:sz w:val="16"/>
                <w:szCs w:val="16"/>
              </w:rPr>
              <w:t>54,6</w:t>
            </w:r>
          </w:p>
        </w:tc>
        <w:tc>
          <w:tcPr>
            <w:tcW w:w="1276" w:type="dxa"/>
            <w:noWrap/>
          </w:tcPr>
          <w:p w14:paraId="4EF8CBF1" w14:textId="5F97D5EB"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sz w:val="16"/>
                <w:szCs w:val="16"/>
              </w:rPr>
            </w:pPr>
            <w:r w:rsidRPr="002143D4">
              <w:rPr>
                <w:sz w:val="16"/>
                <w:szCs w:val="16"/>
              </w:rPr>
              <w:t>85,7</w:t>
            </w:r>
          </w:p>
        </w:tc>
        <w:tc>
          <w:tcPr>
            <w:tcW w:w="1090" w:type="dxa"/>
            <w:noWrap/>
          </w:tcPr>
          <w:p w14:paraId="39B4BA96" w14:textId="041CDD7B"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sz w:val="16"/>
                <w:szCs w:val="16"/>
              </w:rPr>
            </w:pPr>
            <w:r w:rsidRPr="002143D4">
              <w:rPr>
                <w:sz w:val="16"/>
                <w:szCs w:val="16"/>
              </w:rPr>
              <w:t>83,3</w:t>
            </w:r>
          </w:p>
        </w:tc>
        <w:tc>
          <w:tcPr>
            <w:tcW w:w="1417" w:type="dxa"/>
          </w:tcPr>
          <w:p w14:paraId="6566E4C1" w14:textId="015AB468"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134" w:type="dxa"/>
          </w:tcPr>
          <w:p w14:paraId="3762BF44" w14:textId="7A6E2D39"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560" w:type="dxa"/>
          </w:tcPr>
          <w:p w14:paraId="625076E8" w14:textId="2FD5DC4F"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83,2</w:t>
            </w:r>
          </w:p>
        </w:tc>
        <w:tc>
          <w:tcPr>
            <w:tcW w:w="1560" w:type="dxa"/>
          </w:tcPr>
          <w:p w14:paraId="43EE8F01" w14:textId="39C2FC54" w:rsidR="002143D4" w:rsidRPr="002143D4" w:rsidRDefault="001138BF"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0</w:t>
            </w:r>
          </w:p>
        </w:tc>
      </w:tr>
      <w:tr w:rsidR="002143D4" w:rsidRPr="00A41D47" w14:paraId="4F6A2A7D"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12820AA" w14:textId="20630A01" w:rsidR="002143D4" w:rsidRPr="002143D4" w:rsidRDefault="002143D4" w:rsidP="002143D4">
            <w:pPr>
              <w:jc w:val="left"/>
              <w:rPr>
                <w:rFonts w:eastAsia="Times New Roman" w:cs="Calibri"/>
                <w:color w:val="000000"/>
                <w:sz w:val="16"/>
                <w:szCs w:val="16"/>
              </w:rPr>
            </w:pPr>
            <w:r w:rsidRPr="002143D4">
              <w:rPr>
                <w:sz w:val="16"/>
                <w:szCs w:val="16"/>
              </w:rPr>
              <w:t>Logopedas</w:t>
            </w:r>
          </w:p>
        </w:tc>
        <w:tc>
          <w:tcPr>
            <w:tcW w:w="1046" w:type="dxa"/>
            <w:noWrap/>
          </w:tcPr>
          <w:p w14:paraId="7B79D34D" w14:textId="652E80D8"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sz w:val="16"/>
                <w:szCs w:val="16"/>
              </w:rPr>
            </w:pPr>
            <w:r w:rsidRPr="002143D4">
              <w:rPr>
                <w:sz w:val="16"/>
                <w:szCs w:val="16"/>
              </w:rPr>
              <w:t>58</w:t>
            </w:r>
            <w:r w:rsidR="00BB091B">
              <w:rPr>
                <w:sz w:val="16"/>
                <w:szCs w:val="16"/>
              </w:rPr>
              <w:t>,0</w:t>
            </w:r>
          </w:p>
        </w:tc>
        <w:tc>
          <w:tcPr>
            <w:tcW w:w="1276" w:type="dxa"/>
            <w:noWrap/>
          </w:tcPr>
          <w:p w14:paraId="0BAC1DFF" w14:textId="16899B6F"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sz w:val="16"/>
                <w:szCs w:val="16"/>
              </w:rPr>
            </w:pPr>
            <w:r w:rsidRPr="002143D4">
              <w:rPr>
                <w:sz w:val="16"/>
                <w:szCs w:val="16"/>
              </w:rPr>
              <w:t>50</w:t>
            </w:r>
          </w:p>
        </w:tc>
        <w:tc>
          <w:tcPr>
            <w:tcW w:w="1090" w:type="dxa"/>
            <w:noWrap/>
          </w:tcPr>
          <w:p w14:paraId="650789BD" w14:textId="408BBFE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sz w:val="16"/>
                <w:szCs w:val="16"/>
              </w:rPr>
            </w:pPr>
            <w:r w:rsidRPr="002143D4">
              <w:rPr>
                <w:sz w:val="16"/>
                <w:szCs w:val="16"/>
              </w:rPr>
              <w:t>65,2</w:t>
            </w:r>
          </w:p>
        </w:tc>
        <w:tc>
          <w:tcPr>
            <w:tcW w:w="1417" w:type="dxa"/>
          </w:tcPr>
          <w:p w14:paraId="6D3C0A26" w14:textId="4434EB0D"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134" w:type="dxa"/>
          </w:tcPr>
          <w:p w14:paraId="335E42A0" w14:textId="16B63AE6"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560" w:type="dxa"/>
          </w:tcPr>
          <w:p w14:paraId="422EC07A" w14:textId="22F9053B"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72,4</w:t>
            </w:r>
          </w:p>
        </w:tc>
        <w:tc>
          <w:tcPr>
            <w:tcW w:w="1560" w:type="dxa"/>
          </w:tcPr>
          <w:p w14:paraId="169AE5AF" w14:textId="0856F384" w:rsidR="002143D4" w:rsidRPr="002143D4" w:rsidRDefault="001138BF"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0</w:t>
            </w:r>
          </w:p>
        </w:tc>
      </w:tr>
      <w:tr w:rsidR="002143D4" w:rsidRPr="00A41D47" w14:paraId="5EE599B4"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6ECD4ED" w14:textId="189DE039" w:rsidR="002143D4" w:rsidRPr="002143D4" w:rsidRDefault="002143D4" w:rsidP="002143D4">
            <w:pPr>
              <w:jc w:val="left"/>
              <w:rPr>
                <w:rFonts w:eastAsia="Times New Roman" w:cs="Calibri"/>
                <w:color w:val="000000"/>
                <w:sz w:val="16"/>
                <w:szCs w:val="16"/>
              </w:rPr>
            </w:pPr>
            <w:r w:rsidRPr="002143D4">
              <w:rPr>
                <w:sz w:val="16"/>
                <w:szCs w:val="16"/>
              </w:rPr>
              <w:t>Ingenieros Industriales</w:t>
            </w:r>
          </w:p>
        </w:tc>
        <w:tc>
          <w:tcPr>
            <w:tcW w:w="1046" w:type="dxa"/>
            <w:noWrap/>
          </w:tcPr>
          <w:p w14:paraId="36B167EF" w14:textId="1DBB6713"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74,6</w:t>
            </w:r>
          </w:p>
        </w:tc>
        <w:tc>
          <w:tcPr>
            <w:tcW w:w="1276" w:type="dxa"/>
            <w:noWrap/>
          </w:tcPr>
          <w:p w14:paraId="4EECFB83" w14:textId="4AB815E9"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0</w:t>
            </w:r>
          </w:p>
        </w:tc>
        <w:tc>
          <w:tcPr>
            <w:tcW w:w="1090" w:type="dxa"/>
            <w:noWrap/>
          </w:tcPr>
          <w:p w14:paraId="7479B990" w14:textId="4F89D87E"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49,5</w:t>
            </w:r>
          </w:p>
        </w:tc>
        <w:tc>
          <w:tcPr>
            <w:tcW w:w="1417" w:type="dxa"/>
          </w:tcPr>
          <w:p w14:paraId="7CD0B581" w14:textId="0EC335CF"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134" w:type="dxa"/>
          </w:tcPr>
          <w:p w14:paraId="6DD02127" w14:textId="38D2271B"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560" w:type="dxa"/>
          </w:tcPr>
          <w:p w14:paraId="6494C8C8" w14:textId="10BC47BB"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34</w:t>
            </w:r>
            <w:r w:rsidR="00677748">
              <w:rPr>
                <w:sz w:val="16"/>
                <w:szCs w:val="16"/>
              </w:rPr>
              <w:t>,0</w:t>
            </w:r>
          </w:p>
        </w:tc>
        <w:tc>
          <w:tcPr>
            <w:tcW w:w="1560" w:type="dxa"/>
          </w:tcPr>
          <w:p w14:paraId="3AE784FC" w14:textId="0AC8CFFF" w:rsidR="002143D4" w:rsidRPr="002143D4" w:rsidRDefault="001138BF"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0</w:t>
            </w:r>
          </w:p>
        </w:tc>
      </w:tr>
      <w:tr w:rsidR="002143D4" w:rsidRPr="00A41D47" w14:paraId="43E5C1CD"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9466649" w14:textId="45CBCA2D" w:rsidR="002143D4" w:rsidRPr="002143D4" w:rsidRDefault="002143D4" w:rsidP="002143D4">
            <w:pPr>
              <w:jc w:val="left"/>
              <w:rPr>
                <w:rFonts w:eastAsia="Times New Roman" w:cs="Calibri"/>
                <w:color w:val="000000"/>
                <w:sz w:val="16"/>
                <w:szCs w:val="16"/>
              </w:rPr>
            </w:pPr>
            <w:r w:rsidRPr="002143D4">
              <w:rPr>
                <w:sz w:val="16"/>
                <w:szCs w:val="16"/>
              </w:rPr>
              <w:t>Marina Mercante</w:t>
            </w:r>
          </w:p>
        </w:tc>
        <w:tc>
          <w:tcPr>
            <w:tcW w:w="1046" w:type="dxa"/>
            <w:noWrap/>
          </w:tcPr>
          <w:p w14:paraId="0CCEB479" w14:textId="4F9E23DA"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25,4</w:t>
            </w:r>
          </w:p>
        </w:tc>
        <w:tc>
          <w:tcPr>
            <w:tcW w:w="1276" w:type="dxa"/>
            <w:noWrap/>
          </w:tcPr>
          <w:p w14:paraId="70EE310A" w14:textId="3FC00337"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9,</w:t>
            </w:r>
            <w:r w:rsidR="00BF7922">
              <w:rPr>
                <w:sz w:val="16"/>
                <w:szCs w:val="16"/>
              </w:rPr>
              <w:t>1</w:t>
            </w:r>
          </w:p>
        </w:tc>
        <w:tc>
          <w:tcPr>
            <w:tcW w:w="1090" w:type="dxa"/>
            <w:noWrap/>
          </w:tcPr>
          <w:p w14:paraId="7CDC377A" w14:textId="0C60139D"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31,7</w:t>
            </w:r>
          </w:p>
        </w:tc>
        <w:tc>
          <w:tcPr>
            <w:tcW w:w="1417" w:type="dxa"/>
          </w:tcPr>
          <w:p w14:paraId="2749446C" w14:textId="2A58906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134" w:type="dxa"/>
          </w:tcPr>
          <w:p w14:paraId="40D2BBE0" w14:textId="2859EAF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560" w:type="dxa"/>
          </w:tcPr>
          <w:p w14:paraId="6F7E55A4" w14:textId="7C53EC5F"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293,7</w:t>
            </w:r>
          </w:p>
        </w:tc>
        <w:tc>
          <w:tcPr>
            <w:tcW w:w="1560" w:type="dxa"/>
          </w:tcPr>
          <w:p w14:paraId="5CA8698A" w14:textId="54E01039" w:rsidR="002143D4" w:rsidRPr="002143D4" w:rsidRDefault="001138BF"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0</w:t>
            </w:r>
          </w:p>
        </w:tc>
      </w:tr>
      <w:tr w:rsidR="002143D4" w:rsidRPr="00A41D47" w14:paraId="45BB85CA"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6048BA2D" w14:textId="6C02AD2A" w:rsidR="002143D4" w:rsidRPr="002143D4" w:rsidRDefault="002143D4" w:rsidP="002143D4">
            <w:pPr>
              <w:jc w:val="left"/>
              <w:rPr>
                <w:rFonts w:eastAsia="Times New Roman" w:cs="Calibri"/>
                <w:color w:val="000000"/>
                <w:sz w:val="16"/>
                <w:szCs w:val="16"/>
              </w:rPr>
            </w:pPr>
            <w:r w:rsidRPr="002143D4">
              <w:rPr>
                <w:sz w:val="16"/>
                <w:szCs w:val="16"/>
              </w:rPr>
              <w:t>Procuradores</w:t>
            </w:r>
          </w:p>
        </w:tc>
        <w:tc>
          <w:tcPr>
            <w:tcW w:w="1046" w:type="dxa"/>
            <w:noWrap/>
          </w:tcPr>
          <w:p w14:paraId="611B2EFB" w14:textId="250DA2F8"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39,5</w:t>
            </w:r>
          </w:p>
        </w:tc>
        <w:tc>
          <w:tcPr>
            <w:tcW w:w="1276" w:type="dxa"/>
            <w:noWrap/>
          </w:tcPr>
          <w:p w14:paraId="6AE63CD5" w14:textId="6C89A91C"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40</w:t>
            </w:r>
          </w:p>
        </w:tc>
        <w:tc>
          <w:tcPr>
            <w:tcW w:w="1090" w:type="dxa"/>
            <w:noWrap/>
          </w:tcPr>
          <w:p w14:paraId="1DB89591" w14:textId="6C428AD5"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28</w:t>
            </w:r>
          </w:p>
        </w:tc>
        <w:tc>
          <w:tcPr>
            <w:tcW w:w="1417" w:type="dxa"/>
          </w:tcPr>
          <w:p w14:paraId="4D4E9B97" w14:textId="397CF5A3"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134" w:type="dxa"/>
          </w:tcPr>
          <w:p w14:paraId="5BB3C75F" w14:textId="2F912DB7"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560" w:type="dxa"/>
          </w:tcPr>
          <w:p w14:paraId="1AF46759" w14:textId="0C2BCBC9"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153,2</w:t>
            </w:r>
          </w:p>
        </w:tc>
        <w:tc>
          <w:tcPr>
            <w:tcW w:w="1560" w:type="dxa"/>
          </w:tcPr>
          <w:p w14:paraId="2D2D8106" w14:textId="32DB4974" w:rsidR="002143D4" w:rsidRPr="002143D4" w:rsidRDefault="001138BF"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Pr>
                <w:rFonts w:eastAsia="Times New Roman" w:cs="Calibri"/>
                <w:color w:val="000000"/>
                <w:sz w:val="16"/>
                <w:szCs w:val="16"/>
              </w:rPr>
              <w:t>0</w:t>
            </w:r>
          </w:p>
        </w:tc>
      </w:tr>
      <w:tr w:rsidR="002143D4" w:rsidRPr="00A41D47" w14:paraId="5A6613FA"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46088294" w14:textId="0FEA10C3" w:rsidR="002143D4" w:rsidRPr="002143D4" w:rsidRDefault="002143D4" w:rsidP="002143D4">
            <w:pPr>
              <w:jc w:val="left"/>
              <w:rPr>
                <w:rFonts w:eastAsia="Times New Roman" w:cs="Calibri"/>
                <w:color w:val="000000"/>
                <w:sz w:val="16"/>
                <w:szCs w:val="16"/>
              </w:rPr>
            </w:pPr>
            <w:r w:rsidRPr="002143D4">
              <w:rPr>
                <w:sz w:val="16"/>
                <w:szCs w:val="16"/>
              </w:rPr>
              <w:t>Médicos</w:t>
            </w:r>
          </w:p>
        </w:tc>
        <w:tc>
          <w:tcPr>
            <w:tcW w:w="1046" w:type="dxa"/>
            <w:noWrap/>
          </w:tcPr>
          <w:p w14:paraId="4F864CB2" w14:textId="6F4E3CF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47,8</w:t>
            </w:r>
          </w:p>
        </w:tc>
        <w:tc>
          <w:tcPr>
            <w:tcW w:w="1276" w:type="dxa"/>
            <w:noWrap/>
          </w:tcPr>
          <w:p w14:paraId="6E3915D6" w14:textId="457237BF"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090" w:type="dxa"/>
            <w:noWrap/>
          </w:tcPr>
          <w:p w14:paraId="1F07B665" w14:textId="02AF8EE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92,9</w:t>
            </w:r>
          </w:p>
        </w:tc>
        <w:tc>
          <w:tcPr>
            <w:tcW w:w="1417" w:type="dxa"/>
          </w:tcPr>
          <w:p w14:paraId="05ECF9B7" w14:textId="0E9D0FEB" w:rsidR="002143D4" w:rsidRPr="002143D4" w:rsidRDefault="001138BF"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sz w:val="16"/>
                <w:szCs w:val="16"/>
              </w:rPr>
              <w:t>100</w:t>
            </w:r>
          </w:p>
        </w:tc>
        <w:tc>
          <w:tcPr>
            <w:tcW w:w="1134" w:type="dxa"/>
          </w:tcPr>
          <w:p w14:paraId="6F349DB8" w14:textId="39AD6C8F" w:rsidR="002143D4" w:rsidRPr="002143D4" w:rsidRDefault="006A280A"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sz w:val="16"/>
                <w:szCs w:val="16"/>
              </w:rPr>
              <w:t>100</w:t>
            </w:r>
          </w:p>
        </w:tc>
        <w:tc>
          <w:tcPr>
            <w:tcW w:w="1560" w:type="dxa"/>
          </w:tcPr>
          <w:p w14:paraId="50939D8B" w14:textId="2BDB1783" w:rsidR="002143D4" w:rsidRPr="002143D4" w:rsidRDefault="00E2167E"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sz w:val="16"/>
                <w:szCs w:val="16"/>
              </w:rPr>
              <w:t>109,2</w:t>
            </w:r>
          </w:p>
        </w:tc>
        <w:tc>
          <w:tcPr>
            <w:tcW w:w="1560" w:type="dxa"/>
          </w:tcPr>
          <w:p w14:paraId="4A0FC785" w14:textId="7592DA30" w:rsidR="002143D4" w:rsidRPr="002143D4" w:rsidRDefault="006A280A"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Pr>
                <w:sz w:val="16"/>
                <w:szCs w:val="16"/>
              </w:rPr>
              <w:t>0</w:t>
            </w:r>
          </w:p>
        </w:tc>
      </w:tr>
      <w:tr w:rsidR="007D4A36" w:rsidRPr="00A41D47" w14:paraId="423A5DDA"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6A19FDB5" w14:textId="49A716B7" w:rsidR="007D4A36" w:rsidRPr="00F654BB" w:rsidRDefault="007D4A36" w:rsidP="007D4A36">
            <w:pPr>
              <w:jc w:val="left"/>
              <w:rPr>
                <w:sz w:val="16"/>
                <w:szCs w:val="16"/>
              </w:rPr>
            </w:pPr>
            <w:r w:rsidRPr="00F654BB">
              <w:rPr>
                <w:sz w:val="16"/>
                <w:szCs w:val="16"/>
              </w:rPr>
              <w:t>Terapeutas ocupacionales</w:t>
            </w:r>
          </w:p>
        </w:tc>
        <w:tc>
          <w:tcPr>
            <w:tcW w:w="1046" w:type="dxa"/>
            <w:noWrap/>
          </w:tcPr>
          <w:p w14:paraId="0226EFDC" w14:textId="2A1F437F" w:rsidR="007D4A36" w:rsidRPr="00F654BB" w:rsidRDefault="007D4A36" w:rsidP="007D4A36">
            <w:pPr>
              <w:jc w:val="right"/>
              <w:cnfStyle w:val="000000100000" w:firstRow="0" w:lastRow="0" w:firstColumn="0" w:lastColumn="0" w:oddVBand="0" w:evenVBand="0" w:oddHBand="1" w:evenHBand="0" w:firstRowFirstColumn="0" w:firstRowLastColumn="0" w:lastRowFirstColumn="0" w:lastRowLastColumn="0"/>
              <w:rPr>
                <w:sz w:val="16"/>
                <w:szCs w:val="16"/>
              </w:rPr>
            </w:pPr>
            <w:r w:rsidRPr="00F654BB">
              <w:rPr>
                <w:sz w:val="16"/>
                <w:szCs w:val="16"/>
              </w:rPr>
              <w:t>33,0</w:t>
            </w:r>
          </w:p>
        </w:tc>
        <w:tc>
          <w:tcPr>
            <w:tcW w:w="1276" w:type="dxa"/>
            <w:noWrap/>
          </w:tcPr>
          <w:p w14:paraId="2ACC7C00" w14:textId="0C6D30E3" w:rsidR="007D4A36" w:rsidRPr="00F654BB" w:rsidRDefault="007D4A36" w:rsidP="007D4A36">
            <w:pPr>
              <w:jc w:val="right"/>
              <w:cnfStyle w:val="000000100000" w:firstRow="0" w:lastRow="0" w:firstColumn="0" w:lastColumn="0" w:oddVBand="0" w:evenVBand="0" w:oddHBand="1" w:evenHBand="0" w:firstRowFirstColumn="0" w:firstRowLastColumn="0" w:lastRowFirstColumn="0" w:lastRowLastColumn="0"/>
              <w:rPr>
                <w:sz w:val="16"/>
                <w:szCs w:val="16"/>
              </w:rPr>
            </w:pPr>
            <w:r w:rsidRPr="00F654BB">
              <w:rPr>
                <w:sz w:val="16"/>
                <w:szCs w:val="16"/>
              </w:rPr>
              <w:t>11,1</w:t>
            </w:r>
          </w:p>
        </w:tc>
        <w:tc>
          <w:tcPr>
            <w:tcW w:w="1090" w:type="dxa"/>
            <w:noWrap/>
          </w:tcPr>
          <w:p w14:paraId="01BDE4DF" w14:textId="53F92E75" w:rsidR="007D4A36" w:rsidRPr="00F654BB" w:rsidRDefault="007D4A36" w:rsidP="007D4A36">
            <w:pPr>
              <w:jc w:val="right"/>
              <w:cnfStyle w:val="000000100000" w:firstRow="0" w:lastRow="0" w:firstColumn="0" w:lastColumn="0" w:oddVBand="0" w:evenVBand="0" w:oddHBand="1" w:evenHBand="0" w:firstRowFirstColumn="0" w:firstRowLastColumn="0" w:lastRowFirstColumn="0" w:lastRowLastColumn="0"/>
              <w:rPr>
                <w:sz w:val="16"/>
                <w:szCs w:val="16"/>
              </w:rPr>
            </w:pPr>
            <w:r w:rsidRPr="00F654BB">
              <w:rPr>
                <w:sz w:val="16"/>
                <w:szCs w:val="16"/>
              </w:rPr>
              <w:t>35,7</w:t>
            </w:r>
          </w:p>
        </w:tc>
        <w:tc>
          <w:tcPr>
            <w:tcW w:w="1417" w:type="dxa"/>
          </w:tcPr>
          <w:p w14:paraId="6D01F376" w14:textId="19782EF9" w:rsidR="007D4A36" w:rsidRPr="00F654BB" w:rsidRDefault="007D4A36" w:rsidP="007D4A36">
            <w:pPr>
              <w:jc w:val="right"/>
              <w:cnfStyle w:val="000000100000" w:firstRow="0" w:lastRow="0" w:firstColumn="0" w:lastColumn="0" w:oddVBand="0" w:evenVBand="0" w:oddHBand="1" w:evenHBand="0" w:firstRowFirstColumn="0" w:firstRowLastColumn="0" w:lastRowFirstColumn="0" w:lastRowLastColumn="0"/>
              <w:rPr>
                <w:sz w:val="16"/>
                <w:szCs w:val="16"/>
              </w:rPr>
            </w:pPr>
            <w:r w:rsidRPr="00F654BB">
              <w:rPr>
                <w:sz w:val="16"/>
                <w:szCs w:val="16"/>
              </w:rPr>
              <w:t>100</w:t>
            </w:r>
          </w:p>
        </w:tc>
        <w:tc>
          <w:tcPr>
            <w:tcW w:w="1134" w:type="dxa"/>
          </w:tcPr>
          <w:p w14:paraId="7EE5D566" w14:textId="32AED296" w:rsidR="007D4A36" w:rsidRPr="00F654BB" w:rsidRDefault="007D4A36" w:rsidP="007D4A36">
            <w:pPr>
              <w:jc w:val="right"/>
              <w:cnfStyle w:val="000000100000" w:firstRow="0" w:lastRow="0" w:firstColumn="0" w:lastColumn="0" w:oddVBand="0" w:evenVBand="0" w:oddHBand="1" w:evenHBand="0" w:firstRowFirstColumn="0" w:firstRowLastColumn="0" w:lastRowFirstColumn="0" w:lastRowLastColumn="0"/>
              <w:rPr>
                <w:sz w:val="16"/>
                <w:szCs w:val="16"/>
              </w:rPr>
            </w:pPr>
            <w:r w:rsidRPr="00F654BB">
              <w:rPr>
                <w:sz w:val="16"/>
                <w:szCs w:val="16"/>
              </w:rPr>
              <w:t>100</w:t>
            </w:r>
          </w:p>
        </w:tc>
        <w:tc>
          <w:tcPr>
            <w:tcW w:w="1560" w:type="dxa"/>
          </w:tcPr>
          <w:p w14:paraId="5238B199" w14:textId="77D18CF2" w:rsidR="007D4A36" w:rsidRPr="00F654BB" w:rsidRDefault="007D4A36" w:rsidP="007D4A36">
            <w:pPr>
              <w:jc w:val="right"/>
              <w:cnfStyle w:val="000000100000" w:firstRow="0" w:lastRow="0" w:firstColumn="0" w:lastColumn="0" w:oddVBand="0" w:evenVBand="0" w:oddHBand="1" w:evenHBand="0" w:firstRowFirstColumn="0" w:firstRowLastColumn="0" w:lastRowFirstColumn="0" w:lastRowLastColumn="0"/>
              <w:rPr>
                <w:sz w:val="16"/>
                <w:szCs w:val="16"/>
              </w:rPr>
            </w:pPr>
            <w:r w:rsidRPr="00F654BB">
              <w:rPr>
                <w:sz w:val="16"/>
                <w:szCs w:val="16"/>
              </w:rPr>
              <w:t>203</w:t>
            </w:r>
          </w:p>
        </w:tc>
        <w:tc>
          <w:tcPr>
            <w:tcW w:w="1560" w:type="dxa"/>
          </w:tcPr>
          <w:p w14:paraId="64022B0C" w14:textId="3D19128E" w:rsidR="007D4A36" w:rsidRPr="00F654BB" w:rsidRDefault="007D4A36" w:rsidP="007D4A36">
            <w:pPr>
              <w:jc w:val="right"/>
              <w:cnfStyle w:val="000000100000" w:firstRow="0" w:lastRow="0" w:firstColumn="0" w:lastColumn="0" w:oddVBand="0" w:evenVBand="0" w:oddHBand="1" w:evenHBand="0" w:firstRowFirstColumn="0" w:firstRowLastColumn="0" w:lastRowFirstColumn="0" w:lastRowLastColumn="0"/>
              <w:rPr>
                <w:sz w:val="16"/>
                <w:szCs w:val="16"/>
              </w:rPr>
            </w:pPr>
            <w:r w:rsidRPr="00F654BB">
              <w:rPr>
                <w:sz w:val="16"/>
                <w:szCs w:val="16"/>
              </w:rPr>
              <w:t>0</w:t>
            </w:r>
          </w:p>
        </w:tc>
      </w:tr>
      <w:tr w:rsidR="00E30B94" w:rsidRPr="00E30B94" w14:paraId="3DAACC9C"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EB23453" w14:textId="5AD1602C" w:rsidR="00E30B94" w:rsidRPr="00E30B94" w:rsidRDefault="00E30B94" w:rsidP="00E30B94">
            <w:pPr>
              <w:jc w:val="left"/>
              <w:rPr>
                <w:sz w:val="16"/>
                <w:szCs w:val="16"/>
              </w:rPr>
            </w:pPr>
            <w:r w:rsidRPr="00E30B94">
              <w:rPr>
                <w:sz w:val="16"/>
                <w:szCs w:val="16"/>
              </w:rPr>
              <w:t>Ingeniería Informática</w:t>
            </w:r>
          </w:p>
        </w:tc>
        <w:tc>
          <w:tcPr>
            <w:tcW w:w="1046" w:type="dxa"/>
            <w:noWrap/>
          </w:tcPr>
          <w:p w14:paraId="658E01C8" w14:textId="2D6369CD"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34,5</w:t>
            </w:r>
          </w:p>
        </w:tc>
        <w:tc>
          <w:tcPr>
            <w:tcW w:w="1276" w:type="dxa"/>
            <w:noWrap/>
          </w:tcPr>
          <w:p w14:paraId="13E74740" w14:textId="59DEB3F0"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0</w:t>
            </w:r>
          </w:p>
        </w:tc>
        <w:tc>
          <w:tcPr>
            <w:tcW w:w="1090" w:type="dxa"/>
            <w:noWrap/>
          </w:tcPr>
          <w:p w14:paraId="2AA523D0" w14:textId="4FA9EF8E"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29,2</w:t>
            </w:r>
          </w:p>
        </w:tc>
        <w:tc>
          <w:tcPr>
            <w:tcW w:w="1417" w:type="dxa"/>
          </w:tcPr>
          <w:p w14:paraId="1C5BB9EE" w14:textId="4557ED9B"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100</w:t>
            </w:r>
          </w:p>
        </w:tc>
        <w:tc>
          <w:tcPr>
            <w:tcW w:w="1134" w:type="dxa"/>
          </w:tcPr>
          <w:p w14:paraId="05F8B15D" w14:textId="59433709"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100</w:t>
            </w:r>
          </w:p>
        </w:tc>
        <w:tc>
          <w:tcPr>
            <w:tcW w:w="1560" w:type="dxa"/>
          </w:tcPr>
          <w:p w14:paraId="30B8DE5B" w14:textId="02A34B69"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189,9</w:t>
            </w:r>
          </w:p>
        </w:tc>
        <w:tc>
          <w:tcPr>
            <w:tcW w:w="1560" w:type="dxa"/>
          </w:tcPr>
          <w:p w14:paraId="3F370AEC" w14:textId="4D90A747"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0</w:t>
            </w:r>
          </w:p>
        </w:tc>
      </w:tr>
      <w:tr w:rsidR="00C74C29" w:rsidRPr="00C74C29" w14:paraId="480CB6BB"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49379206" w14:textId="6D0AE3D2" w:rsidR="00C74C29" w:rsidRPr="00C74C29" w:rsidRDefault="00C74C29" w:rsidP="00C74C29">
            <w:pPr>
              <w:jc w:val="left"/>
              <w:rPr>
                <w:sz w:val="16"/>
                <w:szCs w:val="16"/>
              </w:rPr>
            </w:pPr>
            <w:r w:rsidRPr="00C74C29">
              <w:rPr>
                <w:sz w:val="16"/>
                <w:szCs w:val="16"/>
              </w:rPr>
              <w:t>Agentes comerciales</w:t>
            </w:r>
          </w:p>
        </w:tc>
        <w:tc>
          <w:tcPr>
            <w:tcW w:w="1046" w:type="dxa"/>
            <w:noWrap/>
          </w:tcPr>
          <w:p w14:paraId="73E9D2B5" w14:textId="55D2D2F1" w:rsidR="00C74C29" w:rsidRPr="00C74C29"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C74C29">
              <w:rPr>
                <w:sz w:val="16"/>
                <w:szCs w:val="16"/>
              </w:rPr>
              <w:t>26,4</w:t>
            </w:r>
          </w:p>
        </w:tc>
        <w:tc>
          <w:tcPr>
            <w:tcW w:w="1276" w:type="dxa"/>
            <w:noWrap/>
          </w:tcPr>
          <w:p w14:paraId="6C45647C" w14:textId="13F357DF" w:rsidR="00C74C29" w:rsidRPr="00C74C29"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C74C29">
              <w:rPr>
                <w:sz w:val="16"/>
                <w:szCs w:val="16"/>
              </w:rPr>
              <w:t>0</w:t>
            </w:r>
          </w:p>
        </w:tc>
        <w:tc>
          <w:tcPr>
            <w:tcW w:w="1090" w:type="dxa"/>
            <w:noWrap/>
          </w:tcPr>
          <w:p w14:paraId="3D2CD744" w14:textId="797EC433" w:rsidR="00C74C29" w:rsidRPr="00C74C29"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C74C29">
              <w:rPr>
                <w:sz w:val="16"/>
                <w:szCs w:val="16"/>
              </w:rPr>
              <w:t>22,0</w:t>
            </w:r>
          </w:p>
        </w:tc>
        <w:tc>
          <w:tcPr>
            <w:tcW w:w="1417" w:type="dxa"/>
          </w:tcPr>
          <w:p w14:paraId="7C4B2D08" w14:textId="0F39CF97" w:rsidR="00C74C29" w:rsidRPr="00C74C29"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C74C29">
              <w:rPr>
                <w:sz w:val="16"/>
                <w:szCs w:val="16"/>
              </w:rPr>
              <w:t>100</w:t>
            </w:r>
          </w:p>
        </w:tc>
        <w:tc>
          <w:tcPr>
            <w:tcW w:w="1134" w:type="dxa"/>
          </w:tcPr>
          <w:p w14:paraId="6B0B8A3C" w14:textId="37DD9F75" w:rsidR="00C74C29" w:rsidRPr="00C74C29"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C74C29">
              <w:rPr>
                <w:sz w:val="16"/>
                <w:szCs w:val="16"/>
              </w:rPr>
              <w:t>100</w:t>
            </w:r>
          </w:p>
        </w:tc>
        <w:tc>
          <w:tcPr>
            <w:tcW w:w="1560" w:type="dxa"/>
          </w:tcPr>
          <w:p w14:paraId="34C3033A" w14:textId="4C3B2FE8" w:rsidR="00C74C29" w:rsidRPr="00C74C29"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C74C29">
              <w:rPr>
                <w:sz w:val="16"/>
                <w:szCs w:val="16"/>
              </w:rPr>
              <w:t>278,8</w:t>
            </w:r>
          </w:p>
        </w:tc>
        <w:tc>
          <w:tcPr>
            <w:tcW w:w="1560" w:type="dxa"/>
          </w:tcPr>
          <w:p w14:paraId="385FA369" w14:textId="15A9C069" w:rsidR="00C74C29" w:rsidRPr="00C74C29"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C74C29">
              <w:rPr>
                <w:sz w:val="16"/>
                <w:szCs w:val="16"/>
              </w:rPr>
              <w:t>0</w:t>
            </w:r>
          </w:p>
        </w:tc>
      </w:tr>
      <w:tr w:rsidR="002143D4" w:rsidRPr="00A41D47" w14:paraId="40FDA48F"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191955C9" w14:textId="3B5AA161" w:rsidR="002143D4" w:rsidRPr="002143D4" w:rsidRDefault="002143D4" w:rsidP="002143D4">
            <w:pPr>
              <w:jc w:val="left"/>
              <w:rPr>
                <w:rFonts w:eastAsia="Times New Roman" w:cs="Calibri"/>
                <w:color w:val="000000"/>
                <w:sz w:val="16"/>
                <w:szCs w:val="16"/>
              </w:rPr>
            </w:pPr>
            <w:r w:rsidRPr="002143D4">
              <w:rPr>
                <w:sz w:val="16"/>
                <w:szCs w:val="16"/>
              </w:rPr>
              <w:t>Geógrafos</w:t>
            </w:r>
          </w:p>
        </w:tc>
        <w:tc>
          <w:tcPr>
            <w:tcW w:w="1046" w:type="dxa"/>
            <w:noWrap/>
          </w:tcPr>
          <w:p w14:paraId="7BFCAC13" w14:textId="7870AE01"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32</w:t>
            </w:r>
            <w:r w:rsidR="00BB091B">
              <w:rPr>
                <w:sz w:val="16"/>
                <w:szCs w:val="16"/>
              </w:rPr>
              <w:t>,0</w:t>
            </w:r>
          </w:p>
        </w:tc>
        <w:tc>
          <w:tcPr>
            <w:tcW w:w="1276" w:type="dxa"/>
            <w:noWrap/>
          </w:tcPr>
          <w:p w14:paraId="27624D9D" w14:textId="621BC111"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18,</w:t>
            </w:r>
            <w:r w:rsidR="00BF7922">
              <w:rPr>
                <w:sz w:val="16"/>
                <w:szCs w:val="16"/>
              </w:rPr>
              <w:t>2</w:t>
            </w:r>
          </w:p>
        </w:tc>
        <w:tc>
          <w:tcPr>
            <w:tcW w:w="1090" w:type="dxa"/>
            <w:noWrap/>
          </w:tcPr>
          <w:p w14:paraId="01484B7E" w14:textId="10FF34F0"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44,5</w:t>
            </w:r>
          </w:p>
        </w:tc>
        <w:tc>
          <w:tcPr>
            <w:tcW w:w="1417" w:type="dxa"/>
          </w:tcPr>
          <w:p w14:paraId="4D84D0E0" w14:textId="696346A4"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80</w:t>
            </w:r>
            <w:r w:rsidR="00677748">
              <w:rPr>
                <w:sz w:val="16"/>
                <w:szCs w:val="16"/>
              </w:rPr>
              <w:t>,0</w:t>
            </w:r>
          </w:p>
        </w:tc>
        <w:tc>
          <w:tcPr>
            <w:tcW w:w="1134" w:type="dxa"/>
          </w:tcPr>
          <w:p w14:paraId="7B4E12BD" w14:textId="126D2C7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91,1</w:t>
            </w:r>
          </w:p>
        </w:tc>
        <w:tc>
          <w:tcPr>
            <w:tcW w:w="1560" w:type="dxa"/>
          </w:tcPr>
          <w:p w14:paraId="7D31E181" w14:textId="45CD3189"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184,7</w:t>
            </w:r>
          </w:p>
        </w:tc>
        <w:tc>
          <w:tcPr>
            <w:tcW w:w="1560" w:type="dxa"/>
          </w:tcPr>
          <w:p w14:paraId="7DA51403" w14:textId="4412BDE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2</w:t>
            </w:r>
          </w:p>
        </w:tc>
      </w:tr>
      <w:tr w:rsidR="00C74C29" w:rsidRPr="00D26B44" w14:paraId="29170C06"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3E2A8C1" w14:textId="39DB65AA" w:rsidR="00C74C29" w:rsidRPr="00D26B44" w:rsidRDefault="00C74C29" w:rsidP="00C74C29">
            <w:pPr>
              <w:jc w:val="left"/>
              <w:rPr>
                <w:sz w:val="16"/>
                <w:szCs w:val="16"/>
              </w:rPr>
            </w:pPr>
            <w:r w:rsidRPr="00D26B44">
              <w:rPr>
                <w:sz w:val="16"/>
                <w:szCs w:val="16"/>
              </w:rPr>
              <w:t>Bi</w:t>
            </w:r>
            <w:r w:rsidR="00D26B44" w:rsidRPr="00D26B44">
              <w:rPr>
                <w:sz w:val="16"/>
                <w:szCs w:val="16"/>
              </w:rPr>
              <w:t>ó</w:t>
            </w:r>
            <w:r w:rsidRPr="00D26B44">
              <w:rPr>
                <w:sz w:val="16"/>
                <w:szCs w:val="16"/>
              </w:rPr>
              <w:t>logos</w:t>
            </w:r>
          </w:p>
        </w:tc>
        <w:tc>
          <w:tcPr>
            <w:tcW w:w="1046" w:type="dxa"/>
            <w:noWrap/>
          </w:tcPr>
          <w:p w14:paraId="2970A38B" w14:textId="76AF6225" w:rsidR="00C74C29" w:rsidRPr="00D26B44"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37,3</w:t>
            </w:r>
          </w:p>
        </w:tc>
        <w:tc>
          <w:tcPr>
            <w:tcW w:w="1276" w:type="dxa"/>
            <w:noWrap/>
          </w:tcPr>
          <w:p w14:paraId="613EE482" w14:textId="415514DC" w:rsidR="00C74C29" w:rsidRPr="00D26B44"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37,5</w:t>
            </w:r>
          </w:p>
        </w:tc>
        <w:tc>
          <w:tcPr>
            <w:tcW w:w="1090" w:type="dxa"/>
            <w:noWrap/>
          </w:tcPr>
          <w:p w14:paraId="44D14756" w14:textId="780E19A7" w:rsidR="00C74C29" w:rsidRPr="00D26B44"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28,6</w:t>
            </w:r>
          </w:p>
        </w:tc>
        <w:tc>
          <w:tcPr>
            <w:tcW w:w="1417" w:type="dxa"/>
          </w:tcPr>
          <w:p w14:paraId="2BAA8E9A" w14:textId="4FFB24C9" w:rsidR="00C74C29" w:rsidRPr="00D26B44"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90,0</w:t>
            </w:r>
          </w:p>
        </w:tc>
        <w:tc>
          <w:tcPr>
            <w:tcW w:w="1134" w:type="dxa"/>
          </w:tcPr>
          <w:p w14:paraId="492D740D" w14:textId="70BF1C71" w:rsidR="00C74C29" w:rsidRPr="00D26B44"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88,9</w:t>
            </w:r>
          </w:p>
        </w:tc>
        <w:tc>
          <w:tcPr>
            <w:tcW w:w="1560" w:type="dxa"/>
          </w:tcPr>
          <w:p w14:paraId="6FC9E2D9" w14:textId="6EB30AB1" w:rsidR="00C74C29" w:rsidRPr="00D26B44"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138,3</w:t>
            </w:r>
          </w:p>
        </w:tc>
        <w:tc>
          <w:tcPr>
            <w:tcW w:w="1560" w:type="dxa"/>
          </w:tcPr>
          <w:p w14:paraId="2F108DA7" w14:textId="65AE1B04" w:rsidR="00C74C29" w:rsidRPr="00D26B44" w:rsidRDefault="00C74C29" w:rsidP="00C74C29">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1</w:t>
            </w:r>
          </w:p>
        </w:tc>
      </w:tr>
      <w:tr w:rsidR="00C74C29" w:rsidRPr="00A41D47" w14:paraId="2E05933E"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5D9EEA53" w14:textId="47BDBDF9" w:rsidR="002143D4" w:rsidRPr="002143D4" w:rsidRDefault="002143D4" w:rsidP="002143D4">
            <w:pPr>
              <w:jc w:val="left"/>
              <w:rPr>
                <w:rFonts w:eastAsia="Times New Roman" w:cs="Calibri"/>
                <w:color w:val="000000"/>
                <w:sz w:val="16"/>
                <w:szCs w:val="16"/>
              </w:rPr>
            </w:pPr>
            <w:r w:rsidRPr="002143D4">
              <w:rPr>
                <w:sz w:val="16"/>
                <w:szCs w:val="16"/>
              </w:rPr>
              <w:t>Delineantes</w:t>
            </w:r>
          </w:p>
        </w:tc>
        <w:tc>
          <w:tcPr>
            <w:tcW w:w="1046" w:type="dxa"/>
            <w:noWrap/>
          </w:tcPr>
          <w:p w14:paraId="34904CF7" w14:textId="5B18506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17,9</w:t>
            </w:r>
          </w:p>
        </w:tc>
        <w:tc>
          <w:tcPr>
            <w:tcW w:w="1276" w:type="dxa"/>
            <w:noWrap/>
          </w:tcPr>
          <w:p w14:paraId="1EE57F44" w14:textId="2207CB24"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36,</w:t>
            </w:r>
            <w:r w:rsidR="00BF7922">
              <w:rPr>
                <w:sz w:val="16"/>
                <w:szCs w:val="16"/>
              </w:rPr>
              <w:t>4</w:t>
            </w:r>
          </w:p>
        </w:tc>
        <w:tc>
          <w:tcPr>
            <w:tcW w:w="1090" w:type="dxa"/>
            <w:noWrap/>
          </w:tcPr>
          <w:p w14:paraId="65501DE1" w14:textId="4E5C6DC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32,7</w:t>
            </w:r>
          </w:p>
        </w:tc>
        <w:tc>
          <w:tcPr>
            <w:tcW w:w="1417" w:type="dxa"/>
          </w:tcPr>
          <w:p w14:paraId="4D973A32" w14:textId="46891B91"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87,5</w:t>
            </w:r>
          </w:p>
        </w:tc>
        <w:tc>
          <w:tcPr>
            <w:tcW w:w="1134" w:type="dxa"/>
          </w:tcPr>
          <w:p w14:paraId="3DA07ADD" w14:textId="57351C86"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87,1</w:t>
            </w:r>
          </w:p>
        </w:tc>
        <w:tc>
          <w:tcPr>
            <w:tcW w:w="1560" w:type="dxa"/>
          </w:tcPr>
          <w:p w14:paraId="50963CF0" w14:textId="6B0C7A8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386,6</w:t>
            </w:r>
          </w:p>
        </w:tc>
        <w:tc>
          <w:tcPr>
            <w:tcW w:w="1560" w:type="dxa"/>
          </w:tcPr>
          <w:p w14:paraId="2EAC960F" w14:textId="22BBFAE4"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w:t>
            </w:r>
          </w:p>
        </w:tc>
      </w:tr>
      <w:tr w:rsidR="002143D4" w:rsidRPr="00A41D47" w14:paraId="48446C07"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6EE8A8A" w14:textId="08415834" w:rsidR="002143D4" w:rsidRPr="002143D4" w:rsidRDefault="002143D4" w:rsidP="002143D4">
            <w:pPr>
              <w:jc w:val="left"/>
              <w:rPr>
                <w:rFonts w:eastAsia="Times New Roman" w:cs="Calibri"/>
                <w:color w:val="000000"/>
                <w:sz w:val="16"/>
                <w:szCs w:val="16"/>
              </w:rPr>
            </w:pPr>
            <w:r w:rsidRPr="002143D4">
              <w:rPr>
                <w:sz w:val="16"/>
                <w:szCs w:val="16"/>
              </w:rPr>
              <w:t>Registradores</w:t>
            </w:r>
          </w:p>
        </w:tc>
        <w:tc>
          <w:tcPr>
            <w:tcW w:w="1046" w:type="dxa"/>
            <w:noWrap/>
          </w:tcPr>
          <w:p w14:paraId="2845A1E2" w14:textId="5D5BA7C2"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19,8</w:t>
            </w:r>
          </w:p>
        </w:tc>
        <w:tc>
          <w:tcPr>
            <w:tcW w:w="1276" w:type="dxa"/>
            <w:noWrap/>
          </w:tcPr>
          <w:p w14:paraId="12601519" w14:textId="460F4865"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100</w:t>
            </w:r>
          </w:p>
        </w:tc>
        <w:tc>
          <w:tcPr>
            <w:tcW w:w="1090" w:type="dxa"/>
            <w:noWrap/>
          </w:tcPr>
          <w:p w14:paraId="0B162A31" w14:textId="1DE9A66F"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85,5</w:t>
            </w:r>
          </w:p>
        </w:tc>
        <w:tc>
          <w:tcPr>
            <w:tcW w:w="1417" w:type="dxa"/>
          </w:tcPr>
          <w:p w14:paraId="6C5D3F90" w14:textId="4C57C8F4"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25</w:t>
            </w:r>
            <w:r w:rsidR="00677748">
              <w:rPr>
                <w:sz w:val="16"/>
                <w:szCs w:val="16"/>
              </w:rPr>
              <w:t>,0</w:t>
            </w:r>
          </w:p>
        </w:tc>
        <w:tc>
          <w:tcPr>
            <w:tcW w:w="1134" w:type="dxa"/>
          </w:tcPr>
          <w:p w14:paraId="505C6621" w14:textId="4425F571"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86,3</w:t>
            </w:r>
          </w:p>
        </w:tc>
        <w:tc>
          <w:tcPr>
            <w:tcW w:w="1560" w:type="dxa"/>
          </w:tcPr>
          <w:p w14:paraId="03C6F2B5" w14:textId="35D4852E"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335,9</w:t>
            </w:r>
          </w:p>
        </w:tc>
        <w:tc>
          <w:tcPr>
            <w:tcW w:w="1560" w:type="dxa"/>
          </w:tcPr>
          <w:p w14:paraId="0259C0C1" w14:textId="417BC954"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3</w:t>
            </w:r>
          </w:p>
        </w:tc>
      </w:tr>
      <w:tr w:rsidR="00E30B94" w:rsidRPr="00E30B94" w14:paraId="291A8F7A"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B32EB0D" w14:textId="29AF7847" w:rsidR="00E30B94" w:rsidRPr="00E30B94" w:rsidRDefault="00E30B94" w:rsidP="00E30B94">
            <w:pPr>
              <w:jc w:val="left"/>
              <w:rPr>
                <w:sz w:val="16"/>
                <w:szCs w:val="16"/>
              </w:rPr>
            </w:pPr>
            <w:r w:rsidRPr="00E30B94">
              <w:rPr>
                <w:sz w:val="16"/>
                <w:szCs w:val="16"/>
              </w:rPr>
              <w:t>Dietistas</w:t>
            </w:r>
          </w:p>
        </w:tc>
        <w:tc>
          <w:tcPr>
            <w:tcW w:w="1046" w:type="dxa"/>
            <w:noWrap/>
          </w:tcPr>
          <w:p w14:paraId="2B70274B" w14:textId="4BA607C5"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42,9</w:t>
            </w:r>
          </w:p>
        </w:tc>
        <w:tc>
          <w:tcPr>
            <w:tcW w:w="1276" w:type="dxa"/>
            <w:noWrap/>
          </w:tcPr>
          <w:p w14:paraId="08A02C5C" w14:textId="3B84F173"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0</w:t>
            </w:r>
          </w:p>
        </w:tc>
        <w:tc>
          <w:tcPr>
            <w:tcW w:w="1090" w:type="dxa"/>
            <w:noWrap/>
          </w:tcPr>
          <w:p w14:paraId="03D27D2C" w14:textId="762F9D4B"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42,9</w:t>
            </w:r>
          </w:p>
        </w:tc>
        <w:tc>
          <w:tcPr>
            <w:tcW w:w="1417" w:type="dxa"/>
          </w:tcPr>
          <w:p w14:paraId="3D18B9DB" w14:textId="1BB24241"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87,5</w:t>
            </w:r>
          </w:p>
        </w:tc>
        <w:tc>
          <w:tcPr>
            <w:tcW w:w="1134" w:type="dxa"/>
          </w:tcPr>
          <w:p w14:paraId="789EDB39" w14:textId="20A482C5"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85,7</w:t>
            </w:r>
          </w:p>
        </w:tc>
        <w:tc>
          <w:tcPr>
            <w:tcW w:w="1560" w:type="dxa"/>
          </w:tcPr>
          <w:p w14:paraId="014D23A7" w14:textId="62397A29"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100</w:t>
            </w:r>
          </w:p>
        </w:tc>
        <w:tc>
          <w:tcPr>
            <w:tcW w:w="1560" w:type="dxa"/>
          </w:tcPr>
          <w:p w14:paraId="075D8095" w14:textId="52105262" w:rsidR="00E30B94" w:rsidRPr="00E30B94" w:rsidRDefault="00E30B94" w:rsidP="00E30B94">
            <w:pPr>
              <w:jc w:val="right"/>
              <w:cnfStyle w:val="000000000000" w:firstRow="0" w:lastRow="0" w:firstColumn="0" w:lastColumn="0" w:oddVBand="0" w:evenVBand="0" w:oddHBand="0" w:evenHBand="0" w:firstRowFirstColumn="0" w:firstRowLastColumn="0" w:lastRowFirstColumn="0" w:lastRowLastColumn="0"/>
              <w:rPr>
                <w:sz w:val="16"/>
                <w:szCs w:val="16"/>
              </w:rPr>
            </w:pPr>
            <w:r w:rsidRPr="00E30B94">
              <w:rPr>
                <w:sz w:val="16"/>
                <w:szCs w:val="16"/>
              </w:rPr>
              <w:t>1</w:t>
            </w:r>
          </w:p>
        </w:tc>
      </w:tr>
      <w:tr w:rsidR="00E54BFA" w:rsidRPr="00E54BFA" w14:paraId="4C555D81"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5099A73" w14:textId="1EBBABB5" w:rsidR="00E54BFA" w:rsidRPr="00E54BFA" w:rsidRDefault="00E54BFA" w:rsidP="00E54BFA">
            <w:pPr>
              <w:jc w:val="left"/>
              <w:rPr>
                <w:sz w:val="16"/>
                <w:szCs w:val="16"/>
              </w:rPr>
            </w:pPr>
            <w:r w:rsidRPr="00E54BFA">
              <w:rPr>
                <w:sz w:val="16"/>
                <w:szCs w:val="16"/>
              </w:rPr>
              <w:t>Ingeniería Técnica Naval</w:t>
            </w:r>
          </w:p>
        </w:tc>
        <w:tc>
          <w:tcPr>
            <w:tcW w:w="1046" w:type="dxa"/>
            <w:noWrap/>
          </w:tcPr>
          <w:p w14:paraId="5C76D5CA" w14:textId="20B6FAA0" w:rsidR="00E54BFA" w:rsidRPr="00E54BFA" w:rsidRDefault="00E54BFA" w:rsidP="00E54BFA">
            <w:pPr>
              <w:jc w:val="right"/>
              <w:cnfStyle w:val="000000100000" w:firstRow="0" w:lastRow="0" w:firstColumn="0" w:lastColumn="0" w:oddVBand="0" w:evenVBand="0" w:oddHBand="1" w:evenHBand="0" w:firstRowFirstColumn="0" w:firstRowLastColumn="0" w:lastRowFirstColumn="0" w:lastRowLastColumn="0"/>
              <w:rPr>
                <w:sz w:val="16"/>
                <w:szCs w:val="16"/>
              </w:rPr>
            </w:pPr>
            <w:r w:rsidRPr="00E54BFA">
              <w:rPr>
                <w:sz w:val="16"/>
                <w:szCs w:val="16"/>
              </w:rPr>
              <w:t>11,7</w:t>
            </w:r>
          </w:p>
        </w:tc>
        <w:tc>
          <w:tcPr>
            <w:tcW w:w="1276" w:type="dxa"/>
            <w:noWrap/>
          </w:tcPr>
          <w:p w14:paraId="55F48012" w14:textId="26B9849F" w:rsidR="00E54BFA" w:rsidRPr="00E54BFA" w:rsidRDefault="00E54BFA" w:rsidP="00E54BFA">
            <w:pPr>
              <w:jc w:val="right"/>
              <w:cnfStyle w:val="000000100000" w:firstRow="0" w:lastRow="0" w:firstColumn="0" w:lastColumn="0" w:oddVBand="0" w:evenVBand="0" w:oddHBand="1" w:evenHBand="0" w:firstRowFirstColumn="0" w:firstRowLastColumn="0" w:lastRowFirstColumn="0" w:lastRowLastColumn="0"/>
              <w:rPr>
                <w:sz w:val="16"/>
                <w:szCs w:val="16"/>
              </w:rPr>
            </w:pPr>
            <w:r w:rsidRPr="00E54BFA">
              <w:rPr>
                <w:sz w:val="16"/>
                <w:szCs w:val="16"/>
              </w:rPr>
              <w:t>0</w:t>
            </w:r>
          </w:p>
        </w:tc>
        <w:tc>
          <w:tcPr>
            <w:tcW w:w="1090" w:type="dxa"/>
            <w:noWrap/>
          </w:tcPr>
          <w:p w14:paraId="1FE21CA4" w14:textId="36219FF4" w:rsidR="00E54BFA" w:rsidRPr="00E54BFA" w:rsidRDefault="00E54BFA" w:rsidP="00E54BFA">
            <w:pPr>
              <w:jc w:val="right"/>
              <w:cnfStyle w:val="000000100000" w:firstRow="0" w:lastRow="0" w:firstColumn="0" w:lastColumn="0" w:oddVBand="0" w:evenVBand="0" w:oddHBand="1" w:evenHBand="0" w:firstRowFirstColumn="0" w:firstRowLastColumn="0" w:lastRowFirstColumn="0" w:lastRowLastColumn="0"/>
              <w:rPr>
                <w:sz w:val="16"/>
                <w:szCs w:val="16"/>
              </w:rPr>
            </w:pPr>
            <w:r w:rsidRPr="00E54BFA">
              <w:rPr>
                <w:sz w:val="16"/>
                <w:szCs w:val="16"/>
              </w:rPr>
              <w:t>7,1</w:t>
            </w:r>
          </w:p>
        </w:tc>
        <w:tc>
          <w:tcPr>
            <w:tcW w:w="1417" w:type="dxa"/>
          </w:tcPr>
          <w:p w14:paraId="40717AD9" w14:textId="43022576" w:rsidR="00E54BFA" w:rsidRPr="00E54BFA" w:rsidRDefault="00E54BFA" w:rsidP="00E54BFA">
            <w:pPr>
              <w:jc w:val="right"/>
              <w:cnfStyle w:val="000000100000" w:firstRow="0" w:lastRow="0" w:firstColumn="0" w:lastColumn="0" w:oddVBand="0" w:evenVBand="0" w:oddHBand="1" w:evenHBand="0" w:firstRowFirstColumn="0" w:firstRowLastColumn="0" w:lastRowFirstColumn="0" w:lastRowLastColumn="0"/>
              <w:rPr>
                <w:sz w:val="16"/>
                <w:szCs w:val="16"/>
              </w:rPr>
            </w:pPr>
            <w:r w:rsidRPr="00E54BFA">
              <w:rPr>
                <w:sz w:val="16"/>
                <w:szCs w:val="16"/>
              </w:rPr>
              <w:t>91,7</w:t>
            </w:r>
          </w:p>
        </w:tc>
        <w:tc>
          <w:tcPr>
            <w:tcW w:w="1134" w:type="dxa"/>
          </w:tcPr>
          <w:p w14:paraId="5C82A44E" w14:textId="44640731" w:rsidR="00E54BFA" w:rsidRPr="00E54BFA" w:rsidRDefault="00E54BFA" w:rsidP="00E54BFA">
            <w:pPr>
              <w:jc w:val="right"/>
              <w:cnfStyle w:val="000000100000" w:firstRow="0" w:lastRow="0" w:firstColumn="0" w:lastColumn="0" w:oddVBand="0" w:evenVBand="0" w:oddHBand="1" w:evenHBand="0" w:firstRowFirstColumn="0" w:firstRowLastColumn="0" w:lastRowFirstColumn="0" w:lastRowLastColumn="0"/>
              <w:rPr>
                <w:sz w:val="16"/>
                <w:szCs w:val="16"/>
              </w:rPr>
            </w:pPr>
            <w:r w:rsidRPr="00E54BFA">
              <w:rPr>
                <w:sz w:val="16"/>
                <w:szCs w:val="16"/>
              </w:rPr>
              <w:t>84,7</w:t>
            </w:r>
          </w:p>
        </w:tc>
        <w:tc>
          <w:tcPr>
            <w:tcW w:w="1560" w:type="dxa"/>
          </w:tcPr>
          <w:p w14:paraId="1AE63D7F" w14:textId="4C74CF26" w:rsidR="00E54BFA" w:rsidRPr="00E54BFA" w:rsidRDefault="00E54BFA" w:rsidP="00E54BFA">
            <w:pPr>
              <w:jc w:val="right"/>
              <w:cnfStyle w:val="000000100000" w:firstRow="0" w:lastRow="0" w:firstColumn="0" w:lastColumn="0" w:oddVBand="0" w:evenVBand="0" w:oddHBand="1" w:evenHBand="0" w:firstRowFirstColumn="0" w:firstRowLastColumn="0" w:lastRowFirstColumn="0" w:lastRowLastColumn="0"/>
              <w:rPr>
                <w:sz w:val="16"/>
                <w:szCs w:val="16"/>
              </w:rPr>
            </w:pPr>
            <w:r w:rsidRPr="00E54BFA">
              <w:rPr>
                <w:sz w:val="16"/>
                <w:szCs w:val="16"/>
              </w:rPr>
              <w:t>624,0</w:t>
            </w:r>
          </w:p>
        </w:tc>
        <w:tc>
          <w:tcPr>
            <w:tcW w:w="1560" w:type="dxa"/>
          </w:tcPr>
          <w:p w14:paraId="0DD1FFF7" w14:textId="383BB14F" w:rsidR="00E54BFA" w:rsidRPr="00E54BFA" w:rsidRDefault="00E54BFA" w:rsidP="00E54BFA">
            <w:pPr>
              <w:jc w:val="right"/>
              <w:cnfStyle w:val="000000100000" w:firstRow="0" w:lastRow="0" w:firstColumn="0" w:lastColumn="0" w:oddVBand="0" w:evenVBand="0" w:oddHBand="1" w:evenHBand="0" w:firstRowFirstColumn="0" w:firstRowLastColumn="0" w:lastRowFirstColumn="0" w:lastRowLastColumn="0"/>
              <w:rPr>
                <w:sz w:val="16"/>
                <w:szCs w:val="16"/>
              </w:rPr>
            </w:pPr>
            <w:r w:rsidRPr="00E54BFA">
              <w:rPr>
                <w:sz w:val="16"/>
                <w:szCs w:val="16"/>
              </w:rPr>
              <w:t>1</w:t>
            </w:r>
          </w:p>
        </w:tc>
      </w:tr>
      <w:tr w:rsidR="00E54BFA" w:rsidRPr="002143D4" w14:paraId="40529FB8"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3F12011" w14:textId="5E9E09B6" w:rsidR="002143D4" w:rsidRPr="002143D4" w:rsidRDefault="002143D4" w:rsidP="002143D4">
            <w:pPr>
              <w:jc w:val="left"/>
              <w:rPr>
                <w:rFonts w:eastAsia="Times New Roman" w:cs="Calibri"/>
                <w:color w:val="000000"/>
                <w:sz w:val="16"/>
                <w:szCs w:val="16"/>
              </w:rPr>
            </w:pPr>
            <w:r w:rsidRPr="002143D4">
              <w:rPr>
                <w:sz w:val="16"/>
                <w:szCs w:val="16"/>
              </w:rPr>
              <w:t>Físicos</w:t>
            </w:r>
          </w:p>
        </w:tc>
        <w:tc>
          <w:tcPr>
            <w:tcW w:w="1046" w:type="dxa"/>
            <w:noWrap/>
          </w:tcPr>
          <w:p w14:paraId="5467D649" w14:textId="73F50A0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36</w:t>
            </w:r>
            <w:r w:rsidR="00BB091B">
              <w:rPr>
                <w:sz w:val="16"/>
                <w:szCs w:val="16"/>
              </w:rPr>
              <w:t>,0</w:t>
            </w:r>
          </w:p>
        </w:tc>
        <w:tc>
          <w:tcPr>
            <w:tcW w:w="1276" w:type="dxa"/>
            <w:noWrap/>
          </w:tcPr>
          <w:p w14:paraId="2E948B82" w14:textId="73A5028A"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0</w:t>
            </w:r>
          </w:p>
        </w:tc>
        <w:tc>
          <w:tcPr>
            <w:tcW w:w="1090" w:type="dxa"/>
            <w:noWrap/>
          </w:tcPr>
          <w:p w14:paraId="13B8BDAA" w14:textId="1274C587"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31,8</w:t>
            </w:r>
          </w:p>
        </w:tc>
        <w:tc>
          <w:tcPr>
            <w:tcW w:w="1417" w:type="dxa"/>
          </w:tcPr>
          <w:p w14:paraId="3150E884" w14:textId="090931CB"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88,9</w:t>
            </w:r>
          </w:p>
        </w:tc>
        <w:tc>
          <w:tcPr>
            <w:tcW w:w="1134" w:type="dxa"/>
          </w:tcPr>
          <w:p w14:paraId="07F4EDEB" w14:textId="4F064C2A"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83,3</w:t>
            </w:r>
          </w:p>
        </w:tc>
        <w:tc>
          <w:tcPr>
            <w:tcW w:w="1560" w:type="dxa"/>
          </w:tcPr>
          <w:p w14:paraId="5A57FB4E" w14:textId="310071B1"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131,4</w:t>
            </w:r>
          </w:p>
        </w:tc>
        <w:tc>
          <w:tcPr>
            <w:tcW w:w="1560" w:type="dxa"/>
          </w:tcPr>
          <w:p w14:paraId="7C50BC3E" w14:textId="6A8B8516"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w:t>
            </w:r>
          </w:p>
        </w:tc>
      </w:tr>
      <w:tr w:rsidR="00C74C29" w:rsidRPr="002143D4" w14:paraId="76D31C57"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CC61FCC" w14:textId="3D60ABB8" w:rsidR="002143D4" w:rsidRPr="002143D4" w:rsidRDefault="002143D4" w:rsidP="002143D4">
            <w:pPr>
              <w:jc w:val="left"/>
              <w:rPr>
                <w:rFonts w:eastAsia="Times New Roman" w:cs="Calibri"/>
                <w:color w:val="000000"/>
                <w:sz w:val="16"/>
                <w:szCs w:val="16"/>
              </w:rPr>
            </w:pPr>
            <w:r w:rsidRPr="002143D4">
              <w:rPr>
                <w:sz w:val="16"/>
                <w:szCs w:val="16"/>
              </w:rPr>
              <w:t>Agentes Propiedad Inmobiliaria</w:t>
            </w:r>
          </w:p>
        </w:tc>
        <w:tc>
          <w:tcPr>
            <w:tcW w:w="1046" w:type="dxa"/>
            <w:noWrap/>
          </w:tcPr>
          <w:p w14:paraId="17BEB9AA" w14:textId="1B209FFA"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65,8</w:t>
            </w:r>
          </w:p>
        </w:tc>
        <w:tc>
          <w:tcPr>
            <w:tcW w:w="1276" w:type="dxa"/>
            <w:noWrap/>
          </w:tcPr>
          <w:p w14:paraId="0AE57F76" w14:textId="123EA65A"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25</w:t>
            </w:r>
            <w:r w:rsidR="00BF7922">
              <w:rPr>
                <w:sz w:val="16"/>
                <w:szCs w:val="16"/>
              </w:rPr>
              <w:t>,0</w:t>
            </w:r>
          </w:p>
        </w:tc>
        <w:tc>
          <w:tcPr>
            <w:tcW w:w="1090" w:type="dxa"/>
            <w:noWrap/>
          </w:tcPr>
          <w:p w14:paraId="21577709" w14:textId="5CCFE1CF"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48,4</w:t>
            </w:r>
          </w:p>
        </w:tc>
        <w:tc>
          <w:tcPr>
            <w:tcW w:w="1417" w:type="dxa"/>
          </w:tcPr>
          <w:p w14:paraId="337E4B58" w14:textId="48EA0FC9"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60</w:t>
            </w:r>
            <w:r w:rsidR="00677748">
              <w:rPr>
                <w:sz w:val="16"/>
                <w:szCs w:val="16"/>
              </w:rPr>
              <w:t>,0</w:t>
            </w:r>
          </w:p>
        </w:tc>
        <w:tc>
          <w:tcPr>
            <w:tcW w:w="1134" w:type="dxa"/>
          </w:tcPr>
          <w:p w14:paraId="0F1D35DB" w14:textId="0C8218A1"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77,9</w:t>
            </w:r>
          </w:p>
        </w:tc>
        <w:tc>
          <w:tcPr>
            <w:tcW w:w="1560" w:type="dxa"/>
          </w:tcPr>
          <w:p w14:paraId="6EA7BF97" w14:textId="34D5737F"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18,4</w:t>
            </w:r>
          </w:p>
        </w:tc>
        <w:tc>
          <w:tcPr>
            <w:tcW w:w="1560" w:type="dxa"/>
          </w:tcPr>
          <w:p w14:paraId="346DE410" w14:textId="110A00B8"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2</w:t>
            </w:r>
          </w:p>
        </w:tc>
      </w:tr>
      <w:tr w:rsidR="00E54BFA" w:rsidRPr="002143D4" w14:paraId="26175F24"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4298850D" w14:textId="21EC8125" w:rsidR="002143D4" w:rsidRPr="002143D4" w:rsidRDefault="002143D4" w:rsidP="002143D4">
            <w:pPr>
              <w:jc w:val="left"/>
              <w:rPr>
                <w:rFonts w:eastAsia="Times New Roman" w:cs="Calibri"/>
                <w:color w:val="000000"/>
                <w:sz w:val="16"/>
                <w:szCs w:val="16"/>
              </w:rPr>
            </w:pPr>
            <w:r w:rsidRPr="002143D4">
              <w:rPr>
                <w:sz w:val="16"/>
                <w:szCs w:val="16"/>
              </w:rPr>
              <w:t>Economistas</w:t>
            </w:r>
          </w:p>
        </w:tc>
        <w:tc>
          <w:tcPr>
            <w:tcW w:w="1046" w:type="dxa"/>
            <w:noWrap/>
          </w:tcPr>
          <w:p w14:paraId="70351AB6" w14:textId="255FBC1C"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37,5</w:t>
            </w:r>
          </w:p>
        </w:tc>
        <w:tc>
          <w:tcPr>
            <w:tcW w:w="1276" w:type="dxa"/>
            <w:noWrap/>
          </w:tcPr>
          <w:p w14:paraId="404EB3E6" w14:textId="439D995B"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75</w:t>
            </w:r>
            <w:r w:rsidR="00BF7922">
              <w:rPr>
                <w:sz w:val="16"/>
                <w:szCs w:val="16"/>
              </w:rPr>
              <w:t>,0</w:t>
            </w:r>
          </w:p>
        </w:tc>
        <w:tc>
          <w:tcPr>
            <w:tcW w:w="1090" w:type="dxa"/>
            <w:noWrap/>
          </w:tcPr>
          <w:p w14:paraId="26585B18" w14:textId="211D49B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50</w:t>
            </w:r>
            <w:r w:rsidR="00677748">
              <w:rPr>
                <w:sz w:val="16"/>
                <w:szCs w:val="16"/>
              </w:rPr>
              <w:t>,0</w:t>
            </w:r>
          </w:p>
        </w:tc>
        <w:tc>
          <w:tcPr>
            <w:tcW w:w="1417" w:type="dxa"/>
          </w:tcPr>
          <w:p w14:paraId="26AB67B6" w14:textId="3D336ACE"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25</w:t>
            </w:r>
            <w:r w:rsidR="00677748">
              <w:rPr>
                <w:sz w:val="16"/>
                <w:szCs w:val="16"/>
              </w:rPr>
              <w:t>,0</w:t>
            </w:r>
          </w:p>
        </w:tc>
        <w:tc>
          <w:tcPr>
            <w:tcW w:w="1134" w:type="dxa"/>
          </w:tcPr>
          <w:p w14:paraId="18B6693E" w14:textId="34A4051D"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65,6</w:t>
            </w:r>
          </w:p>
        </w:tc>
        <w:tc>
          <w:tcPr>
            <w:tcW w:w="1560" w:type="dxa"/>
          </w:tcPr>
          <w:p w14:paraId="28F024E0" w14:textId="213A39D9"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74,9</w:t>
            </w:r>
          </w:p>
        </w:tc>
        <w:tc>
          <w:tcPr>
            <w:tcW w:w="1560" w:type="dxa"/>
          </w:tcPr>
          <w:p w14:paraId="1FC36571" w14:textId="4D3123E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w:t>
            </w:r>
          </w:p>
        </w:tc>
      </w:tr>
      <w:tr w:rsidR="00C74C29" w:rsidRPr="002143D4" w14:paraId="32CA1239"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69A9BFAB" w14:textId="508C6187" w:rsidR="002143D4" w:rsidRPr="002143D4" w:rsidRDefault="002143D4" w:rsidP="002143D4">
            <w:pPr>
              <w:jc w:val="left"/>
              <w:rPr>
                <w:rFonts w:eastAsia="Times New Roman" w:cs="Calibri"/>
                <w:color w:val="000000"/>
                <w:sz w:val="16"/>
                <w:szCs w:val="16"/>
              </w:rPr>
            </w:pPr>
            <w:r w:rsidRPr="002143D4">
              <w:rPr>
                <w:sz w:val="16"/>
                <w:szCs w:val="16"/>
              </w:rPr>
              <w:t xml:space="preserve">Agentes </w:t>
            </w:r>
            <w:r w:rsidR="009E6BDE" w:rsidRPr="002143D4">
              <w:rPr>
                <w:sz w:val="16"/>
                <w:szCs w:val="16"/>
              </w:rPr>
              <w:t>Propiedad</w:t>
            </w:r>
            <w:r w:rsidRPr="002143D4">
              <w:rPr>
                <w:sz w:val="16"/>
                <w:szCs w:val="16"/>
              </w:rPr>
              <w:t xml:space="preserve"> Industrial</w:t>
            </w:r>
          </w:p>
        </w:tc>
        <w:tc>
          <w:tcPr>
            <w:tcW w:w="1046" w:type="dxa"/>
            <w:noWrap/>
          </w:tcPr>
          <w:p w14:paraId="302AE9ED" w14:textId="355841E3"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26,5</w:t>
            </w:r>
          </w:p>
        </w:tc>
        <w:tc>
          <w:tcPr>
            <w:tcW w:w="1276" w:type="dxa"/>
            <w:noWrap/>
          </w:tcPr>
          <w:p w14:paraId="795CE4AA" w14:textId="7678723E"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0</w:t>
            </w:r>
          </w:p>
        </w:tc>
        <w:tc>
          <w:tcPr>
            <w:tcW w:w="1090" w:type="dxa"/>
            <w:noWrap/>
          </w:tcPr>
          <w:p w14:paraId="7BBD371B" w14:textId="3DA61003"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26,5</w:t>
            </w:r>
          </w:p>
        </w:tc>
        <w:tc>
          <w:tcPr>
            <w:tcW w:w="1417" w:type="dxa"/>
          </w:tcPr>
          <w:p w14:paraId="24F7EFA3" w14:textId="5ACA3942"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66,7</w:t>
            </w:r>
          </w:p>
        </w:tc>
        <w:tc>
          <w:tcPr>
            <w:tcW w:w="1134" w:type="dxa"/>
          </w:tcPr>
          <w:p w14:paraId="56B0F82F" w14:textId="71FEC390"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64,3</w:t>
            </w:r>
          </w:p>
        </w:tc>
        <w:tc>
          <w:tcPr>
            <w:tcW w:w="1560" w:type="dxa"/>
          </w:tcPr>
          <w:p w14:paraId="5E2E1736" w14:textId="2D1693BC"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142,6</w:t>
            </w:r>
          </w:p>
        </w:tc>
        <w:tc>
          <w:tcPr>
            <w:tcW w:w="1560" w:type="dxa"/>
          </w:tcPr>
          <w:p w14:paraId="293D614A" w14:textId="494C80DE" w:rsidR="002143D4" w:rsidRPr="002143D4" w:rsidRDefault="002143D4" w:rsidP="002143D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2143D4">
              <w:rPr>
                <w:sz w:val="16"/>
                <w:szCs w:val="16"/>
              </w:rPr>
              <w:t>3</w:t>
            </w:r>
          </w:p>
        </w:tc>
      </w:tr>
      <w:tr w:rsidR="00E54BFA" w:rsidRPr="002143D4" w14:paraId="10955D89"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D29F358" w14:textId="5B4F4E4C" w:rsidR="002143D4" w:rsidRPr="002143D4" w:rsidRDefault="002143D4" w:rsidP="002143D4">
            <w:pPr>
              <w:jc w:val="left"/>
              <w:rPr>
                <w:rFonts w:eastAsia="Times New Roman" w:cs="Calibri"/>
                <w:color w:val="000000"/>
                <w:sz w:val="16"/>
                <w:szCs w:val="16"/>
              </w:rPr>
            </w:pPr>
            <w:r w:rsidRPr="002143D4">
              <w:rPr>
                <w:sz w:val="16"/>
                <w:szCs w:val="16"/>
              </w:rPr>
              <w:t>Habilitados Clases Pasivas</w:t>
            </w:r>
          </w:p>
        </w:tc>
        <w:tc>
          <w:tcPr>
            <w:tcW w:w="1046" w:type="dxa"/>
            <w:noWrap/>
          </w:tcPr>
          <w:p w14:paraId="1D693A42" w14:textId="50CF20E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58</w:t>
            </w:r>
            <w:r w:rsidR="00BB091B">
              <w:rPr>
                <w:sz w:val="16"/>
                <w:szCs w:val="16"/>
              </w:rPr>
              <w:t>,0</w:t>
            </w:r>
          </w:p>
        </w:tc>
        <w:tc>
          <w:tcPr>
            <w:tcW w:w="1276" w:type="dxa"/>
            <w:noWrap/>
          </w:tcPr>
          <w:p w14:paraId="68ECADCC" w14:textId="22A82645"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0</w:t>
            </w:r>
          </w:p>
        </w:tc>
        <w:tc>
          <w:tcPr>
            <w:tcW w:w="1090" w:type="dxa"/>
            <w:noWrap/>
          </w:tcPr>
          <w:p w14:paraId="5AD4514F" w14:textId="1201BED1"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29,4</w:t>
            </w:r>
          </w:p>
        </w:tc>
        <w:tc>
          <w:tcPr>
            <w:tcW w:w="1417" w:type="dxa"/>
          </w:tcPr>
          <w:p w14:paraId="1E403A9D" w14:textId="34817D4D"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33,3</w:t>
            </w:r>
          </w:p>
        </w:tc>
        <w:tc>
          <w:tcPr>
            <w:tcW w:w="1134" w:type="dxa"/>
          </w:tcPr>
          <w:p w14:paraId="211556A1" w14:textId="28353328"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60,2</w:t>
            </w:r>
          </w:p>
        </w:tc>
        <w:tc>
          <w:tcPr>
            <w:tcW w:w="1560" w:type="dxa"/>
          </w:tcPr>
          <w:p w14:paraId="4AA91DCD" w14:textId="22167532"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3,8</w:t>
            </w:r>
          </w:p>
        </w:tc>
        <w:tc>
          <w:tcPr>
            <w:tcW w:w="1560" w:type="dxa"/>
          </w:tcPr>
          <w:p w14:paraId="54E92DF8" w14:textId="15989A2C"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6</w:t>
            </w:r>
          </w:p>
        </w:tc>
      </w:tr>
      <w:tr w:rsidR="00D26B44" w:rsidRPr="00D26B44" w14:paraId="10C5F0D9"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444BDA5B" w14:textId="49A112CD" w:rsidR="00D26B44" w:rsidRPr="00D26B44" w:rsidRDefault="00D26B44" w:rsidP="00D26B44">
            <w:pPr>
              <w:jc w:val="left"/>
              <w:rPr>
                <w:sz w:val="16"/>
                <w:szCs w:val="16"/>
              </w:rPr>
            </w:pPr>
            <w:r w:rsidRPr="00D26B44">
              <w:rPr>
                <w:sz w:val="16"/>
                <w:szCs w:val="16"/>
              </w:rPr>
              <w:t>COSITAL</w:t>
            </w:r>
          </w:p>
        </w:tc>
        <w:tc>
          <w:tcPr>
            <w:tcW w:w="1046" w:type="dxa"/>
            <w:noWrap/>
          </w:tcPr>
          <w:p w14:paraId="2D04A156" w14:textId="435B0C6D"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48,2</w:t>
            </w:r>
          </w:p>
        </w:tc>
        <w:tc>
          <w:tcPr>
            <w:tcW w:w="1276" w:type="dxa"/>
            <w:noWrap/>
          </w:tcPr>
          <w:p w14:paraId="25AE36A3" w14:textId="16F89627"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0</w:t>
            </w:r>
          </w:p>
        </w:tc>
        <w:tc>
          <w:tcPr>
            <w:tcW w:w="1090" w:type="dxa"/>
            <w:noWrap/>
          </w:tcPr>
          <w:p w14:paraId="2772CF40" w14:textId="59A526DD"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41,7</w:t>
            </w:r>
          </w:p>
        </w:tc>
        <w:tc>
          <w:tcPr>
            <w:tcW w:w="1417" w:type="dxa"/>
          </w:tcPr>
          <w:p w14:paraId="7A85A163" w14:textId="2FD0DE2D"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14,3</w:t>
            </w:r>
          </w:p>
        </w:tc>
        <w:tc>
          <w:tcPr>
            <w:tcW w:w="1134" w:type="dxa"/>
          </w:tcPr>
          <w:p w14:paraId="738D5CAE" w14:textId="7AE841C8"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49,2</w:t>
            </w:r>
          </w:p>
        </w:tc>
        <w:tc>
          <w:tcPr>
            <w:tcW w:w="1560" w:type="dxa"/>
          </w:tcPr>
          <w:p w14:paraId="11297A06" w14:textId="3B3082E7"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2,1</w:t>
            </w:r>
          </w:p>
        </w:tc>
        <w:tc>
          <w:tcPr>
            <w:tcW w:w="1560" w:type="dxa"/>
          </w:tcPr>
          <w:p w14:paraId="7F3AE090" w14:textId="4F1AAB76"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6</w:t>
            </w:r>
          </w:p>
        </w:tc>
      </w:tr>
      <w:tr w:rsidR="00C74C29" w:rsidRPr="002143D4" w14:paraId="0436A196"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4D320D76" w14:textId="5585E9DA" w:rsidR="002143D4" w:rsidRPr="002143D4" w:rsidRDefault="002143D4" w:rsidP="002143D4">
            <w:pPr>
              <w:jc w:val="left"/>
              <w:rPr>
                <w:rFonts w:eastAsia="Times New Roman" w:cs="Calibri"/>
                <w:color w:val="000000"/>
                <w:sz w:val="16"/>
                <w:szCs w:val="16"/>
              </w:rPr>
            </w:pPr>
            <w:r w:rsidRPr="002143D4">
              <w:rPr>
                <w:sz w:val="16"/>
                <w:szCs w:val="16"/>
              </w:rPr>
              <w:t>Notarios</w:t>
            </w:r>
          </w:p>
        </w:tc>
        <w:tc>
          <w:tcPr>
            <w:tcW w:w="1046" w:type="dxa"/>
            <w:noWrap/>
          </w:tcPr>
          <w:p w14:paraId="143B46A8" w14:textId="1A586096"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19,8</w:t>
            </w:r>
          </w:p>
        </w:tc>
        <w:tc>
          <w:tcPr>
            <w:tcW w:w="1276" w:type="dxa"/>
            <w:noWrap/>
          </w:tcPr>
          <w:p w14:paraId="411245E4" w14:textId="3EBC8B53"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0</w:t>
            </w:r>
          </w:p>
        </w:tc>
        <w:tc>
          <w:tcPr>
            <w:tcW w:w="1090" w:type="dxa"/>
            <w:noWrap/>
          </w:tcPr>
          <w:p w14:paraId="751011C5" w14:textId="5EB8203F"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21,4</w:t>
            </w:r>
          </w:p>
        </w:tc>
        <w:tc>
          <w:tcPr>
            <w:tcW w:w="1417" w:type="dxa"/>
          </w:tcPr>
          <w:p w14:paraId="04869986" w14:textId="6F0A17C4"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55,6</w:t>
            </w:r>
          </w:p>
        </w:tc>
        <w:tc>
          <w:tcPr>
            <w:tcW w:w="1134" w:type="dxa"/>
          </w:tcPr>
          <w:p w14:paraId="3ABC4CF9" w14:textId="0D0F2A4A"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46,8</w:t>
            </w:r>
          </w:p>
        </w:tc>
        <w:tc>
          <w:tcPr>
            <w:tcW w:w="1560" w:type="dxa"/>
          </w:tcPr>
          <w:p w14:paraId="64E1B523" w14:textId="44DB6920"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136,4</w:t>
            </w:r>
          </w:p>
        </w:tc>
        <w:tc>
          <w:tcPr>
            <w:tcW w:w="1560" w:type="dxa"/>
          </w:tcPr>
          <w:p w14:paraId="41EEE0E6" w14:textId="75092F4B" w:rsidR="002143D4" w:rsidRPr="002143D4" w:rsidRDefault="002143D4" w:rsidP="002143D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2143D4">
              <w:rPr>
                <w:sz w:val="16"/>
                <w:szCs w:val="16"/>
              </w:rPr>
              <w:t>4</w:t>
            </w:r>
          </w:p>
        </w:tc>
      </w:tr>
      <w:tr w:rsidR="00D26B44" w:rsidRPr="00D26B44" w14:paraId="7EF79283"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418BC884" w14:textId="4FA92574" w:rsidR="00D26B44" w:rsidRPr="00D26B44" w:rsidRDefault="00D26B44" w:rsidP="00D26B44">
            <w:pPr>
              <w:jc w:val="left"/>
              <w:rPr>
                <w:sz w:val="16"/>
                <w:szCs w:val="16"/>
              </w:rPr>
            </w:pPr>
            <w:r w:rsidRPr="00D26B44">
              <w:rPr>
                <w:sz w:val="16"/>
                <w:szCs w:val="16"/>
              </w:rPr>
              <w:t>Ingeniería Técnica Aeronáutica</w:t>
            </w:r>
          </w:p>
        </w:tc>
        <w:tc>
          <w:tcPr>
            <w:tcW w:w="1046" w:type="dxa"/>
            <w:noWrap/>
          </w:tcPr>
          <w:p w14:paraId="2A98418D" w14:textId="270EB347"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31,6</w:t>
            </w:r>
          </w:p>
        </w:tc>
        <w:tc>
          <w:tcPr>
            <w:tcW w:w="1276" w:type="dxa"/>
            <w:noWrap/>
          </w:tcPr>
          <w:p w14:paraId="2E1790A5" w14:textId="7A005FFD"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0</w:t>
            </w:r>
          </w:p>
        </w:tc>
        <w:tc>
          <w:tcPr>
            <w:tcW w:w="1090" w:type="dxa"/>
            <w:noWrap/>
          </w:tcPr>
          <w:p w14:paraId="5914DC49" w14:textId="7B6F6BC3"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22,0</w:t>
            </w:r>
          </w:p>
        </w:tc>
        <w:tc>
          <w:tcPr>
            <w:tcW w:w="1417" w:type="dxa"/>
          </w:tcPr>
          <w:p w14:paraId="1053CE44" w14:textId="7C86059B"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60</w:t>
            </w:r>
          </w:p>
        </w:tc>
        <w:tc>
          <w:tcPr>
            <w:tcW w:w="1134" w:type="dxa"/>
          </w:tcPr>
          <w:p w14:paraId="7A1CAFD6" w14:textId="3C920F8F"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44,6</w:t>
            </w:r>
          </w:p>
        </w:tc>
        <w:tc>
          <w:tcPr>
            <w:tcW w:w="1560" w:type="dxa"/>
          </w:tcPr>
          <w:p w14:paraId="39929A3B" w14:textId="4A6BAB5A"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41,1</w:t>
            </w:r>
          </w:p>
        </w:tc>
        <w:tc>
          <w:tcPr>
            <w:tcW w:w="1560" w:type="dxa"/>
          </w:tcPr>
          <w:p w14:paraId="48339C14" w14:textId="1F9983B3" w:rsidR="00D26B44" w:rsidRPr="00D26B44" w:rsidRDefault="00D26B44" w:rsidP="00D26B44">
            <w:pPr>
              <w:jc w:val="right"/>
              <w:cnfStyle w:val="000000100000" w:firstRow="0" w:lastRow="0" w:firstColumn="0" w:lastColumn="0" w:oddVBand="0" w:evenVBand="0" w:oddHBand="1" w:evenHBand="0" w:firstRowFirstColumn="0" w:firstRowLastColumn="0" w:lastRowFirstColumn="0" w:lastRowLastColumn="0"/>
              <w:rPr>
                <w:sz w:val="16"/>
                <w:szCs w:val="16"/>
              </w:rPr>
            </w:pPr>
            <w:r w:rsidRPr="00D26B44">
              <w:rPr>
                <w:sz w:val="16"/>
                <w:szCs w:val="16"/>
              </w:rPr>
              <w:t>4</w:t>
            </w:r>
          </w:p>
        </w:tc>
      </w:tr>
      <w:tr w:rsidR="00D26B44" w:rsidRPr="009E6BDE" w14:paraId="051C46DE"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60EFD09F" w14:textId="27B0ED89" w:rsidR="009E6BDE" w:rsidRPr="009E6BDE" w:rsidRDefault="009E6BDE" w:rsidP="009E6BDE">
            <w:pPr>
              <w:jc w:val="left"/>
              <w:rPr>
                <w:rFonts w:eastAsia="Times New Roman" w:cs="Calibri"/>
                <w:color w:val="000000"/>
                <w:sz w:val="16"/>
                <w:szCs w:val="14"/>
              </w:rPr>
            </w:pPr>
            <w:r w:rsidRPr="009E6BDE">
              <w:rPr>
                <w:sz w:val="16"/>
                <w:szCs w:val="14"/>
              </w:rPr>
              <w:t>Mediadores de Seguros</w:t>
            </w:r>
          </w:p>
        </w:tc>
        <w:tc>
          <w:tcPr>
            <w:tcW w:w="1046" w:type="dxa"/>
            <w:noWrap/>
          </w:tcPr>
          <w:p w14:paraId="6B235CC5" w14:textId="01B0DC59"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4"/>
              </w:rPr>
            </w:pPr>
            <w:r w:rsidRPr="009E6BDE">
              <w:rPr>
                <w:sz w:val="16"/>
                <w:szCs w:val="14"/>
              </w:rPr>
              <w:t>26,9</w:t>
            </w:r>
          </w:p>
        </w:tc>
        <w:tc>
          <w:tcPr>
            <w:tcW w:w="1276" w:type="dxa"/>
            <w:noWrap/>
          </w:tcPr>
          <w:p w14:paraId="46AAD8D1" w14:textId="4E5FEBF2"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4"/>
              </w:rPr>
            </w:pPr>
            <w:r w:rsidRPr="009E6BDE">
              <w:rPr>
                <w:sz w:val="16"/>
                <w:szCs w:val="14"/>
              </w:rPr>
              <w:t>10</w:t>
            </w:r>
            <w:r w:rsidR="00BF7922">
              <w:rPr>
                <w:sz w:val="16"/>
                <w:szCs w:val="14"/>
              </w:rPr>
              <w:t>,0</w:t>
            </w:r>
          </w:p>
        </w:tc>
        <w:tc>
          <w:tcPr>
            <w:tcW w:w="1090" w:type="dxa"/>
            <w:noWrap/>
          </w:tcPr>
          <w:p w14:paraId="234CAF75" w14:textId="434C553C"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4"/>
              </w:rPr>
            </w:pPr>
            <w:r w:rsidRPr="009E6BDE">
              <w:rPr>
                <w:sz w:val="16"/>
                <w:szCs w:val="14"/>
              </w:rPr>
              <w:t>36,3</w:t>
            </w:r>
          </w:p>
        </w:tc>
        <w:tc>
          <w:tcPr>
            <w:tcW w:w="1417" w:type="dxa"/>
          </w:tcPr>
          <w:p w14:paraId="4FF3D3B3" w14:textId="4D0A12BF"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4"/>
              </w:rPr>
            </w:pPr>
            <w:r w:rsidRPr="009E6BDE">
              <w:rPr>
                <w:sz w:val="16"/>
                <w:szCs w:val="14"/>
              </w:rPr>
              <w:t>0</w:t>
            </w:r>
          </w:p>
        </w:tc>
        <w:tc>
          <w:tcPr>
            <w:tcW w:w="1134" w:type="dxa"/>
          </w:tcPr>
          <w:p w14:paraId="580D5CB5" w14:textId="7E793545"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4"/>
              </w:rPr>
            </w:pPr>
            <w:r w:rsidRPr="009E6BDE">
              <w:rPr>
                <w:sz w:val="16"/>
                <w:szCs w:val="14"/>
              </w:rPr>
              <w:t>36,3</w:t>
            </w:r>
          </w:p>
        </w:tc>
        <w:tc>
          <w:tcPr>
            <w:tcW w:w="1560" w:type="dxa"/>
          </w:tcPr>
          <w:p w14:paraId="13AA6E10" w14:textId="3C06F4FD"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4"/>
              </w:rPr>
            </w:pPr>
            <w:r w:rsidRPr="009E6BDE">
              <w:rPr>
                <w:sz w:val="16"/>
                <w:szCs w:val="14"/>
              </w:rPr>
              <w:t>34,9</w:t>
            </w:r>
          </w:p>
        </w:tc>
        <w:tc>
          <w:tcPr>
            <w:tcW w:w="1560" w:type="dxa"/>
          </w:tcPr>
          <w:p w14:paraId="0C4D1B48" w14:textId="54BBA735"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4"/>
              </w:rPr>
            </w:pPr>
            <w:r w:rsidRPr="009E6BDE">
              <w:rPr>
                <w:sz w:val="16"/>
                <w:szCs w:val="14"/>
              </w:rPr>
              <w:t>7</w:t>
            </w:r>
          </w:p>
        </w:tc>
      </w:tr>
      <w:tr w:rsidR="00C74C29" w:rsidRPr="009E6BDE" w14:paraId="7EA255D8"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73DADAC1" w14:textId="7BA03B58" w:rsidR="009E6BDE" w:rsidRPr="009E6BDE" w:rsidRDefault="009E6BDE" w:rsidP="009E6BDE">
            <w:pPr>
              <w:jc w:val="left"/>
              <w:rPr>
                <w:sz w:val="16"/>
                <w:szCs w:val="16"/>
              </w:rPr>
            </w:pPr>
            <w:r w:rsidRPr="009E6BDE">
              <w:rPr>
                <w:sz w:val="16"/>
                <w:szCs w:val="16"/>
              </w:rPr>
              <w:t>Decoradores</w:t>
            </w:r>
          </w:p>
        </w:tc>
        <w:tc>
          <w:tcPr>
            <w:tcW w:w="1046" w:type="dxa"/>
            <w:noWrap/>
          </w:tcPr>
          <w:p w14:paraId="2E07224A" w14:textId="4D119056"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28,6</w:t>
            </w:r>
          </w:p>
        </w:tc>
        <w:tc>
          <w:tcPr>
            <w:tcW w:w="1276" w:type="dxa"/>
            <w:noWrap/>
          </w:tcPr>
          <w:p w14:paraId="62BB343E" w14:textId="35DB0657"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0</w:t>
            </w:r>
          </w:p>
        </w:tc>
        <w:tc>
          <w:tcPr>
            <w:tcW w:w="1090" w:type="dxa"/>
            <w:noWrap/>
          </w:tcPr>
          <w:p w14:paraId="42D013AD" w14:textId="2E8EFBF1"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28,6</w:t>
            </w:r>
          </w:p>
        </w:tc>
        <w:tc>
          <w:tcPr>
            <w:tcW w:w="1417" w:type="dxa"/>
          </w:tcPr>
          <w:p w14:paraId="438FB5EE" w14:textId="3E641934"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0</w:t>
            </w:r>
          </w:p>
        </w:tc>
        <w:tc>
          <w:tcPr>
            <w:tcW w:w="1134" w:type="dxa"/>
          </w:tcPr>
          <w:p w14:paraId="7B433C61" w14:textId="2127B2C3"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28,6</w:t>
            </w:r>
          </w:p>
        </w:tc>
        <w:tc>
          <w:tcPr>
            <w:tcW w:w="1560" w:type="dxa"/>
          </w:tcPr>
          <w:p w14:paraId="5D705C08" w14:textId="0B01B8A3"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0</w:t>
            </w:r>
          </w:p>
        </w:tc>
        <w:tc>
          <w:tcPr>
            <w:tcW w:w="1560" w:type="dxa"/>
          </w:tcPr>
          <w:p w14:paraId="3A87966B" w14:textId="5C14F7DD"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9</w:t>
            </w:r>
          </w:p>
        </w:tc>
      </w:tr>
      <w:tr w:rsidR="00D26B44" w:rsidRPr="009E6BDE" w14:paraId="1EB67989"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4C42A8B" w14:textId="2B75D166" w:rsidR="009E6BDE" w:rsidRPr="009E6BDE" w:rsidRDefault="009E6BDE" w:rsidP="009E6BDE">
            <w:pPr>
              <w:jc w:val="left"/>
              <w:rPr>
                <w:sz w:val="16"/>
                <w:szCs w:val="16"/>
              </w:rPr>
            </w:pPr>
            <w:r w:rsidRPr="009E6BDE">
              <w:rPr>
                <w:sz w:val="16"/>
                <w:szCs w:val="16"/>
              </w:rPr>
              <w:t>Pedagogos y Psicopedagogos</w:t>
            </w:r>
          </w:p>
        </w:tc>
        <w:tc>
          <w:tcPr>
            <w:tcW w:w="1046" w:type="dxa"/>
            <w:noWrap/>
          </w:tcPr>
          <w:p w14:paraId="64A0DFB3" w14:textId="1A1B15A7"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46</w:t>
            </w:r>
            <w:r w:rsidR="00BB091B">
              <w:rPr>
                <w:sz w:val="16"/>
                <w:szCs w:val="16"/>
              </w:rPr>
              <w:t>,0</w:t>
            </w:r>
          </w:p>
        </w:tc>
        <w:tc>
          <w:tcPr>
            <w:tcW w:w="1276" w:type="dxa"/>
            <w:noWrap/>
          </w:tcPr>
          <w:p w14:paraId="0AB2C1A1" w14:textId="267BECD4"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0</w:t>
            </w:r>
          </w:p>
        </w:tc>
        <w:tc>
          <w:tcPr>
            <w:tcW w:w="1090" w:type="dxa"/>
            <w:noWrap/>
          </w:tcPr>
          <w:p w14:paraId="06BAEAAD" w14:textId="7B394D24"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28,6</w:t>
            </w:r>
          </w:p>
        </w:tc>
        <w:tc>
          <w:tcPr>
            <w:tcW w:w="1417" w:type="dxa"/>
          </w:tcPr>
          <w:p w14:paraId="4BC99044" w14:textId="60514CE5"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0</w:t>
            </w:r>
          </w:p>
        </w:tc>
        <w:tc>
          <w:tcPr>
            <w:tcW w:w="1134" w:type="dxa"/>
          </w:tcPr>
          <w:p w14:paraId="0EB05AFF" w14:textId="29FFDFE9"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28,6</w:t>
            </w:r>
          </w:p>
        </w:tc>
        <w:tc>
          <w:tcPr>
            <w:tcW w:w="1560" w:type="dxa"/>
          </w:tcPr>
          <w:p w14:paraId="1E9F9765" w14:textId="583DA4A4"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-37,8</w:t>
            </w:r>
          </w:p>
        </w:tc>
        <w:tc>
          <w:tcPr>
            <w:tcW w:w="1560" w:type="dxa"/>
          </w:tcPr>
          <w:p w14:paraId="6B7FBE5A" w14:textId="4FE20DDB"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9</w:t>
            </w:r>
          </w:p>
        </w:tc>
      </w:tr>
      <w:tr w:rsidR="00C74C29" w:rsidRPr="009E6BDE" w14:paraId="387F51FA"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5961338A" w14:textId="2E3A6214" w:rsidR="009E6BDE" w:rsidRPr="009E6BDE" w:rsidRDefault="009E6BDE" w:rsidP="009E6BDE">
            <w:pPr>
              <w:jc w:val="left"/>
              <w:rPr>
                <w:sz w:val="16"/>
                <w:szCs w:val="16"/>
              </w:rPr>
            </w:pPr>
            <w:r w:rsidRPr="009E6BDE">
              <w:rPr>
                <w:sz w:val="16"/>
                <w:szCs w:val="16"/>
              </w:rPr>
              <w:t>Ópticos y optometristas</w:t>
            </w:r>
          </w:p>
        </w:tc>
        <w:tc>
          <w:tcPr>
            <w:tcW w:w="1046" w:type="dxa"/>
            <w:noWrap/>
          </w:tcPr>
          <w:p w14:paraId="01032CDF" w14:textId="10D152BD"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33,5</w:t>
            </w:r>
          </w:p>
        </w:tc>
        <w:tc>
          <w:tcPr>
            <w:tcW w:w="1276" w:type="dxa"/>
            <w:noWrap/>
          </w:tcPr>
          <w:p w14:paraId="71DD2486" w14:textId="495FDC59"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0</w:t>
            </w:r>
          </w:p>
        </w:tc>
        <w:tc>
          <w:tcPr>
            <w:tcW w:w="1090" w:type="dxa"/>
            <w:noWrap/>
          </w:tcPr>
          <w:p w14:paraId="4BCF2DC1" w14:textId="7D952B4E"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26,8</w:t>
            </w:r>
          </w:p>
        </w:tc>
        <w:tc>
          <w:tcPr>
            <w:tcW w:w="1417" w:type="dxa"/>
          </w:tcPr>
          <w:p w14:paraId="661B1AE7" w14:textId="5EAB3B88"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0</w:t>
            </w:r>
          </w:p>
        </w:tc>
        <w:tc>
          <w:tcPr>
            <w:tcW w:w="1134" w:type="dxa"/>
          </w:tcPr>
          <w:p w14:paraId="38E40F4C" w14:textId="6A17B555"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26,2</w:t>
            </w:r>
          </w:p>
        </w:tc>
        <w:tc>
          <w:tcPr>
            <w:tcW w:w="1560" w:type="dxa"/>
          </w:tcPr>
          <w:p w14:paraId="202BA85C" w14:textId="2A94716C"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-21,8</w:t>
            </w:r>
          </w:p>
        </w:tc>
        <w:tc>
          <w:tcPr>
            <w:tcW w:w="1560" w:type="dxa"/>
          </w:tcPr>
          <w:p w14:paraId="45E68B6B" w14:textId="1BCFF329"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sz w:val="16"/>
                <w:szCs w:val="16"/>
              </w:rPr>
            </w:pPr>
            <w:r w:rsidRPr="009E6BDE">
              <w:rPr>
                <w:sz w:val="16"/>
                <w:szCs w:val="16"/>
              </w:rPr>
              <w:t>9</w:t>
            </w:r>
          </w:p>
        </w:tc>
      </w:tr>
      <w:tr w:rsidR="00D26B44" w:rsidRPr="009E6BDE" w14:paraId="1CB80CC0" w14:textId="77777777" w:rsidTr="00FE6D43">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FFA2EA8" w14:textId="3411984E" w:rsidR="009E6BDE" w:rsidRPr="009E6BDE" w:rsidRDefault="009E6BDE" w:rsidP="009E6BDE">
            <w:pPr>
              <w:jc w:val="left"/>
              <w:rPr>
                <w:sz w:val="16"/>
                <w:szCs w:val="16"/>
              </w:rPr>
            </w:pPr>
            <w:r w:rsidRPr="009E6BDE">
              <w:rPr>
                <w:sz w:val="16"/>
                <w:szCs w:val="16"/>
              </w:rPr>
              <w:t>Administradores de Fincas</w:t>
            </w:r>
          </w:p>
        </w:tc>
        <w:tc>
          <w:tcPr>
            <w:tcW w:w="1046" w:type="dxa"/>
            <w:noWrap/>
          </w:tcPr>
          <w:p w14:paraId="7BDCCC4D" w14:textId="220CACF9"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31,2</w:t>
            </w:r>
          </w:p>
        </w:tc>
        <w:tc>
          <w:tcPr>
            <w:tcW w:w="1276" w:type="dxa"/>
            <w:noWrap/>
          </w:tcPr>
          <w:p w14:paraId="6096AE0A" w14:textId="5B548E9E"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0</w:t>
            </w:r>
          </w:p>
        </w:tc>
        <w:tc>
          <w:tcPr>
            <w:tcW w:w="1090" w:type="dxa"/>
            <w:noWrap/>
          </w:tcPr>
          <w:p w14:paraId="0F9FB072" w14:textId="26F2B936"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22</w:t>
            </w:r>
            <w:r w:rsidR="00677748">
              <w:rPr>
                <w:sz w:val="16"/>
                <w:szCs w:val="16"/>
              </w:rPr>
              <w:t>,0</w:t>
            </w:r>
          </w:p>
        </w:tc>
        <w:tc>
          <w:tcPr>
            <w:tcW w:w="1417" w:type="dxa"/>
          </w:tcPr>
          <w:p w14:paraId="7C40ADB9" w14:textId="79DA8518"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0</w:t>
            </w:r>
          </w:p>
        </w:tc>
        <w:tc>
          <w:tcPr>
            <w:tcW w:w="1134" w:type="dxa"/>
          </w:tcPr>
          <w:p w14:paraId="585587C5" w14:textId="4F30DB02"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20,8</w:t>
            </w:r>
          </w:p>
        </w:tc>
        <w:tc>
          <w:tcPr>
            <w:tcW w:w="1560" w:type="dxa"/>
          </w:tcPr>
          <w:p w14:paraId="64466A41" w14:textId="204ECE25"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-33,3</w:t>
            </w:r>
          </w:p>
        </w:tc>
        <w:tc>
          <w:tcPr>
            <w:tcW w:w="1560" w:type="dxa"/>
          </w:tcPr>
          <w:p w14:paraId="7C6729B5" w14:textId="0A4722EF" w:rsidR="009E6BDE" w:rsidRPr="009E6BDE" w:rsidRDefault="009E6BDE" w:rsidP="009E6BDE">
            <w:pPr>
              <w:jc w:val="right"/>
              <w:cnfStyle w:val="000000000000" w:firstRow="0" w:lastRow="0" w:firstColumn="0" w:lastColumn="0" w:oddVBand="0" w:evenVBand="0" w:oddHBand="0" w:evenHBand="0" w:firstRowFirstColumn="0" w:firstRowLastColumn="0" w:lastRowFirstColumn="0" w:lastRowLastColumn="0"/>
              <w:rPr>
                <w:sz w:val="16"/>
                <w:szCs w:val="16"/>
              </w:rPr>
            </w:pPr>
            <w:r w:rsidRPr="009E6BDE">
              <w:rPr>
                <w:sz w:val="16"/>
                <w:szCs w:val="16"/>
              </w:rPr>
              <w:t>10</w:t>
            </w:r>
          </w:p>
        </w:tc>
      </w:tr>
      <w:tr w:rsidR="00D26B44" w:rsidRPr="009E6BDE" w14:paraId="07C96F2D" w14:textId="77777777" w:rsidTr="00FE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8D75E7C" w14:textId="21D9D1F1" w:rsidR="009E6BDE" w:rsidRPr="009E6BDE" w:rsidRDefault="009E6BDE" w:rsidP="009E6BDE">
            <w:pPr>
              <w:jc w:val="left"/>
              <w:rPr>
                <w:rFonts w:eastAsia="Times New Roman" w:cs="Calibri"/>
                <w:color w:val="000000"/>
                <w:sz w:val="16"/>
                <w:szCs w:val="16"/>
              </w:rPr>
            </w:pPr>
            <w:r w:rsidRPr="009E6BDE">
              <w:rPr>
                <w:sz w:val="16"/>
                <w:szCs w:val="16"/>
              </w:rPr>
              <w:t>Ingeniería Construcción y Electricidad</w:t>
            </w:r>
          </w:p>
        </w:tc>
        <w:tc>
          <w:tcPr>
            <w:tcW w:w="1046" w:type="dxa"/>
            <w:noWrap/>
          </w:tcPr>
          <w:p w14:paraId="6950787C" w14:textId="3D8E64EE"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9E6BDE">
              <w:rPr>
                <w:sz w:val="16"/>
                <w:szCs w:val="16"/>
              </w:rPr>
              <w:t>24</w:t>
            </w:r>
            <w:r w:rsidR="00BB091B">
              <w:rPr>
                <w:sz w:val="16"/>
                <w:szCs w:val="16"/>
              </w:rPr>
              <w:t>,0</w:t>
            </w:r>
          </w:p>
        </w:tc>
        <w:tc>
          <w:tcPr>
            <w:tcW w:w="1276" w:type="dxa"/>
            <w:noWrap/>
          </w:tcPr>
          <w:p w14:paraId="4F2B2B27" w14:textId="78026013"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9E6BDE">
              <w:rPr>
                <w:sz w:val="16"/>
                <w:szCs w:val="16"/>
              </w:rPr>
              <w:t>0</w:t>
            </w:r>
          </w:p>
        </w:tc>
        <w:tc>
          <w:tcPr>
            <w:tcW w:w="1090" w:type="dxa"/>
            <w:noWrap/>
          </w:tcPr>
          <w:p w14:paraId="4623458B" w14:textId="64F4107C"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9E6BDE">
              <w:rPr>
                <w:sz w:val="16"/>
                <w:szCs w:val="16"/>
              </w:rPr>
              <w:t>14,3</w:t>
            </w:r>
          </w:p>
        </w:tc>
        <w:tc>
          <w:tcPr>
            <w:tcW w:w="1417" w:type="dxa"/>
          </w:tcPr>
          <w:p w14:paraId="522FBF2F" w14:textId="05F65E44"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9E6BDE">
              <w:rPr>
                <w:sz w:val="16"/>
                <w:szCs w:val="16"/>
              </w:rPr>
              <w:t>0</w:t>
            </w:r>
          </w:p>
        </w:tc>
        <w:tc>
          <w:tcPr>
            <w:tcW w:w="1134" w:type="dxa"/>
          </w:tcPr>
          <w:p w14:paraId="0CC6582D" w14:textId="0D1243DF"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9E6BDE">
              <w:rPr>
                <w:sz w:val="16"/>
                <w:szCs w:val="16"/>
              </w:rPr>
              <w:t>20,8</w:t>
            </w:r>
          </w:p>
        </w:tc>
        <w:tc>
          <w:tcPr>
            <w:tcW w:w="1560" w:type="dxa"/>
          </w:tcPr>
          <w:p w14:paraId="3031719E" w14:textId="0DF15BCB"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9E6BDE">
              <w:rPr>
                <w:sz w:val="16"/>
                <w:szCs w:val="16"/>
              </w:rPr>
              <w:t>-13,3</w:t>
            </w:r>
          </w:p>
        </w:tc>
        <w:tc>
          <w:tcPr>
            <w:tcW w:w="1560" w:type="dxa"/>
          </w:tcPr>
          <w:p w14:paraId="73E087DF" w14:textId="6A30F98C" w:rsidR="009E6BDE" w:rsidRPr="009E6BDE" w:rsidRDefault="009E6BDE" w:rsidP="009E6B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9E6BDE">
              <w:rPr>
                <w:sz w:val="16"/>
                <w:szCs w:val="16"/>
              </w:rPr>
              <w:t>11</w:t>
            </w:r>
          </w:p>
        </w:tc>
      </w:tr>
    </w:tbl>
    <w:p w14:paraId="203442DB" w14:textId="1F1A400C" w:rsidR="00A7047D" w:rsidRDefault="00A7047D" w:rsidP="00015DB5"/>
    <w:p w14:paraId="23D97E66" w14:textId="34FA9B42" w:rsidR="00FE6D43" w:rsidRPr="00561A62" w:rsidRDefault="00FE6D43" w:rsidP="00FE6D43">
      <w:pPr>
        <w:pStyle w:val="Ttulo3"/>
      </w:pPr>
      <w:bookmarkStart w:id="21" w:name="_Toc182566596"/>
      <w:r>
        <w:t>III.2.5 Entidades perceptoras de subvenciones y ayudas públicas.</w:t>
      </w:r>
      <w:bookmarkEnd w:id="21"/>
    </w:p>
    <w:p w14:paraId="69D2CF1E" w14:textId="77777777" w:rsidR="00FE6D43" w:rsidRPr="00561A62" w:rsidRDefault="00FE6D43" w:rsidP="00FE6D43"/>
    <w:p w14:paraId="5760975A" w14:textId="04FD822F" w:rsidR="00FE6D43" w:rsidRDefault="00FE6D43" w:rsidP="00FE6D43">
      <w:r>
        <w:t>Las entidades seleccionadas en este grupo de sujetos obligados para participar en una tercera evaluación de cumplimiento son 21. Como en el caso de las entidades integrantes del Sector Público Institucional Estatal</w:t>
      </w:r>
      <w:r w:rsidR="00A15C85">
        <w:t xml:space="preserve"> y de los Colegios Profesionales</w:t>
      </w:r>
      <w:r>
        <w:t xml:space="preserve">, todas ellas habían obtenido un ICIO inferior al 75% en la segunda evaluación de cumplimiento realizada, situándose el ICIO promedio de estas entidades en el </w:t>
      </w:r>
      <w:r w:rsidR="00A15C85">
        <w:t>42,5</w:t>
      </w:r>
      <w:r>
        <w:t xml:space="preserve">%, con un rango de variación de entre el </w:t>
      </w:r>
      <w:r w:rsidR="00A15C85">
        <w:t>13,3</w:t>
      </w:r>
      <w:r>
        <w:t xml:space="preserve"> y el 65,8%.</w:t>
      </w:r>
    </w:p>
    <w:p w14:paraId="2F9B2F4A" w14:textId="10255CD7" w:rsidR="00FE6D43" w:rsidRDefault="00FE6D43" w:rsidP="00FE6D43">
      <w:r>
        <w:t xml:space="preserve">Como resultado esta segunda evaluación se efectuaron un total de </w:t>
      </w:r>
      <w:r w:rsidR="006A0CDC">
        <w:t>187</w:t>
      </w:r>
      <w:r>
        <w:t xml:space="preserve"> recomendaciones, constatándose en la tercera evaluación que se habían aplicado </w:t>
      </w:r>
      <w:r w:rsidR="006A0CDC">
        <w:t>36</w:t>
      </w:r>
      <w:r>
        <w:t xml:space="preserve">, el </w:t>
      </w:r>
      <w:r w:rsidR="006A0CDC">
        <w:t>19,3</w:t>
      </w:r>
      <w:r>
        <w:t xml:space="preserve">% del total, con un rango de variación que oscila entre el 0 y el 100%. Sólo </w:t>
      </w:r>
      <w:r w:rsidR="006A0CDC">
        <w:t xml:space="preserve">la Fundación Pablo Iglesias y la Confederación Plena Inclusión </w:t>
      </w:r>
      <w:r>
        <w:t>habían aplicado la totalidad de las recomendaciones derivadas de la segunda evaluación</w:t>
      </w:r>
      <w:r w:rsidR="00360B7A">
        <w:t>.</w:t>
      </w:r>
      <w:r w:rsidR="001160E2">
        <w:t xml:space="preserve"> </w:t>
      </w:r>
      <w:r w:rsidR="00360B7A">
        <w:t>A</w:t>
      </w:r>
      <w:r w:rsidR="001160E2">
        <w:t xml:space="preserve">mbas organizaciones alcanzaron </w:t>
      </w:r>
      <w:r>
        <w:t xml:space="preserve">el 100% de cumplimiento. </w:t>
      </w:r>
    </w:p>
    <w:p w14:paraId="6F71EA52" w14:textId="76F81333" w:rsidR="00FE6D43" w:rsidRDefault="00FE6D43" w:rsidP="00FE6D43">
      <w:r>
        <w:t xml:space="preserve">En la tercera evaluación, el ICIO promedio </w:t>
      </w:r>
      <w:r w:rsidR="00360B7A">
        <w:t>obtenido</w:t>
      </w:r>
      <w:r>
        <w:t xml:space="preserve"> es del </w:t>
      </w:r>
      <w:r w:rsidR="001160E2">
        <w:t>49,8</w:t>
      </w:r>
      <w:r>
        <w:t xml:space="preserve">%, con un rango de variación de entre el </w:t>
      </w:r>
      <w:r w:rsidR="001160E2">
        <w:t>6</w:t>
      </w:r>
      <w:r>
        <w:t xml:space="preserve">,1 y el 100%. </w:t>
      </w:r>
      <w:r w:rsidRPr="00E94BEC">
        <w:t>El incremento medio respecto de la segunda evaluación se situa</w:t>
      </w:r>
      <w:r>
        <w:t>ba</w:t>
      </w:r>
      <w:r w:rsidRPr="00E94BEC">
        <w:t xml:space="preserve"> en el </w:t>
      </w:r>
      <w:r w:rsidR="001D3275">
        <w:t>17</w:t>
      </w:r>
      <w:r>
        <w:t>,2</w:t>
      </w:r>
      <w:r w:rsidRPr="00E94BEC">
        <w:t xml:space="preserve">%. </w:t>
      </w:r>
      <w:r>
        <w:t xml:space="preserve">Por otra parte, esta misma evaluación evidenció la existencia de </w:t>
      </w:r>
      <w:r w:rsidR="001D3275">
        <w:t>1</w:t>
      </w:r>
      <w:r w:rsidR="0079302E">
        <w:t>4</w:t>
      </w:r>
      <w:r w:rsidR="000037FE">
        <w:t xml:space="preserve">3 </w:t>
      </w:r>
      <w:r>
        <w:t xml:space="preserve">incumplimientos de la LTAIBG, en promedio </w:t>
      </w:r>
      <w:r w:rsidR="001D3275">
        <w:t>7,</w:t>
      </w:r>
      <w:r w:rsidR="0079302E">
        <w:t>5</w:t>
      </w:r>
      <w:r>
        <w:t xml:space="preserve"> incumplimientos por entidad.</w:t>
      </w:r>
    </w:p>
    <w:p w14:paraId="00372DB9" w14:textId="66CF63FD" w:rsidR="00FE6D43" w:rsidRDefault="00FE6D43" w:rsidP="00FE6D43">
      <w:r>
        <w:t xml:space="preserve">Los resultados de la cuarta evaluación de cumplimiento muestran que en 2024 se han subsanado </w:t>
      </w:r>
      <w:r w:rsidR="000037FE">
        <w:t>8</w:t>
      </w:r>
      <w:r w:rsidR="009F72C7">
        <w:t>3</w:t>
      </w:r>
      <w:r>
        <w:t xml:space="preserve"> de estos </w:t>
      </w:r>
      <w:r w:rsidR="008B0A8D">
        <w:t>1</w:t>
      </w:r>
      <w:r w:rsidR="0079302E">
        <w:t>4</w:t>
      </w:r>
      <w:r w:rsidR="000037FE">
        <w:t>3</w:t>
      </w:r>
      <w:r>
        <w:t xml:space="preserve"> incumplimientos, lo que representa el </w:t>
      </w:r>
      <w:r w:rsidR="0079302E">
        <w:t>58</w:t>
      </w:r>
      <w:r>
        <w:t xml:space="preserve">% del total, con un rango de variación de entre el 0 y el 100%. </w:t>
      </w:r>
      <w:r w:rsidR="008B0A8D">
        <w:t>La Fundación Entre Tantos</w:t>
      </w:r>
      <w:r>
        <w:t xml:space="preserve"> </w:t>
      </w:r>
      <w:r w:rsidR="000037FE">
        <w:t xml:space="preserve">y la Comisión Española de Ayuda al Refugiado </w:t>
      </w:r>
      <w:r w:rsidR="008B0A8D">
        <w:t>subsan</w:t>
      </w:r>
      <w:r w:rsidR="000037FE">
        <w:t>aron</w:t>
      </w:r>
      <w:r>
        <w:t xml:space="preserve"> la totalidad de ellos, logrando el pleno cumplimiento de la LTAIBG.</w:t>
      </w:r>
    </w:p>
    <w:p w14:paraId="5FE1D544" w14:textId="220ADFCE" w:rsidR="00FE6D43" w:rsidRDefault="00FE6D43" w:rsidP="00FE6D43">
      <w:r>
        <w:t xml:space="preserve">El ICIO medio alcanzado en la cuarta evaluación es del </w:t>
      </w:r>
      <w:r w:rsidR="00E86DC4">
        <w:t>76.5</w:t>
      </w:r>
      <w:r>
        <w:t xml:space="preserve">%, con un rango de variación de entre el </w:t>
      </w:r>
      <w:r w:rsidR="008B5F9E">
        <w:t>36,7</w:t>
      </w:r>
      <w:r>
        <w:t xml:space="preserve"> y el 100%. El incremento del ICIO es de </w:t>
      </w:r>
      <w:r w:rsidR="00E86DC4">
        <w:t>26,7</w:t>
      </w:r>
      <w:r>
        <w:t xml:space="preserve"> p.p. La mejora lograda por estas entidades puede cuantificarse en el </w:t>
      </w:r>
      <w:r w:rsidR="006F723C">
        <w:t>53,6</w:t>
      </w:r>
      <w:r>
        <w:t>%.</w:t>
      </w:r>
    </w:p>
    <w:p w14:paraId="75BF8158" w14:textId="217D762E" w:rsidR="00FE6D43" w:rsidRDefault="00FE6D43" w:rsidP="00FE6D43">
      <w:r>
        <w:t xml:space="preserve">En promedio estas entidades han incrementado sus ICIO entre la segunda y la cuarta evaluación en </w:t>
      </w:r>
      <w:r w:rsidR="006F723C">
        <w:t>34</w:t>
      </w:r>
      <w:r>
        <w:t xml:space="preserve"> p.p. Tras cuatro evaluaciones de cumplimiento, estas entidades han mejorado sus ICIO en el </w:t>
      </w:r>
      <w:r w:rsidR="006F723C">
        <w:t>80</w:t>
      </w:r>
      <w:r>
        <w:t>% en promedio.</w:t>
      </w:r>
    </w:p>
    <w:p w14:paraId="4ED20DEB" w14:textId="019941F9" w:rsidR="00FE6D43" w:rsidRDefault="00FE6D43" w:rsidP="00FE6D43">
      <w:r>
        <w:t xml:space="preserve">Finalmente, esta última evaluación también ha evidenciado que, tras cuatro evaluaciones, subsisten </w:t>
      </w:r>
      <w:r w:rsidR="00A54A44">
        <w:t>70</w:t>
      </w:r>
      <w:r>
        <w:t xml:space="preserve"> incumplimientos de la LTAIBG</w:t>
      </w:r>
      <w:r w:rsidR="000A3607">
        <w:t xml:space="preserve"> (</w:t>
      </w:r>
      <w:r w:rsidR="00480E1B">
        <w:t>4,1</w:t>
      </w:r>
      <w:r>
        <w:t xml:space="preserve"> en promedio por entidad</w:t>
      </w:r>
      <w:r w:rsidR="000A3607">
        <w:t>)</w:t>
      </w:r>
      <w:r>
        <w:t xml:space="preserve">, con un rango de variación que oscila entre </w:t>
      </w:r>
      <w:r w:rsidR="00480E1B">
        <w:t xml:space="preserve">1 </w:t>
      </w:r>
      <w:r>
        <w:t xml:space="preserve">y </w:t>
      </w:r>
      <w:r w:rsidR="00480E1B">
        <w:t>13</w:t>
      </w:r>
      <w:r>
        <w:t xml:space="preserve"> incumplimientos</w:t>
      </w:r>
      <w:r w:rsidRPr="006D00C1">
        <w:t xml:space="preserve">. </w:t>
      </w:r>
    </w:p>
    <w:p w14:paraId="6B6CE170" w14:textId="77777777" w:rsidR="00FE6D43" w:rsidRDefault="00FE6D43" w:rsidP="00FE6D43">
      <w:r>
        <w:t>Los resultados individuales obtenidos por este grupo de sujetos obligados, ordenados en función del ICIO obtenido en la cuarta evaluación de cumplimiento, se reflejan en la siguiente tabla.</w:t>
      </w:r>
    </w:p>
    <w:tbl>
      <w:tblPr>
        <w:tblStyle w:val="Tablaconcuadrcula4-nfasis2"/>
        <w:tblW w:w="10917" w:type="dxa"/>
        <w:tblInd w:w="-998" w:type="dxa"/>
        <w:tblLayout w:type="fixed"/>
        <w:tblLook w:val="04A0" w:firstRow="1" w:lastRow="0" w:firstColumn="1" w:lastColumn="0" w:noHBand="0" w:noVBand="1"/>
      </w:tblPr>
      <w:tblGrid>
        <w:gridCol w:w="1834"/>
        <w:gridCol w:w="1046"/>
        <w:gridCol w:w="1276"/>
        <w:gridCol w:w="1090"/>
        <w:gridCol w:w="1417"/>
        <w:gridCol w:w="1134"/>
        <w:gridCol w:w="1560"/>
        <w:gridCol w:w="1560"/>
      </w:tblGrid>
      <w:tr w:rsidR="00345B1E" w:rsidRPr="00EC5BF5" w14:paraId="1A88EB2A" w14:textId="77777777" w:rsidTr="00B82A1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4" w:type="dxa"/>
            <w:noWrap/>
            <w:hideMark/>
          </w:tcPr>
          <w:p w14:paraId="69F01F13" w14:textId="77777777" w:rsidR="00345B1E" w:rsidRPr="00EC5BF5" w:rsidRDefault="00345B1E" w:rsidP="00B82A1F">
            <w:pPr>
              <w:jc w:val="left"/>
              <w:rPr>
                <w:rFonts w:eastAsia="Times New Roman" w:cs="Times New Roman"/>
                <w:sz w:val="16"/>
                <w:szCs w:val="16"/>
              </w:rPr>
            </w:pPr>
          </w:p>
        </w:tc>
        <w:tc>
          <w:tcPr>
            <w:tcW w:w="1046" w:type="dxa"/>
            <w:noWrap/>
            <w:hideMark/>
          </w:tcPr>
          <w:p w14:paraId="3BE504F4" w14:textId="77777777" w:rsidR="00345B1E" w:rsidRPr="00EC5BF5" w:rsidRDefault="00345B1E"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EC5BF5">
              <w:rPr>
                <w:rFonts w:eastAsia="Times New Roman" w:cs="Calibri"/>
                <w:sz w:val="16"/>
                <w:szCs w:val="16"/>
              </w:rPr>
              <w:t>ICIO 2ª evaluación</w:t>
            </w:r>
          </w:p>
        </w:tc>
        <w:tc>
          <w:tcPr>
            <w:tcW w:w="1276" w:type="dxa"/>
            <w:noWrap/>
            <w:hideMark/>
          </w:tcPr>
          <w:p w14:paraId="5BFBD171" w14:textId="77777777" w:rsidR="00345B1E" w:rsidRPr="00EC5BF5" w:rsidRDefault="00345B1E"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EC5BF5">
              <w:rPr>
                <w:rFonts w:eastAsia="Times New Roman" w:cs="Calibri"/>
                <w:sz w:val="16"/>
                <w:szCs w:val="16"/>
              </w:rPr>
              <w:t>Proporción de recomendaciones aplicadas derivadas de la segunda evaluación</w:t>
            </w:r>
          </w:p>
        </w:tc>
        <w:tc>
          <w:tcPr>
            <w:tcW w:w="1090" w:type="dxa"/>
            <w:noWrap/>
            <w:hideMark/>
          </w:tcPr>
          <w:p w14:paraId="669EBCDB" w14:textId="77777777" w:rsidR="00345B1E" w:rsidRPr="00EC5BF5" w:rsidRDefault="00345B1E"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EC5BF5">
              <w:rPr>
                <w:rFonts w:eastAsia="Times New Roman" w:cs="Calibri"/>
                <w:sz w:val="16"/>
                <w:szCs w:val="16"/>
              </w:rPr>
              <w:t>ICIO 3ª evaluación</w:t>
            </w:r>
          </w:p>
        </w:tc>
        <w:tc>
          <w:tcPr>
            <w:tcW w:w="1417" w:type="dxa"/>
          </w:tcPr>
          <w:p w14:paraId="72C01178" w14:textId="77777777" w:rsidR="00345B1E" w:rsidRPr="00EC5BF5" w:rsidRDefault="00345B1E"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EC5BF5">
              <w:rPr>
                <w:rFonts w:eastAsia="Times New Roman" w:cs="Calibri"/>
                <w:sz w:val="16"/>
                <w:szCs w:val="16"/>
              </w:rPr>
              <w:t>Proporción de incumplimientos subsanados evidenciados en la 3ª evaluación</w:t>
            </w:r>
          </w:p>
        </w:tc>
        <w:tc>
          <w:tcPr>
            <w:tcW w:w="1134" w:type="dxa"/>
          </w:tcPr>
          <w:p w14:paraId="4D6B28B8" w14:textId="77777777" w:rsidR="00345B1E" w:rsidRPr="00EC5BF5" w:rsidRDefault="00345B1E"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EC5BF5">
              <w:rPr>
                <w:rFonts w:eastAsia="Times New Roman" w:cs="Calibri"/>
                <w:sz w:val="16"/>
                <w:szCs w:val="16"/>
              </w:rPr>
              <w:t>ICIO 4ª evaluación</w:t>
            </w:r>
          </w:p>
        </w:tc>
        <w:tc>
          <w:tcPr>
            <w:tcW w:w="1560" w:type="dxa"/>
          </w:tcPr>
          <w:p w14:paraId="5FA47A2F" w14:textId="77777777" w:rsidR="00345B1E" w:rsidRPr="00EC5BF5" w:rsidRDefault="00345B1E"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6"/>
                <w:szCs w:val="16"/>
              </w:rPr>
            </w:pPr>
            <w:r w:rsidRPr="00EC5BF5">
              <w:rPr>
                <w:rFonts w:eastAsia="Times New Roman" w:cs="Calibri"/>
                <w:sz w:val="16"/>
                <w:szCs w:val="16"/>
              </w:rPr>
              <w:t>Diferencia ICIO entre la cuarta y la segunda evaluación</w:t>
            </w:r>
          </w:p>
          <w:p w14:paraId="23060C10" w14:textId="5EF3382F" w:rsidR="00697DE5" w:rsidRPr="00EC5BF5" w:rsidRDefault="00697DE5"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EC5BF5">
              <w:rPr>
                <w:rFonts w:eastAsia="Times New Roman" w:cs="Calibri"/>
                <w:sz w:val="16"/>
                <w:szCs w:val="16"/>
              </w:rPr>
              <w:t>(%)</w:t>
            </w:r>
          </w:p>
        </w:tc>
        <w:tc>
          <w:tcPr>
            <w:tcW w:w="1560" w:type="dxa"/>
          </w:tcPr>
          <w:p w14:paraId="3A0986E6" w14:textId="77777777" w:rsidR="00345B1E" w:rsidRPr="00EC5BF5" w:rsidRDefault="00345B1E"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rPr>
            </w:pPr>
            <w:r w:rsidRPr="00EC5BF5">
              <w:rPr>
                <w:rFonts w:eastAsia="Times New Roman" w:cs="Calibri"/>
                <w:sz w:val="16"/>
                <w:szCs w:val="16"/>
              </w:rPr>
              <w:t>Incumplimientos subsistentes tras 4 evaluaciones de cumplimiento</w:t>
            </w:r>
          </w:p>
        </w:tc>
      </w:tr>
      <w:tr w:rsidR="00345B1E" w:rsidRPr="00EC5BF5" w14:paraId="696034F0"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11B27A49" w14:textId="7EE6BA11" w:rsidR="00345B1E" w:rsidRPr="00EC5BF5" w:rsidRDefault="00345B1E" w:rsidP="00345B1E">
            <w:pPr>
              <w:jc w:val="left"/>
              <w:rPr>
                <w:rFonts w:eastAsia="Times New Roman" w:cs="Calibri"/>
                <w:color w:val="000000"/>
                <w:sz w:val="16"/>
                <w:szCs w:val="16"/>
              </w:rPr>
            </w:pPr>
            <w:r w:rsidRPr="00EC5BF5">
              <w:rPr>
                <w:sz w:val="16"/>
                <w:szCs w:val="16"/>
              </w:rPr>
              <w:t>Fundación Pablo Iglesias</w:t>
            </w:r>
          </w:p>
        </w:tc>
        <w:tc>
          <w:tcPr>
            <w:tcW w:w="1046" w:type="dxa"/>
            <w:noWrap/>
          </w:tcPr>
          <w:p w14:paraId="0709F5B3" w14:textId="00C3ACD0" w:rsidR="00345B1E" w:rsidRPr="00EC5BF5" w:rsidRDefault="00345B1E" w:rsidP="00345B1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32,7</w:t>
            </w:r>
          </w:p>
        </w:tc>
        <w:tc>
          <w:tcPr>
            <w:tcW w:w="1276" w:type="dxa"/>
            <w:noWrap/>
          </w:tcPr>
          <w:p w14:paraId="242389D4" w14:textId="6317C4E3" w:rsidR="00345B1E" w:rsidRPr="00EC5BF5" w:rsidRDefault="00345B1E" w:rsidP="00345B1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100</w:t>
            </w:r>
          </w:p>
        </w:tc>
        <w:tc>
          <w:tcPr>
            <w:tcW w:w="1090" w:type="dxa"/>
            <w:noWrap/>
          </w:tcPr>
          <w:p w14:paraId="026B4D88" w14:textId="0866E9DF" w:rsidR="00345B1E" w:rsidRPr="00EC5BF5" w:rsidRDefault="00345B1E" w:rsidP="00345B1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100</w:t>
            </w:r>
          </w:p>
        </w:tc>
        <w:tc>
          <w:tcPr>
            <w:tcW w:w="1417" w:type="dxa"/>
          </w:tcPr>
          <w:p w14:paraId="698A00C4" w14:textId="77777777" w:rsidR="00345B1E" w:rsidRPr="00EC5BF5" w:rsidRDefault="00345B1E" w:rsidP="00345B1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134" w:type="dxa"/>
          </w:tcPr>
          <w:p w14:paraId="6E4C5F68" w14:textId="77777777" w:rsidR="00345B1E" w:rsidRPr="00EC5BF5" w:rsidRDefault="00345B1E" w:rsidP="00345B1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02F50176" w14:textId="77777777" w:rsidR="00345B1E" w:rsidRPr="00EC5BF5" w:rsidRDefault="00345B1E" w:rsidP="00345B1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c>
          <w:tcPr>
            <w:tcW w:w="1560" w:type="dxa"/>
          </w:tcPr>
          <w:p w14:paraId="0C45B5E8" w14:textId="77777777" w:rsidR="00345B1E" w:rsidRPr="00EC5BF5" w:rsidRDefault="00345B1E" w:rsidP="00345B1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345B1E" w:rsidRPr="00EC5BF5" w14:paraId="01B06CE4"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ADBB9BD" w14:textId="3B043CA8" w:rsidR="00345B1E" w:rsidRPr="00EC5BF5" w:rsidRDefault="00345B1E" w:rsidP="00345B1E">
            <w:pPr>
              <w:jc w:val="left"/>
              <w:rPr>
                <w:rFonts w:eastAsia="Times New Roman" w:cs="Calibri"/>
                <w:color w:val="000000"/>
                <w:sz w:val="16"/>
                <w:szCs w:val="16"/>
              </w:rPr>
            </w:pPr>
            <w:r w:rsidRPr="00EC5BF5">
              <w:rPr>
                <w:sz w:val="16"/>
                <w:szCs w:val="16"/>
              </w:rPr>
              <w:t>Plena Inclusión</w:t>
            </w:r>
          </w:p>
        </w:tc>
        <w:tc>
          <w:tcPr>
            <w:tcW w:w="1046" w:type="dxa"/>
            <w:noWrap/>
          </w:tcPr>
          <w:p w14:paraId="4A715B0E" w14:textId="540C2E84" w:rsidR="00345B1E" w:rsidRPr="00EC5BF5" w:rsidRDefault="00345B1E" w:rsidP="00345B1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64,3</w:t>
            </w:r>
          </w:p>
        </w:tc>
        <w:tc>
          <w:tcPr>
            <w:tcW w:w="1276" w:type="dxa"/>
            <w:noWrap/>
          </w:tcPr>
          <w:p w14:paraId="79BF084A" w14:textId="1BDF1382" w:rsidR="00345B1E" w:rsidRPr="00EC5BF5" w:rsidRDefault="00345B1E" w:rsidP="00345B1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100</w:t>
            </w:r>
          </w:p>
        </w:tc>
        <w:tc>
          <w:tcPr>
            <w:tcW w:w="1090" w:type="dxa"/>
            <w:noWrap/>
          </w:tcPr>
          <w:p w14:paraId="30AE07C7" w14:textId="7C4F7244" w:rsidR="00345B1E" w:rsidRPr="00EC5BF5" w:rsidRDefault="00345B1E" w:rsidP="00345B1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100</w:t>
            </w:r>
          </w:p>
        </w:tc>
        <w:tc>
          <w:tcPr>
            <w:tcW w:w="1417" w:type="dxa"/>
          </w:tcPr>
          <w:p w14:paraId="1F6D31BD" w14:textId="77777777" w:rsidR="00345B1E" w:rsidRPr="00EC5BF5" w:rsidRDefault="00345B1E" w:rsidP="00345B1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134" w:type="dxa"/>
          </w:tcPr>
          <w:p w14:paraId="3B19EE56" w14:textId="77777777" w:rsidR="00345B1E" w:rsidRPr="00EC5BF5" w:rsidRDefault="00345B1E" w:rsidP="00345B1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560" w:type="dxa"/>
          </w:tcPr>
          <w:p w14:paraId="6CD92870" w14:textId="77777777" w:rsidR="00345B1E" w:rsidRPr="00EC5BF5" w:rsidRDefault="00345B1E" w:rsidP="00345B1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c>
          <w:tcPr>
            <w:tcW w:w="1560" w:type="dxa"/>
          </w:tcPr>
          <w:p w14:paraId="61F150AA" w14:textId="77777777" w:rsidR="00345B1E" w:rsidRPr="00EC5BF5" w:rsidRDefault="00345B1E" w:rsidP="00345B1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F02924" w:rsidRPr="00EC5BF5" w14:paraId="400E48C1"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684E2637" w14:textId="0858001A" w:rsidR="00F02924" w:rsidRPr="00EC5BF5" w:rsidRDefault="00F02924" w:rsidP="00F02924">
            <w:pPr>
              <w:jc w:val="left"/>
              <w:rPr>
                <w:rFonts w:eastAsia="Times New Roman" w:cs="Calibri"/>
                <w:color w:val="000000"/>
                <w:sz w:val="16"/>
                <w:szCs w:val="16"/>
              </w:rPr>
            </w:pPr>
            <w:r w:rsidRPr="00EC5BF5">
              <w:rPr>
                <w:sz w:val="16"/>
                <w:szCs w:val="16"/>
              </w:rPr>
              <w:t>Entre Tantos</w:t>
            </w:r>
          </w:p>
        </w:tc>
        <w:tc>
          <w:tcPr>
            <w:tcW w:w="1046" w:type="dxa"/>
            <w:noWrap/>
          </w:tcPr>
          <w:p w14:paraId="191CFF73" w14:textId="6989824E"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65,8</w:t>
            </w:r>
          </w:p>
        </w:tc>
        <w:tc>
          <w:tcPr>
            <w:tcW w:w="1276" w:type="dxa"/>
            <w:noWrap/>
          </w:tcPr>
          <w:p w14:paraId="0880A5BD" w14:textId="79536E08"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0</w:t>
            </w:r>
          </w:p>
        </w:tc>
        <w:tc>
          <w:tcPr>
            <w:tcW w:w="1090" w:type="dxa"/>
            <w:noWrap/>
          </w:tcPr>
          <w:p w14:paraId="4A62F7A9" w14:textId="75F07B05"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53,6</w:t>
            </w:r>
          </w:p>
        </w:tc>
        <w:tc>
          <w:tcPr>
            <w:tcW w:w="1417" w:type="dxa"/>
          </w:tcPr>
          <w:p w14:paraId="51C3EA7B" w14:textId="25AC770A"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100</w:t>
            </w:r>
          </w:p>
        </w:tc>
        <w:tc>
          <w:tcPr>
            <w:tcW w:w="1134" w:type="dxa"/>
          </w:tcPr>
          <w:p w14:paraId="64075396" w14:textId="645F76CC"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100</w:t>
            </w:r>
          </w:p>
        </w:tc>
        <w:tc>
          <w:tcPr>
            <w:tcW w:w="1560" w:type="dxa"/>
          </w:tcPr>
          <w:p w14:paraId="081E98B5" w14:textId="4095453C"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52</w:t>
            </w:r>
            <w:r w:rsidR="00263027" w:rsidRPr="00EC5BF5">
              <w:rPr>
                <w:sz w:val="16"/>
                <w:szCs w:val="16"/>
              </w:rPr>
              <w:t>,0</w:t>
            </w:r>
          </w:p>
        </w:tc>
        <w:tc>
          <w:tcPr>
            <w:tcW w:w="1560" w:type="dxa"/>
          </w:tcPr>
          <w:p w14:paraId="18D50ADC" w14:textId="478A5FD8"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p>
        </w:tc>
      </w:tr>
      <w:tr w:rsidR="00A54A44" w:rsidRPr="00EC5BF5" w14:paraId="7E8161CA"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58D16231" w14:textId="39590750" w:rsidR="00A54A44" w:rsidRPr="00EC5BF5" w:rsidRDefault="00A54A44" w:rsidP="00A54A44">
            <w:pPr>
              <w:jc w:val="left"/>
              <w:rPr>
                <w:sz w:val="16"/>
                <w:szCs w:val="16"/>
              </w:rPr>
            </w:pPr>
            <w:r w:rsidRPr="00EC5BF5">
              <w:rPr>
                <w:sz w:val="16"/>
                <w:szCs w:val="16"/>
              </w:rPr>
              <w:t>CEAR</w:t>
            </w:r>
          </w:p>
        </w:tc>
        <w:tc>
          <w:tcPr>
            <w:tcW w:w="1046" w:type="dxa"/>
            <w:noWrap/>
          </w:tcPr>
          <w:p w14:paraId="73B0DF7E" w14:textId="277A699F" w:rsidR="00A54A44" w:rsidRPr="00EC5BF5" w:rsidRDefault="00A54A44" w:rsidP="00A54A4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59,7</w:t>
            </w:r>
          </w:p>
        </w:tc>
        <w:tc>
          <w:tcPr>
            <w:tcW w:w="1276" w:type="dxa"/>
            <w:noWrap/>
          </w:tcPr>
          <w:p w14:paraId="637AE1FA" w14:textId="1E32BF46" w:rsidR="00A54A44" w:rsidRPr="00EC5BF5" w:rsidRDefault="00A54A44" w:rsidP="00A54A4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0</w:t>
            </w:r>
          </w:p>
        </w:tc>
        <w:tc>
          <w:tcPr>
            <w:tcW w:w="1090" w:type="dxa"/>
            <w:noWrap/>
          </w:tcPr>
          <w:p w14:paraId="7C3C21BD" w14:textId="1BE090FC" w:rsidR="00A54A44" w:rsidRPr="00EC5BF5" w:rsidRDefault="00A54A44" w:rsidP="00A54A4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57,1</w:t>
            </w:r>
          </w:p>
        </w:tc>
        <w:tc>
          <w:tcPr>
            <w:tcW w:w="1417" w:type="dxa"/>
          </w:tcPr>
          <w:p w14:paraId="29E73B69" w14:textId="1126E200" w:rsidR="00A54A44" w:rsidRPr="00EC5BF5" w:rsidRDefault="00A54A44" w:rsidP="00A54A4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100</w:t>
            </w:r>
          </w:p>
        </w:tc>
        <w:tc>
          <w:tcPr>
            <w:tcW w:w="1134" w:type="dxa"/>
          </w:tcPr>
          <w:p w14:paraId="26DEE66A" w14:textId="1BB8D44C" w:rsidR="00A54A44" w:rsidRPr="00EC5BF5" w:rsidRDefault="00A54A44" w:rsidP="00A54A4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100</w:t>
            </w:r>
          </w:p>
        </w:tc>
        <w:tc>
          <w:tcPr>
            <w:tcW w:w="1560" w:type="dxa"/>
          </w:tcPr>
          <w:p w14:paraId="503A3DFC" w14:textId="1CB5273A" w:rsidR="00A54A44" w:rsidRPr="00EC5BF5" w:rsidRDefault="00A54A44" w:rsidP="00A54A4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67,5</w:t>
            </w:r>
          </w:p>
        </w:tc>
        <w:tc>
          <w:tcPr>
            <w:tcW w:w="1560" w:type="dxa"/>
          </w:tcPr>
          <w:p w14:paraId="6568BF57" w14:textId="6CAE97B6" w:rsidR="00A54A44" w:rsidRPr="00EC5BF5" w:rsidRDefault="00A54A44" w:rsidP="00A54A4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0</w:t>
            </w:r>
          </w:p>
        </w:tc>
      </w:tr>
      <w:tr w:rsidR="00EC5BF5" w:rsidRPr="00EC5BF5" w14:paraId="1E31C4D3"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7C4BD73E" w14:textId="367255E4" w:rsidR="00EC5BF5" w:rsidRPr="00EC5BF5" w:rsidRDefault="00EC5BF5" w:rsidP="00EC5BF5">
            <w:pPr>
              <w:jc w:val="left"/>
              <w:rPr>
                <w:sz w:val="16"/>
                <w:szCs w:val="16"/>
              </w:rPr>
            </w:pPr>
            <w:r w:rsidRPr="00EC5BF5">
              <w:rPr>
                <w:sz w:val="16"/>
                <w:szCs w:val="16"/>
              </w:rPr>
              <w:t>FE Kickboxing</w:t>
            </w:r>
          </w:p>
        </w:tc>
        <w:tc>
          <w:tcPr>
            <w:tcW w:w="1046" w:type="dxa"/>
            <w:noWrap/>
          </w:tcPr>
          <w:p w14:paraId="048D6AC0" w14:textId="5B55C991" w:rsidR="00EC5BF5" w:rsidRPr="00EC5BF5" w:rsidRDefault="00EC5BF5" w:rsidP="00EC5BF5">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29,6</w:t>
            </w:r>
          </w:p>
        </w:tc>
        <w:tc>
          <w:tcPr>
            <w:tcW w:w="1276" w:type="dxa"/>
            <w:noWrap/>
          </w:tcPr>
          <w:p w14:paraId="4044F9BA" w14:textId="0522B34B" w:rsidR="00EC5BF5" w:rsidRPr="00EC5BF5" w:rsidRDefault="00EC5BF5" w:rsidP="00EC5BF5">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10,0</w:t>
            </w:r>
          </w:p>
        </w:tc>
        <w:tc>
          <w:tcPr>
            <w:tcW w:w="1090" w:type="dxa"/>
            <w:noWrap/>
          </w:tcPr>
          <w:p w14:paraId="312D3454" w14:textId="1F450224" w:rsidR="00EC5BF5" w:rsidRPr="00EC5BF5" w:rsidRDefault="00EC5BF5" w:rsidP="00EC5BF5">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34,2</w:t>
            </w:r>
          </w:p>
        </w:tc>
        <w:tc>
          <w:tcPr>
            <w:tcW w:w="1417" w:type="dxa"/>
          </w:tcPr>
          <w:p w14:paraId="2E3D599A" w14:textId="356FD3E7" w:rsidR="00EC5BF5" w:rsidRPr="00EC5BF5" w:rsidRDefault="00EC5BF5" w:rsidP="00EC5BF5">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90,0</w:t>
            </w:r>
          </w:p>
        </w:tc>
        <w:tc>
          <w:tcPr>
            <w:tcW w:w="1134" w:type="dxa"/>
          </w:tcPr>
          <w:p w14:paraId="02A32FAF" w14:textId="1E2120EF" w:rsidR="00EC5BF5" w:rsidRPr="00EC5BF5" w:rsidRDefault="00EC5BF5" w:rsidP="00EC5BF5">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91,6</w:t>
            </w:r>
          </w:p>
        </w:tc>
        <w:tc>
          <w:tcPr>
            <w:tcW w:w="1560" w:type="dxa"/>
          </w:tcPr>
          <w:p w14:paraId="4968EBAB" w14:textId="77F92665" w:rsidR="00EC5BF5" w:rsidRPr="00EC5BF5" w:rsidRDefault="00EC5BF5" w:rsidP="00EC5BF5">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209,5</w:t>
            </w:r>
          </w:p>
        </w:tc>
        <w:tc>
          <w:tcPr>
            <w:tcW w:w="1560" w:type="dxa"/>
          </w:tcPr>
          <w:p w14:paraId="5925E792" w14:textId="2C42EC06" w:rsidR="00EC5BF5" w:rsidRPr="00EC5BF5" w:rsidRDefault="00EC5BF5" w:rsidP="00EC5BF5">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1</w:t>
            </w:r>
          </w:p>
        </w:tc>
      </w:tr>
      <w:tr w:rsidR="005C4A3E" w:rsidRPr="00EC5BF5" w14:paraId="1C8B8911"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1D75C347" w14:textId="400A97FE" w:rsidR="005C4A3E" w:rsidRPr="00EC5BF5" w:rsidRDefault="005C4A3E" w:rsidP="005C4A3E">
            <w:pPr>
              <w:jc w:val="left"/>
              <w:rPr>
                <w:sz w:val="16"/>
                <w:szCs w:val="16"/>
              </w:rPr>
            </w:pPr>
            <w:r w:rsidRPr="00EC5BF5">
              <w:rPr>
                <w:sz w:val="16"/>
                <w:szCs w:val="16"/>
              </w:rPr>
              <w:t>IIS-Fundación Jiménez Díaz</w:t>
            </w:r>
          </w:p>
        </w:tc>
        <w:tc>
          <w:tcPr>
            <w:tcW w:w="1046" w:type="dxa"/>
            <w:noWrap/>
          </w:tcPr>
          <w:p w14:paraId="49D13636" w14:textId="7175BEE4" w:rsidR="005C4A3E" w:rsidRPr="00EC5BF5" w:rsidRDefault="005C4A3E" w:rsidP="005C4A3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59,2</w:t>
            </w:r>
          </w:p>
        </w:tc>
        <w:tc>
          <w:tcPr>
            <w:tcW w:w="1276" w:type="dxa"/>
            <w:noWrap/>
          </w:tcPr>
          <w:p w14:paraId="7A199107" w14:textId="4D2925F1" w:rsidR="005C4A3E" w:rsidRPr="00EC5BF5" w:rsidRDefault="005C4A3E" w:rsidP="005C4A3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25</w:t>
            </w:r>
          </w:p>
        </w:tc>
        <w:tc>
          <w:tcPr>
            <w:tcW w:w="1090" w:type="dxa"/>
            <w:noWrap/>
          </w:tcPr>
          <w:p w14:paraId="41DDAA76" w14:textId="3EA164CB" w:rsidR="005C4A3E" w:rsidRPr="00EC5BF5" w:rsidRDefault="005C4A3E" w:rsidP="005C4A3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63,3</w:t>
            </w:r>
          </w:p>
        </w:tc>
        <w:tc>
          <w:tcPr>
            <w:tcW w:w="1417" w:type="dxa"/>
          </w:tcPr>
          <w:p w14:paraId="6FE14083" w14:textId="50A49C35" w:rsidR="005C4A3E" w:rsidRPr="00EC5BF5" w:rsidRDefault="005C4A3E" w:rsidP="005C4A3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75,0</w:t>
            </w:r>
          </w:p>
        </w:tc>
        <w:tc>
          <w:tcPr>
            <w:tcW w:w="1134" w:type="dxa"/>
          </w:tcPr>
          <w:p w14:paraId="2F74E504" w14:textId="56097CA3" w:rsidR="005C4A3E" w:rsidRPr="00EC5BF5" w:rsidRDefault="005C4A3E" w:rsidP="005C4A3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91,3</w:t>
            </w:r>
          </w:p>
        </w:tc>
        <w:tc>
          <w:tcPr>
            <w:tcW w:w="1560" w:type="dxa"/>
          </w:tcPr>
          <w:p w14:paraId="32829502" w14:textId="44FF5BD2" w:rsidR="005C4A3E" w:rsidRPr="00EC5BF5" w:rsidRDefault="005C4A3E" w:rsidP="005C4A3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54,2</w:t>
            </w:r>
          </w:p>
        </w:tc>
        <w:tc>
          <w:tcPr>
            <w:tcW w:w="1560" w:type="dxa"/>
          </w:tcPr>
          <w:p w14:paraId="569B3D4D" w14:textId="137262A1" w:rsidR="005C4A3E" w:rsidRPr="00EC5BF5" w:rsidRDefault="005C4A3E" w:rsidP="005C4A3E">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w:t>
            </w:r>
          </w:p>
        </w:tc>
      </w:tr>
      <w:tr w:rsidR="00F02924" w:rsidRPr="00EC5BF5" w14:paraId="133AE699"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7F09DBBE" w14:textId="69EC0E5C" w:rsidR="00F02924" w:rsidRPr="00EC5BF5" w:rsidRDefault="00F02924" w:rsidP="00F02924">
            <w:pPr>
              <w:jc w:val="left"/>
              <w:rPr>
                <w:rFonts w:eastAsia="Times New Roman" w:cs="Calibri"/>
                <w:color w:val="000000"/>
                <w:sz w:val="16"/>
                <w:szCs w:val="16"/>
              </w:rPr>
            </w:pPr>
            <w:r w:rsidRPr="00EC5BF5">
              <w:rPr>
                <w:sz w:val="16"/>
                <w:szCs w:val="16"/>
              </w:rPr>
              <w:t>FESBAL</w:t>
            </w:r>
          </w:p>
        </w:tc>
        <w:tc>
          <w:tcPr>
            <w:tcW w:w="1046" w:type="dxa"/>
            <w:noWrap/>
          </w:tcPr>
          <w:p w14:paraId="383FFABD" w14:textId="4C8E9AE6"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58,7</w:t>
            </w:r>
          </w:p>
        </w:tc>
        <w:tc>
          <w:tcPr>
            <w:tcW w:w="1276" w:type="dxa"/>
            <w:noWrap/>
          </w:tcPr>
          <w:p w14:paraId="09830219" w14:textId="3ED9B284"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42,</w:t>
            </w:r>
            <w:r w:rsidR="00263027" w:rsidRPr="00EC5BF5">
              <w:rPr>
                <w:sz w:val="16"/>
                <w:szCs w:val="16"/>
              </w:rPr>
              <w:t>9</w:t>
            </w:r>
          </w:p>
        </w:tc>
        <w:tc>
          <w:tcPr>
            <w:tcW w:w="1090" w:type="dxa"/>
            <w:noWrap/>
          </w:tcPr>
          <w:p w14:paraId="01F43FF8" w14:textId="45305D09"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69,8</w:t>
            </w:r>
          </w:p>
        </w:tc>
        <w:tc>
          <w:tcPr>
            <w:tcW w:w="1417" w:type="dxa"/>
          </w:tcPr>
          <w:p w14:paraId="1246BA21" w14:textId="0FB3A1B7"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80</w:t>
            </w:r>
            <w:r w:rsidR="00263027" w:rsidRPr="00EC5BF5">
              <w:rPr>
                <w:sz w:val="16"/>
                <w:szCs w:val="16"/>
              </w:rPr>
              <w:t>,0</w:t>
            </w:r>
          </w:p>
        </w:tc>
        <w:tc>
          <w:tcPr>
            <w:tcW w:w="1134" w:type="dxa"/>
          </w:tcPr>
          <w:p w14:paraId="3E5F3DD6" w14:textId="72BE8EC0"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90,7</w:t>
            </w:r>
          </w:p>
        </w:tc>
        <w:tc>
          <w:tcPr>
            <w:tcW w:w="1560" w:type="dxa"/>
          </w:tcPr>
          <w:p w14:paraId="66D40DE9" w14:textId="13774F11"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54,5</w:t>
            </w:r>
          </w:p>
        </w:tc>
        <w:tc>
          <w:tcPr>
            <w:tcW w:w="1560" w:type="dxa"/>
          </w:tcPr>
          <w:p w14:paraId="7026954F" w14:textId="632107A1"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w:t>
            </w:r>
          </w:p>
        </w:tc>
      </w:tr>
      <w:tr w:rsidR="00EC5BF5" w:rsidRPr="00EC5BF5" w14:paraId="0BF920EE"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55AD2877" w14:textId="68752E61" w:rsidR="00F02924" w:rsidRPr="00EC5BF5" w:rsidRDefault="00F02924" w:rsidP="00F02924">
            <w:pPr>
              <w:jc w:val="left"/>
              <w:rPr>
                <w:rFonts w:eastAsia="Times New Roman" w:cs="Calibri"/>
                <w:color w:val="000000"/>
                <w:sz w:val="16"/>
                <w:szCs w:val="16"/>
              </w:rPr>
            </w:pPr>
            <w:r w:rsidRPr="00EC5BF5">
              <w:rPr>
                <w:sz w:val="16"/>
                <w:szCs w:val="16"/>
              </w:rPr>
              <w:t>ASAJA</w:t>
            </w:r>
          </w:p>
        </w:tc>
        <w:tc>
          <w:tcPr>
            <w:tcW w:w="1046" w:type="dxa"/>
            <w:noWrap/>
          </w:tcPr>
          <w:p w14:paraId="6EF62F80" w14:textId="6027295B"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17,9</w:t>
            </w:r>
          </w:p>
        </w:tc>
        <w:tc>
          <w:tcPr>
            <w:tcW w:w="1276" w:type="dxa"/>
            <w:noWrap/>
          </w:tcPr>
          <w:p w14:paraId="75892C45" w14:textId="2E0BB35E"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41,</w:t>
            </w:r>
            <w:r w:rsidR="00263027" w:rsidRPr="00EC5BF5">
              <w:rPr>
                <w:sz w:val="16"/>
                <w:szCs w:val="16"/>
              </w:rPr>
              <w:t>7</w:t>
            </w:r>
          </w:p>
        </w:tc>
        <w:tc>
          <w:tcPr>
            <w:tcW w:w="1090" w:type="dxa"/>
            <w:noWrap/>
          </w:tcPr>
          <w:p w14:paraId="2A744D20" w14:textId="5076EF0C"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50,5</w:t>
            </w:r>
          </w:p>
        </w:tc>
        <w:tc>
          <w:tcPr>
            <w:tcW w:w="1417" w:type="dxa"/>
          </w:tcPr>
          <w:p w14:paraId="4ABF9A6B" w14:textId="7DBD74B3"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83,3</w:t>
            </w:r>
          </w:p>
        </w:tc>
        <w:tc>
          <w:tcPr>
            <w:tcW w:w="1134" w:type="dxa"/>
          </w:tcPr>
          <w:p w14:paraId="3393D3E3" w14:textId="6832F2F5"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90,5</w:t>
            </w:r>
          </w:p>
        </w:tc>
        <w:tc>
          <w:tcPr>
            <w:tcW w:w="1560" w:type="dxa"/>
          </w:tcPr>
          <w:p w14:paraId="49347D36" w14:textId="059F8BA1"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405,6</w:t>
            </w:r>
          </w:p>
        </w:tc>
        <w:tc>
          <w:tcPr>
            <w:tcW w:w="1560" w:type="dxa"/>
          </w:tcPr>
          <w:p w14:paraId="7DB460F9" w14:textId="54BC652C"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1</w:t>
            </w:r>
          </w:p>
        </w:tc>
      </w:tr>
      <w:tr w:rsidR="00F02924" w:rsidRPr="00EC5BF5" w14:paraId="5FF62896"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6F70F04C" w14:textId="4D118F3D" w:rsidR="00F02924" w:rsidRPr="00EC5BF5" w:rsidRDefault="00F02924" w:rsidP="00F02924">
            <w:pPr>
              <w:jc w:val="left"/>
              <w:rPr>
                <w:rFonts w:eastAsia="Times New Roman" w:cs="Calibri"/>
                <w:color w:val="000000"/>
                <w:sz w:val="16"/>
                <w:szCs w:val="16"/>
              </w:rPr>
            </w:pPr>
            <w:r w:rsidRPr="00EC5BF5">
              <w:rPr>
                <w:sz w:val="16"/>
                <w:szCs w:val="16"/>
              </w:rPr>
              <w:t>CSIF</w:t>
            </w:r>
          </w:p>
        </w:tc>
        <w:tc>
          <w:tcPr>
            <w:tcW w:w="1046" w:type="dxa"/>
            <w:noWrap/>
          </w:tcPr>
          <w:p w14:paraId="5ABF8965" w14:textId="6081DA04"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13,3</w:t>
            </w:r>
          </w:p>
        </w:tc>
        <w:tc>
          <w:tcPr>
            <w:tcW w:w="1276" w:type="dxa"/>
            <w:noWrap/>
          </w:tcPr>
          <w:p w14:paraId="0106D637" w14:textId="47BE3CC2"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53,</w:t>
            </w:r>
            <w:r w:rsidR="00263027" w:rsidRPr="00EC5BF5">
              <w:rPr>
                <w:sz w:val="16"/>
                <w:szCs w:val="16"/>
              </w:rPr>
              <w:t>9</w:t>
            </w:r>
          </w:p>
        </w:tc>
        <w:tc>
          <w:tcPr>
            <w:tcW w:w="1090" w:type="dxa"/>
            <w:noWrap/>
          </w:tcPr>
          <w:p w14:paraId="7E54AC61" w14:textId="42B86887"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50</w:t>
            </w:r>
            <w:r w:rsidR="00263027" w:rsidRPr="00EC5BF5">
              <w:rPr>
                <w:sz w:val="16"/>
                <w:szCs w:val="16"/>
              </w:rPr>
              <w:t>,0</w:t>
            </w:r>
          </w:p>
        </w:tc>
        <w:tc>
          <w:tcPr>
            <w:tcW w:w="1417" w:type="dxa"/>
          </w:tcPr>
          <w:p w14:paraId="1166127C" w14:textId="6A0743B6"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83,3</w:t>
            </w:r>
          </w:p>
        </w:tc>
        <w:tc>
          <w:tcPr>
            <w:tcW w:w="1134" w:type="dxa"/>
          </w:tcPr>
          <w:p w14:paraId="13DFC6D6" w14:textId="64F94D83"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90</w:t>
            </w:r>
            <w:r w:rsidR="00263027" w:rsidRPr="00EC5BF5">
              <w:rPr>
                <w:sz w:val="16"/>
                <w:szCs w:val="16"/>
              </w:rPr>
              <w:t>,0</w:t>
            </w:r>
          </w:p>
        </w:tc>
        <w:tc>
          <w:tcPr>
            <w:tcW w:w="1560" w:type="dxa"/>
          </w:tcPr>
          <w:p w14:paraId="0ADBC488" w14:textId="7CA9EF23"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576,7</w:t>
            </w:r>
          </w:p>
        </w:tc>
        <w:tc>
          <w:tcPr>
            <w:tcW w:w="1560" w:type="dxa"/>
          </w:tcPr>
          <w:p w14:paraId="2C0F3F25" w14:textId="1E4818F6"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w:t>
            </w:r>
          </w:p>
        </w:tc>
      </w:tr>
      <w:tr w:rsidR="00EC5BF5" w:rsidRPr="00EC5BF5" w14:paraId="0F616BEE"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17FDA89" w14:textId="44D7DEFB" w:rsidR="00F02924" w:rsidRPr="00EC5BF5" w:rsidRDefault="00F02924" w:rsidP="00F02924">
            <w:pPr>
              <w:jc w:val="left"/>
              <w:rPr>
                <w:rFonts w:eastAsia="Times New Roman" w:cs="Calibri"/>
                <w:color w:val="000000"/>
                <w:sz w:val="16"/>
                <w:szCs w:val="16"/>
              </w:rPr>
            </w:pPr>
            <w:r w:rsidRPr="00EC5BF5">
              <w:rPr>
                <w:sz w:val="16"/>
                <w:szCs w:val="16"/>
              </w:rPr>
              <w:t>Amigos de la Tierra</w:t>
            </w:r>
          </w:p>
        </w:tc>
        <w:tc>
          <w:tcPr>
            <w:tcW w:w="1046" w:type="dxa"/>
            <w:noWrap/>
          </w:tcPr>
          <w:p w14:paraId="20EF7DA8" w14:textId="059BE172"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59,3</w:t>
            </w:r>
          </w:p>
        </w:tc>
        <w:tc>
          <w:tcPr>
            <w:tcW w:w="1276" w:type="dxa"/>
            <w:noWrap/>
          </w:tcPr>
          <w:p w14:paraId="1EB45F3D" w14:textId="3C87899F"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33,3</w:t>
            </w:r>
          </w:p>
        </w:tc>
        <w:tc>
          <w:tcPr>
            <w:tcW w:w="1090" w:type="dxa"/>
            <w:noWrap/>
          </w:tcPr>
          <w:p w14:paraId="08B677E6" w14:textId="355B5F23"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65,4</w:t>
            </w:r>
          </w:p>
        </w:tc>
        <w:tc>
          <w:tcPr>
            <w:tcW w:w="1417" w:type="dxa"/>
          </w:tcPr>
          <w:p w14:paraId="5B226E62" w14:textId="7D2E6138"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75</w:t>
            </w:r>
            <w:r w:rsidR="00263027" w:rsidRPr="00EC5BF5">
              <w:rPr>
                <w:sz w:val="16"/>
                <w:szCs w:val="16"/>
              </w:rPr>
              <w:t>,0</w:t>
            </w:r>
          </w:p>
        </w:tc>
        <w:tc>
          <w:tcPr>
            <w:tcW w:w="1134" w:type="dxa"/>
          </w:tcPr>
          <w:p w14:paraId="52F19428" w14:textId="4C16C8CD"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89,2</w:t>
            </w:r>
          </w:p>
        </w:tc>
        <w:tc>
          <w:tcPr>
            <w:tcW w:w="1560" w:type="dxa"/>
          </w:tcPr>
          <w:p w14:paraId="18CDAFEE" w14:textId="3B010B44"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50,4</w:t>
            </w:r>
          </w:p>
        </w:tc>
        <w:tc>
          <w:tcPr>
            <w:tcW w:w="1560" w:type="dxa"/>
          </w:tcPr>
          <w:p w14:paraId="25E2F86E" w14:textId="321A0F8A"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1</w:t>
            </w:r>
          </w:p>
        </w:tc>
      </w:tr>
      <w:tr w:rsidR="005C4A3E" w:rsidRPr="00EC5BF5" w14:paraId="177B4F53"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8EB3CCC" w14:textId="71DEA585" w:rsidR="005C4A3E" w:rsidRPr="00EC5BF5" w:rsidRDefault="005C4A3E" w:rsidP="005C4A3E">
            <w:pPr>
              <w:jc w:val="left"/>
              <w:rPr>
                <w:sz w:val="16"/>
                <w:szCs w:val="16"/>
              </w:rPr>
            </w:pPr>
            <w:r w:rsidRPr="00EC5BF5">
              <w:rPr>
                <w:sz w:val="16"/>
                <w:szCs w:val="16"/>
              </w:rPr>
              <w:t>Red acoge</w:t>
            </w:r>
          </w:p>
        </w:tc>
        <w:tc>
          <w:tcPr>
            <w:tcW w:w="1046" w:type="dxa"/>
            <w:noWrap/>
          </w:tcPr>
          <w:p w14:paraId="438822D2" w14:textId="0580C200"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51,0</w:t>
            </w:r>
          </w:p>
        </w:tc>
        <w:tc>
          <w:tcPr>
            <w:tcW w:w="1276" w:type="dxa"/>
            <w:noWrap/>
          </w:tcPr>
          <w:p w14:paraId="58AC9B6B" w14:textId="379F3605"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0</w:t>
            </w:r>
          </w:p>
        </w:tc>
        <w:tc>
          <w:tcPr>
            <w:tcW w:w="1090" w:type="dxa"/>
            <w:noWrap/>
          </w:tcPr>
          <w:p w14:paraId="70D33C7F" w14:textId="71E8243F"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51,0</w:t>
            </w:r>
          </w:p>
        </w:tc>
        <w:tc>
          <w:tcPr>
            <w:tcW w:w="1417" w:type="dxa"/>
          </w:tcPr>
          <w:p w14:paraId="72C4D22A" w14:textId="71C37B32"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62,5</w:t>
            </w:r>
          </w:p>
        </w:tc>
        <w:tc>
          <w:tcPr>
            <w:tcW w:w="1134" w:type="dxa"/>
          </w:tcPr>
          <w:p w14:paraId="03BF832E" w14:textId="735A262C"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84,7</w:t>
            </w:r>
          </w:p>
        </w:tc>
        <w:tc>
          <w:tcPr>
            <w:tcW w:w="1560" w:type="dxa"/>
          </w:tcPr>
          <w:p w14:paraId="6518412B" w14:textId="64774D4F"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66,1</w:t>
            </w:r>
          </w:p>
        </w:tc>
        <w:tc>
          <w:tcPr>
            <w:tcW w:w="1560" w:type="dxa"/>
          </w:tcPr>
          <w:p w14:paraId="6E88F712" w14:textId="4FDDBC1F"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sz w:val="16"/>
                <w:szCs w:val="16"/>
              </w:rPr>
            </w:pPr>
            <w:r w:rsidRPr="00EC5BF5">
              <w:rPr>
                <w:sz w:val="16"/>
                <w:szCs w:val="16"/>
              </w:rPr>
              <w:t>3</w:t>
            </w:r>
          </w:p>
        </w:tc>
      </w:tr>
      <w:tr w:rsidR="00EC5BF5" w:rsidRPr="00EC5BF5" w14:paraId="0860F4CC"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7764661" w14:textId="3107C144" w:rsidR="00F02924" w:rsidRPr="00EC5BF5" w:rsidRDefault="00F02924" w:rsidP="00F02924">
            <w:pPr>
              <w:jc w:val="left"/>
              <w:rPr>
                <w:rFonts w:eastAsia="Times New Roman" w:cs="Calibri"/>
                <w:color w:val="000000"/>
                <w:sz w:val="16"/>
                <w:szCs w:val="16"/>
              </w:rPr>
            </w:pPr>
            <w:r w:rsidRPr="00EC5BF5">
              <w:rPr>
                <w:sz w:val="16"/>
                <w:szCs w:val="16"/>
              </w:rPr>
              <w:t>ACCEM</w:t>
            </w:r>
          </w:p>
        </w:tc>
        <w:tc>
          <w:tcPr>
            <w:tcW w:w="1046" w:type="dxa"/>
            <w:noWrap/>
          </w:tcPr>
          <w:p w14:paraId="7F76C490" w14:textId="129053B3"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35,7</w:t>
            </w:r>
          </w:p>
        </w:tc>
        <w:tc>
          <w:tcPr>
            <w:tcW w:w="1276" w:type="dxa"/>
            <w:noWrap/>
          </w:tcPr>
          <w:p w14:paraId="0A5FB38A" w14:textId="67D1F32D"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0</w:t>
            </w:r>
          </w:p>
        </w:tc>
        <w:tc>
          <w:tcPr>
            <w:tcW w:w="1090" w:type="dxa"/>
            <w:noWrap/>
          </w:tcPr>
          <w:p w14:paraId="147765EA" w14:textId="2BD2DCAC"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35,7</w:t>
            </w:r>
          </w:p>
        </w:tc>
        <w:tc>
          <w:tcPr>
            <w:tcW w:w="1417" w:type="dxa"/>
          </w:tcPr>
          <w:p w14:paraId="438D7F00" w14:textId="016230AB"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75</w:t>
            </w:r>
            <w:r w:rsidR="00263027" w:rsidRPr="00EC5BF5">
              <w:rPr>
                <w:sz w:val="16"/>
                <w:szCs w:val="16"/>
              </w:rPr>
              <w:t>,0</w:t>
            </w:r>
          </w:p>
        </w:tc>
        <w:tc>
          <w:tcPr>
            <w:tcW w:w="1134" w:type="dxa"/>
          </w:tcPr>
          <w:p w14:paraId="264DF74C" w14:textId="134938D1"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84,2</w:t>
            </w:r>
          </w:p>
        </w:tc>
        <w:tc>
          <w:tcPr>
            <w:tcW w:w="1560" w:type="dxa"/>
          </w:tcPr>
          <w:p w14:paraId="1814DF5A" w14:textId="0172DEA4"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135,9</w:t>
            </w:r>
          </w:p>
        </w:tc>
        <w:tc>
          <w:tcPr>
            <w:tcW w:w="1560" w:type="dxa"/>
          </w:tcPr>
          <w:p w14:paraId="73C930C5" w14:textId="2ED3E929"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2</w:t>
            </w:r>
          </w:p>
        </w:tc>
      </w:tr>
      <w:tr w:rsidR="005C4A3E" w:rsidRPr="00EC5BF5" w14:paraId="762AB748"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0A9BFA13" w14:textId="15939A23" w:rsidR="005C4A3E" w:rsidRPr="00EC5BF5" w:rsidRDefault="005C4A3E" w:rsidP="005C4A3E">
            <w:pPr>
              <w:jc w:val="left"/>
              <w:rPr>
                <w:rFonts w:eastAsia="Times New Roman" w:cs="Calibri"/>
                <w:color w:val="000000"/>
                <w:sz w:val="16"/>
                <w:szCs w:val="16"/>
              </w:rPr>
            </w:pPr>
            <w:r w:rsidRPr="00EC5BF5">
              <w:rPr>
                <w:sz w:val="16"/>
                <w:szCs w:val="16"/>
              </w:rPr>
              <w:t>Proyecto Hombre</w:t>
            </w:r>
          </w:p>
        </w:tc>
        <w:tc>
          <w:tcPr>
            <w:tcW w:w="1046" w:type="dxa"/>
            <w:noWrap/>
          </w:tcPr>
          <w:p w14:paraId="1CD554B7" w14:textId="5A8CDE6B"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46,9</w:t>
            </w:r>
          </w:p>
        </w:tc>
        <w:tc>
          <w:tcPr>
            <w:tcW w:w="1276" w:type="dxa"/>
            <w:noWrap/>
          </w:tcPr>
          <w:p w14:paraId="3F1FB198" w14:textId="693DA76E"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14,3</w:t>
            </w:r>
          </w:p>
        </w:tc>
        <w:tc>
          <w:tcPr>
            <w:tcW w:w="1090" w:type="dxa"/>
            <w:noWrap/>
          </w:tcPr>
          <w:p w14:paraId="3DECE824" w14:textId="7D4D0AC3"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48,5</w:t>
            </w:r>
          </w:p>
        </w:tc>
        <w:tc>
          <w:tcPr>
            <w:tcW w:w="1417" w:type="dxa"/>
          </w:tcPr>
          <w:p w14:paraId="44927156" w14:textId="0FA2D8F3"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75,0</w:t>
            </w:r>
          </w:p>
        </w:tc>
        <w:tc>
          <w:tcPr>
            <w:tcW w:w="1134" w:type="dxa"/>
          </w:tcPr>
          <w:p w14:paraId="4112DC4A" w14:textId="75698A5C"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82,7</w:t>
            </w:r>
          </w:p>
        </w:tc>
        <w:tc>
          <w:tcPr>
            <w:tcW w:w="1560" w:type="dxa"/>
          </w:tcPr>
          <w:p w14:paraId="0B99D9E1" w14:textId="6CEDF271"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176,3</w:t>
            </w:r>
          </w:p>
        </w:tc>
        <w:tc>
          <w:tcPr>
            <w:tcW w:w="1560" w:type="dxa"/>
          </w:tcPr>
          <w:p w14:paraId="28483BCC" w14:textId="7F7ABF2D" w:rsidR="005C4A3E" w:rsidRPr="00EC5BF5" w:rsidRDefault="005C4A3E" w:rsidP="005C4A3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2</w:t>
            </w:r>
          </w:p>
        </w:tc>
      </w:tr>
      <w:tr w:rsidR="00EC5BF5" w:rsidRPr="00EC5BF5" w14:paraId="16F3F12F"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1508926" w14:textId="1DB694AE" w:rsidR="003805C3" w:rsidRPr="00EC5BF5" w:rsidRDefault="003805C3" w:rsidP="003805C3">
            <w:pPr>
              <w:jc w:val="left"/>
              <w:rPr>
                <w:sz w:val="16"/>
                <w:szCs w:val="16"/>
              </w:rPr>
            </w:pPr>
            <w:r w:rsidRPr="00EC5BF5">
              <w:rPr>
                <w:sz w:val="16"/>
                <w:szCs w:val="16"/>
              </w:rPr>
              <w:t>OPPC3</w:t>
            </w:r>
          </w:p>
        </w:tc>
        <w:tc>
          <w:tcPr>
            <w:tcW w:w="1046" w:type="dxa"/>
            <w:noWrap/>
          </w:tcPr>
          <w:p w14:paraId="29AA3D3D" w14:textId="007287C5" w:rsidR="003805C3" w:rsidRPr="00EC5BF5" w:rsidRDefault="003805C3" w:rsidP="003805C3">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18,4</w:t>
            </w:r>
          </w:p>
        </w:tc>
        <w:tc>
          <w:tcPr>
            <w:tcW w:w="1276" w:type="dxa"/>
            <w:noWrap/>
          </w:tcPr>
          <w:p w14:paraId="02FC1D1D" w14:textId="44CF38A7" w:rsidR="003805C3" w:rsidRPr="00EC5BF5" w:rsidRDefault="003805C3" w:rsidP="003805C3">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0</w:t>
            </w:r>
          </w:p>
        </w:tc>
        <w:tc>
          <w:tcPr>
            <w:tcW w:w="1090" w:type="dxa"/>
            <w:noWrap/>
          </w:tcPr>
          <w:p w14:paraId="1CF58DBF" w14:textId="5CBD3F53" w:rsidR="003805C3" w:rsidRPr="00EC5BF5" w:rsidRDefault="003805C3" w:rsidP="003805C3">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6,1</w:t>
            </w:r>
          </w:p>
        </w:tc>
        <w:tc>
          <w:tcPr>
            <w:tcW w:w="1417" w:type="dxa"/>
          </w:tcPr>
          <w:p w14:paraId="134B9250" w14:textId="63334498" w:rsidR="003805C3" w:rsidRPr="00EC5BF5" w:rsidRDefault="003805C3" w:rsidP="003805C3">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57,1</w:t>
            </w:r>
          </w:p>
        </w:tc>
        <w:tc>
          <w:tcPr>
            <w:tcW w:w="1134" w:type="dxa"/>
          </w:tcPr>
          <w:p w14:paraId="5538BAD6" w14:textId="5FCD227B" w:rsidR="003805C3" w:rsidRPr="00EC5BF5" w:rsidRDefault="003805C3" w:rsidP="003805C3">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79,3</w:t>
            </w:r>
          </w:p>
        </w:tc>
        <w:tc>
          <w:tcPr>
            <w:tcW w:w="1560" w:type="dxa"/>
          </w:tcPr>
          <w:p w14:paraId="7C649149" w14:textId="3F4D706B" w:rsidR="003805C3" w:rsidRPr="00EC5BF5" w:rsidRDefault="003805C3" w:rsidP="003805C3">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1200</w:t>
            </w:r>
          </w:p>
        </w:tc>
        <w:tc>
          <w:tcPr>
            <w:tcW w:w="1560" w:type="dxa"/>
          </w:tcPr>
          <w:p w14:paraId="39268CCA" w14:textId="2A845451" w:rsidR="003805C3" w:rsidRPr="00EC5BF5" w:rsidRDefault="00647885" w:rsidP="003805C3">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2</w:t>
            </w:r>
          </w:p>
        </w:tc>
      </w:tr>
      <w:tr w:rsidR="005C4A3E" w:rsidRPr="00EC5BF5" w14:paraId="15642B19"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5FC62B82" w14:textId="78956F5C" w:rsidR="00F02924" w:rsidRPr="00EC5BF5" w:rsidRDefault="00F02924" w:rsidP="00F02924">
            <w:pPr>
              <w:jc w:val="left"/>
              <w:rPr>
                <w:rFonts w:eastAsia="Times New Roman" w:cs="Calibri"/>
                <w:color w:val="000000"/>
                <w:sz w:val="16"/>
                <w:szCs w:val="16"/>
              </w:rPr>
            </w:pPr>
            <w:r w:rsidRPr="00EC5BF5">
              <w:rPr>
                <w:sz w:val="16"/>
                <w:szCs w:val="16"/>
              </w:rPr>
              <w:t>RFE Vela</w:t>
            </w:r>
          </w:p>
        </w:tc>
        <w:tc>
          <w:tcPr>
            <w:tcW w:w="1046" w:type="dxa"/>
            <w:noWrap/>
          </w:tcPr>
          <w:p w14:paraId="507FF8DC" w14:textId="3E02E30C"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43,4</w:t>
            </w:r>
          </w:p>
        </w:tc>
        <w:tc>
          <w:tcPr>
            <w:tcW w:w="1276" w:type="dxa"/>
            <w:noWrap/>
          </w:tcPr>
          <w:p w14:paraId="587AF992" w14:textId="682DC041"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13,3</w:t>
            </w:r>
          </w:p>
        </w:tc>
        <w:tc>
          <w:tcPr>
            <w:tcW w:w="1090" w:type="dxa"/>
            <w:noWrap/>
          </w:tcPr>
          <w:p w14:paraId="00C5343A" w14:textId="0D013846"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52,7</w:t>
            </w:r>
          </w:p>
        </w:tc>
        <w:tc>
          <w:tcPr>
            <w:tcW w:w="1417" w:type="dxa"/>
          </w:tcPr>
          <w:p w14:paraId="287154E9" w14:textId="47AA2238"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13,3</w:t>
            </w:r>
          </w:p>
        </w:tc>
        <w:tc>
          <w:tcPr>
            <w:tcW w:w="1134" w:type="dxa"/>
          </w:tcPr>
          <w:p w14:paraId="1ED33F32" w14:textId="59BEE871"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69,1</w:t>
            </w:r>
          </w:p>
        </w:tc>
        <w:tc>
          <w:tcPr>
            <w:tcW w:w="1560" w:type="dxa"/>
          </w:tcPr>
          <w:p w14:paraId="292C2A42" w14:textId="634F704E"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59,2</w:t>
            </w:r>
          </w:p>
        </w:tc>
        <w:tc>
          <w:tcPr>
            <w:tcW w:w="1560" w:type="dxa"/>
          </w:tcPr>
          <w:p w14:paraId="1E5DF3F1" w14:textId="425A9A1F"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3</w:t>
            </w:r>
          </w:p>
        </w:tc>
      </w:tr>
      <w:tr w:rsidR="00EC5BF5" w:rsidRPr="00EC5BF5" w14:paraId="03540902"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44F04F00" w14:textId="57837692" w:rsidR="00EC5BF5" w:rsidRPr="00EC5BF5" w:rsidRDefault="00EC5BF5" w:rsidP="00EC5BF5">
            <w:pPr>
              <w:jc w:val="left"/>
              <w:rPr>
                <w:sz w:val="16"/>
                <w:szCs w:val="16"/>
              </w:rPr>
            </w:pPr>
            <w:r w:rsidRPr="00EC5BF5">
              <w:rPr>
                <w:sz w:val="16"/>
                <w:szCs w:val="16"/>
              </w:rPr>
              <w:t>MPDL</w:t>
            </w:r>
          </w:p>
        </w:tc>
        <w:tc>
          <w:tcPr>
            <w:tcW w:w="1046" w:type="dxa"/>
            <w:noWrap/>
          </w:tcPr>
          <w:p w14:paraId="5213941C" w14:textId="6968AA2F"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52,2</w:t>
            </w:r>
          </w:p>
        </w:tc>
        <w:tc>
          <w:tcPr>
            <w:tcW w:w="1276" w:type="dxa"/>
            <w:noWrap/>
          </w:tcPr>
          <w:p w14:paraId="5425D03C" w14:textId="6F55C389"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0</w:t>
            </w:r>
          </w:p>
        </w:tc>
        <w:tc>
          <w:tcPr>
            <w:tcW w:w="1090" w:type="dxa"/>
            <w:noWrap/>
          </w:tcPr>
          <w:p w14:paraId="49B27460" w14:textId="483B3F47"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36,7</w:t>
            </w:r>
          </w:p>
        </w:tc>
        <w:tc>
          <w:tcPr>
            <w:tcW w:w="1417" w:type="dxa"/>
          </w:tcPr>
          <w:p w14:paraId="5E2753E6" w14:textId="23F75ED6"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37,5</w:t>
            </w:r>
          </w:p>
        </w:tc>
        <w:tc>
          <w:tcPr>
            <w:tcW w:w="1134" w:type="dxa"/>
          </w:tcPr>
          <w:p w14:paraId="25CA9445" w14:textId="63FDFBA0"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60,7</w:t>
            </w:r>
          </w:p>
        </w:tc>
        <w:tc>
          <w:tcPr>
            <w:tcW w:w="1560" w:type="dxa"/>
          </w:tcPr>
          <w:p w14:paraId="67A6DC40" w14:textId="21AB18B2"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16,3</w:t>
            </w:r>
          </w:p>
        </w:tc>
        <w:tc>
          <w:tcPr>
            <w:tcW w:w="1560" w:type="dxa"/>
          </w:tcPr>
          <w:p w14:paraId="075C8481" w14:textId="3BDF29E6"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w:t>
            </w:r>
          </w:p>
        </w:tc>
      </w:tr>
      <w:tr w:rsidR="005C4A3E" w:rsidRPr="00EC5BF5" w14:paraId="020319AF"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A8A44BB" w14:textId="03A84EBF" w:rsidR="00F02924" w:rsidRPr="00EC5BF5" w:rsidRDefault="00F02924" w:rsidP="00F02924">
            <w:pPr>
              <w:jc w:val="left"/>
              <w:rPr>
                <w:rFonts w:eastAsia="Times New Roman" w:cs="Calibri"/>
                <w:color w:val="000000"/>
                <w:sz w:val="16"/>
                <w:szCs w:val="16"/>
              </w:rPr>
            </w:pPr>
            <w:r w:rsidRPr="00EC5BF5">
              <w:rPr>
                <w:sz w:val="16"/>
                <w:szCs w:val="16"/>
              </w:rPr>
              <w:t>FENADISMER</w:t>
            </w:r>
          </w:p>
        </w:tc>
        <w:tc>
          <w:tcPr>
            <w:tcW w:w="1046" w:type="dxa"/>
            <w:noWrap/>
          </w:tcPr>
          <w:p w14:paraId="157B7FEB" w14:textId="1C9162F1"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25</w:t>
            </w:r>
            <w:r w:rsidR="00263027" w:rsidRPr="00EC5BF5">
              <w:rPr>
                <w:sz w:val="16"/>
                <w:szCs w:val="16"/>
              </w:rPr>
              <w:t>,0</w:t>
            </w:r>
          </w:p>
        </w:tc>
        <w:tc>
          <w:tcPr>
            <w:tcW w:w="1276" w:type="dxa"/>
            <w:noWrap/>
          </w:tcPr>
          <w:p w14:paraId="3DE726E0" w14:textId="2CD64E43"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0</w:t>
            </w:r>
          </w:p>
        </w:tc>
        <w:tc>
          <w:tcPr>
            <w:tcW w:w="1090" w:type="dxa"/>
            <w:noWrap/>
          </w:tcPr>
          <w:p w14:paraId="67CB244F" w14:textId="716CDE0D"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18,4</w:t>
            </w:r>
          </w:p>
        </w:tc>
        <w:tc>
          <w:tcPr>
            <w:tcW w:w="1417" w:type="dxa"/>
          </w:tcPr>
          <w:p w14:paraId="773CC8BB" w14:textId="7983C996"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50</w:t>
            </w:r>
            <w:r w:rsidR="00263027" w:rsidRPr="00EC5BF5">
              <w:rPr>
                <w:sz w:val="16"/>
                <w:szCs w:val="16"/>
              </w:rPr>
              <w:t>,0</w:t>
            </w:r>
          </w:p>
        </w:tc>
        <w:tc>
          <w:tcPr>
            <w:tcW w:w="1134" w:type="dxa"/>
          </w:tcPr>
          <w:p w14:paraId="71EDAC8F" w14:textId="0B79D713"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53,6</w:t>
            </w:r>
          </w:p>
        </w:tc>
        <w:tc>
          <w:tcPr>
            <w:tcW w:w="1560" w:type="dxa"/>
          </w:tcPr>
          <w:p w14:paraId="4601E941" w14:textId="1CF6D109"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114,4</w:t>
            </w:r>
          </w:p>
        </w:tc>
        <w:tc>
          <w:tcPr>
            <w:tcW w:w="1560" w:type="dxa"/>
          </w:tcPr>
          <w:p w14:paraId="525E2D77" w14:textId="6B70570E"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6</w:t>
            </w:r>
          </w:p>
        </w:tc>
      </w:tr>
      <w:tr w:rsidR="00EC5BF5" w:rsidRPr="00EC5BF5" w14:paraId="723D5993"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3ED8D9D8" w14:textId="5616C707" w:rsidR="00EC5BF5" w:rsidRPr="00EC5BF5" w:rsidRDefault="00EC5BF5" w:rsidP="00EC5BF5">
            <w:pPr>
              <w:jc w:val="left"/>
              <w:rPr>
                <w:sz w:val="16"/>
                <w:szCs w:val="16"/>
              </w:rPr>
            </w:pPr>
            <w:r w:rsidRPr="00EC5BF5">
              <w:rPr>
                <w:sz w:val="16"/>
                <w:szCs w:val="16"/>
              </w:rPr>
              <w:t>FSP-UGT</w:t>
            </w:r>
          </w:p>
        </w:tc>
        <w:tc>
          <w:tcPr>
            <w:tcW w:w="1046" w:type="dxa"/>
            <w:noWrap/>
          </w:tcPr>
          <w:p w14:paraId="202A0D9C" w14:textId="42DE2C10"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31,6</w:t>
            </w:r>
          </w:p>
        </w:tc>
        <w:tc>
          <w:tcPr>
            <w:tcW w:w="1276" w:type="dxa"/>
            <w:noWrap/>
          </w:tcPr>
          <w:p w14:paraId="0858E0DC" w14:textId="604D3774"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0</w:t>
            </w:r>
          </w:p>
        </w:tc>
        <w:tc>
          <w:tcPr>
            <w:tcW w:w="1090" w:type="dxa"/>
            <w:noWrap/>
          </w:tcPr>
          <w:p w14:paraId="54B6FA76" w14:textId="0D554E96"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31,6</w:t>
            </w:r>
          </w:p>
        </w:tc>
        <w:tc>
          <w:tcPr>
            <w:tcW w:w="1417" w:type="dxa"/>
          </w:tcPr>
          <w:p w14:paraId="0AB376F5" w14:textId="1CB4841F"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0</w:t>
            </w:r>
          </w:p>
        </w:tc>
        <w:tc>
          <w:tcPr>
            <w:tcW w:w="1134" w:type="dxa"/>
          </w:tcPr>
          <w:p w14:paraId="21E752AC" w14:textId="543D5282"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51,2</w:t>
            </w:r>
          </w:p>
        </w:tc>
        <w:tc>
          <w:tcPr>
            <w:tcW w:w="1560" w:type="dxa"/>
          </w:tcPr>
          <w:p w14:paraId="425B56C4" w14:textId="4F931660"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64,9</w:t>
            </w:r>
          </w:p>
        </w:tc>
        <w:tc>
          <w:tcPr>
            <w:tcW w:w="1560" w:type="dxa"/>
          </w:tcPr>
          <w:p w14:paraId="451C8594" w14:textId="58CE2FD9" w:rsidR="00EC5BF5" w:rsidRPr="00EC5BF5" w:rsidRDefault="00EC5BF5" w:rsidP="00EC5BF5">
            <w:pPr>
              <w:jc w:val="right"/>
              <w:cnfStyle w:val="000000000000" w:firstRow="0" w:lastRow="0" w:firstColumn="0" w:lastColumn="0" w:oddVBand="0" w:evenVBand="0" w:oddHBand="0" w:evenHBand="0" w:firstRowFirstColumn="0" w:firstRowLastColumn="0" w:lastRowFirstColumn="0" w:lastRowLastColumn="0"/>
              <w:rPr>
                <w:sz w:val="16"/>
                <w:szCs w:val="16"/>
              </w:rPr>
            </w:pPr>
            <w:r w:rsidRPr="00EC5BF5">
              <w:rPr>
                <w:sz w:val="16"/>
                <w:szCs w:val="16"/>
              </w:rPr>
              <w:t>5</w:t>
            </w:r>
          </w:p>
        </w:tc>
      </w:tr>
      <w:tr w:rsidR="00B0601F" w:rsidRPr="00EC5BF5" w14:paraId="791136ED"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6BDF05E" w14:textId="4D0D4EC0" w:rsidR="00F02924" w:rsidRPr="00EC5BF5" w:rsidRDefault="00F02924" w:rsidP="00F02924">
            <w:pPr>
              <w:jc w:val="left"/>
              <w:rPr>
                <w:rFonts w:eastAsia="Times New Roman" w:cs="Calibri"/>
                <w:color w:val="000000"/>
                <w:sz w:val="16"/>
                <w:szCs w:val="16"/>
              </w:rPr>
            </w:pPr>
            <w:r w:rsidRPr="00EC5BF5">
              <w:rPr>
                <w:sz w:val="16"/>
                <w:szCs w:val="16"/>
              </w:rPr>
              <w:t>AESCO</w:t>
            </w:r>
          </w:p>
        </w:tc>
        <w:tc>
          <w:tcPr>
            <w:tcW w:w="1046" w:type="dxa"/>
            <w:noWrap/>
          </w:tcPr>
          <w:p w14:paraId="5FBB1A5E" w14:textId="2C4EA33C"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43,9</w:t>
            </w:r>
          </w:p>
        </w:tc>
        <w:tc>
          <w:tcPr>
            <w:tcW w:w="1276" w:type="dxa"/>
            <w:noWrap/>
          </w:tcPr>
          <w:p w14:paraId="27EF6849" w14:textId="21EE791A"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0</w:t>
            </w:r>
          </w:p>
        </w:tc>
        <w:tc>
          <w:tcPr>
            <w:tcW w:w="1090" w:type="dxa"/>
            <w:noWrap/>
          </w:tcPr>
          <w:p w14:paraId="26806DB8" w14:textId="61BB2402"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42,3</w:t>
            </w:r>
          </w:p>
        </w:tc>
        <w:tc>
          <w:tcPr>
            <w:tcW w:w="1417" w:type="dxa"/>
          </w:tcPr>
          <w:p w14:paraId="27FE0456" w14:textId="25FF081B"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0</w:t>
            </w:r>
          </w:p>
        </w:tc>
        <w:tc>
          <w:tcPr>
            <w:tcW w:w="1134" w:type="dxa"/>
          </w:tcPr>
          <w:p w14:paraId="56F91E93" w14:textId="059D8B50"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43,9</w:t>
            </w:r>
          </w:p>
        </w:tc>
        <w:tc>
          <w:tcPr>
            <w:tcW w:w="1560" w:type="dxa"/>
          </w:tcPr>
          <w:p w14:paraId="2E16C43F" w14:textId="09A49D28"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0</w:t>
            </w:r>
          </w:p>
        </w:tc>
        <w:tc>
          <w:tcPr>
            <w:tcW w:w="1560" w:type="dxa"/>
          </w:tcPr>
          <w:p w14:paraId="3A736C5E" w14:textId="7204E912"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7</w:t>
            </w:r>
          </w:p>
        </w:tc>
      </w:tr>
      <w:tr w:rsidR="005C4A3E" w:rsidRPr="00EC5BF5" w14:paraId="15DF0E84" w14:textId="77777777" w:rsidTr="00B82A1F">
        <w:trPr>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47507B4" w14:textId="41066753" w:rsidR="00F02924" w:rsidRPr="00EC5BF5" w:rsidRDefault="00F02924" w:rsidP="00F02924">
            <w:pPr>
              <w:jc w:val="left"/>
              <w:rPr>
                <w:rFonts w:eastAsia="Times New Roman" w:cs="Calibri"/>
                <w:color w:val="000000"/>
                <w:sz w:val="16"/>
                <w:szCs w:val="16"/>
              </w:rPr>
            </w:pPr>
            <w:r w:rsidRPr="00EC5BF5">
              <w:rPr>
                <w:sz w:val="16"/>
                <w:szCs w:val="16"/>
              </w:rPr>
              <w:t>CETM</w:t>
            </w:r>
          </w:p>
        </w:tc>
        <w:tc>
          <w:tcPr>
            <w:tcW w:w="1046" w:type="dxa"/>
            <w:noWrap/>
          </w:tcPr>
          <w:p w14:paraId="38B5438E" w14:textId="522E09C5"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47,3</w:t>
            </w:r>
          </w:p>
        </w:tc>
        <w:tc>
          <w:tcPr>
            <w:tcW w:w="1276" w:type="dxa"/>
            <w:noWrap/>
          </w:tcPr>
          <w:p w14:paraId="1CED7D26" w14:textId="7BEC6C64"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0</w:t>
            </w:r>
          </w:p>
        </w:tc>
        <w:tc>
          <w:tcPr>
            <w:tcW w:w="1090" w:type="dxa"/>
            <w:noWrap/>
          </w:tcPr>
          <w:p w14:paraId="5DE6D71F" w14:textId="0869A739"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41,8</w:t>
            </w:r>
          </w:p>
        </w:tc>
        <w:tc>
          <w:tcPr>
            <w:tcW w:w="1417" w:type="dxa"/>
          </w:tcPr>
          <w:p w14:paraId="7BD7A290" w14:textId="4D5E2053"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0</w:t>
            </w:r>
          </w:p>
        </w:tc>
        <w:tc>
          <w:tcPr>
            <w:tcW w:w="1134" w:type="dxa"/>
          </w:tcPr>
          <w:p w14:paraId="1A847A82" w14:textId="4FA2F3BF"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41,8</w:t>
            </w:r>
          </w:p>
        </w:tc>
        <w:tc>
          <w:tcPr>
            <w:tcW w:w="1560" w:type="dxa"/>
          </w:tcPr>
          <w:p w14:paraId="675C7B01" w14:textId="4609397D"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-11,6</w:t>
            </w:r>
          </w:p>
        </w:tc>
        <w:tc>
          <w:tcPr>
            <w:tcW w:w="1560" w:type="dxa"/>
          </w:tcPr>
          <w:p w14:paraId="61E7D4E4" w14:textId="77653D6A" w:rsidR="00F02924" w:rsidRPr="00EC5BF5" w:rsidRDefault="00F02924" w:rsidP="00F02924">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EC5BF5">
              <w:rPr>
                <w:sz w:val="16"/>
                <w:szCs w:val="16"/>
              </w:rPr>
              <w:t>9</w:t>
            </w:r>
          </w:p>
        </w:tc>
      </w:tr>
      <w:tr w:rsidR="00B0601F" w:rsidRPr="00EC5BF5" w14:paraId="28BC6541" w14:textId="77777777" w:rsidTr="00B82A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4" w:type="dxa"/>
            <w:noWrap/>
          </w:tcPr>
          <w:p w14:paraId="293C8FB5" w14:textId="39FDC1CD" w:rsidR="00F02924" w:rsidRPr="00EC5BF5" w:rsidRDefault="00F02924" w:rsidP="00F02924">
            <w:pPr>
              <w:jc w:val="left"/>
              <w:rPr>
                <w:rFonts w:eastAsia="Times New Roman" w:cs="Calibri"/>
                <w:color w:val="000000"/>
                <w:sz w:val="16"/>
                <w:szCs w:val="16"/>
              </w:rPr>
            </w:pPr>
            <w:r w:rsidRPr="00EC5BF5">
              <w:rPr>
                <w:sz w:val="16"/>
                <w:szCs w:val="16"/>
              </w:rPr>
              <w:t>Fundación HM Hospitales</w:t>
            </w:r>
          </w:p>
        </w:tc>
        <w:tc>
          <w:tcPr>
            <w:tcW w:w="1046" w:type="dxa"/>
            <w:noWrap/>
          </w:tcPr>
          <w:p w14:paraId="1361DD9C" w14:textId="4F5E23BB"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36,2</w:t>
            </w:r>
          </w:p>
        </w:tc>
        <w:tc>
          <w:tcPr>
            <w:tcW w:w="1276" w:type="dxa"/>
            <w:noWrap/>
          </w:tcPr>
          <w:p w14:paraId="2C7F6EC2" w14:textId="7731835C"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0</w:t>
            </w:r>
          </w:p>
        </w:tc>
        <w:tc>
          <w:tcPr>
            <w:tcW w:w="1090" w:type="dxa"/>
            <w:noWrap/>
          </w:tcPr>
          <w:p w14:paraId="2FC8CE16" w14:textId="4B0B1160"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36,7</w:t>
            </w:r>
          </w:p>
        </w:tc>
        <w:tc>
          <w:tcPr>
            <w:tcW w:w="1417" w:type="dxa"/>
          </w:tcPr>
          <w:p w14:paraId="4596F204" w14:textId="373BC499" w:rsidR="00F02924" w:rsidRPr="00EC5BF5" w:rsidRDefault="00D24D36"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33,3</w:t>
            </w:r>
          </w:p>
        </w:tc>
        <w:tc>
          <w:tcPr>
            <w:tcW w:w="1134" w:type="dxa"/>
          </w:tcPr>
          <w:p w14:paraId="4ACF5CFE" w14:textId="3C090CA2"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36,7</w:t>
            </w:r>
          </w:p>
        </w:tc>
        <w:tc>
          <w:tcPr>
            <w:tcW w:w="1560" w:type="dxa"/>
          </w:tcPr>
          <w:p w14:paraId="102F5870" w14:textId="40CA536B"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1,4</w:t>
            </w:r>
          </w:p>
        </w:tc>
        <w:tc>
          <w:tcPr>
            <w:tcW w:w="1560" w:type="dxa"/>
          </w:tcPr>
          <w:p w14:paraId="03608434" w14:textId="6AB30D02" w:rsidR="00F02924" w:rsidRPr="00EC5BF5" w:rsidRDefault="00F02924" w:rsidP="00F02924">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rPr>
            </w:pPr>
            <w:r w:rsidRPr="00EC5BF5">
              <w:rPr>
                <w:sz w:val="16"/>
                <w:szCs w:val="16"/>
              </w:rPr>
              <w:t>9</w:t>
            </w:r>
          </w:p>
        </w:tc>
      </w:tr>
    </w:tbl>
    <w:p w14:paraId="13C9C5E8" w14:textId="18395ED0" w:rsidR="00AD3585" w:rsidRDefault="00AD3585" w:rsidP="00844B6A">
      <w:pPr>
        <w:pStyle w:val="Ttulo1"/>
        <w:numPr>
          <w:ilvl w:val="0"/>
          <w:numId w:val="19"/>
        </w:numPr>
        <w:rPr>
          <w:rStyle w:val="Ttulo1Car"/>
        </w:rPr>
      </w:pPr>
      <w:bookmarkStart w:id="22" w:name="_Toc182566597"/>
      <w:r>
        <w:rPr>
          <w:rStyle w:val="Ttulo1Car"/>
        </w:rPr>
        <w:t>Conclusiones.</w:t>
      </w:r>
      <w:bookmarkEnd w:id="22"/>
    </w:p>
    <w:p w14:paraId="6BF702A3" w14:textId="11C50BEB" w:rsidR="00844B6A" w:rsidRDefault="00844B6A" w:rsidP="00844B6A"/>
    <w:p w14:paraId="7B3517D3" w14:textId="1B24F1AD" w:rsidR="00554679" w:rsidRDefault="00BB7FB1" w:rsidP="00844B6A">
      <w:pPr>
        <w:rPr>
          <w:b/>
          <w:color w:val="3C8378"/>
          <w:szCs w:val="24"/>
        </w:rPr>
      </w:pPr>
      <w:r w:rsidRPr="009E3C42">
        <w:rPr>
          <w:b/>
          <w:color w:val="3C8378"/>
          <w:szCs w:val="24"/>
        </w:rPr>
        <w:t>En promedio</w:t>
      </w:r>
      <w:r w:rsidR="000A3607">
        <w:rPr>
          <w:b/>
          <w:color w:val="3C8378"/>
          <w:szCs w:val="24"/>
        </w:rPr>
        <w:t>,</w:t>
      </w:r>
      <w:r w:rsidRPr="009E3C42">
        <w:rPr>
          <w:b/>
          <w:color w:val="3C8378"/>
          <w:szCs w:val="24"/>
        </w:rPr>
        <w:t xml:space="preserve"> </w:t>
      </w:r>
      <w:r w:rsidR="00AE5A58" w:rsidRPr="009E3C42">
        <w:rPr>
          <w:b/>
          <w:color w:val="3C8378"/>
          <w:szCs w:val="24"/>
        </w:rPr>
        <w:t>lo</w:t>
      </w:r>
      <w:r w:rsidR="00AE5A58">
        <w:rPr>
          <w:b/>
          <w:color w:val="3C8378"/>
          <w:szCs w:val="24"/>
        </w:rPr>
        <w:t>s</w:t>
      </w:r>
      <w:r w:rsidR="00AE5A58" w:rsidRPr="009E3C42">
        <w:rPr>
          <w:b/>
          <w:color w:val="3C8378"/>
          <w:szCs w:val="24"/>
        </w:rPr>
        <w:t xml:space="preserve"> niveles de cumplimiento de la LTAIBG</w:t>
      </w:r>
      <w:r w:rsidR="00AE5A58" w:rsidRPr="005365BE">
        <w:rPr>
          <w:b/>
          <w:color w:val="3C8378"/>
          <w:szCs w:val="24"/>
        </w:rPr>
        <w:t xml:space="preserve"> </w:t>
      </w:r>
      <w:r w:rsidR="00AE5A58">
        <w:rPr>
          <w:b/>
          <w:color w:val="3C8378"/>
          <w:szCs w:val="24"/>
        </w:rPr>
        <w:t>por parte de las entidades</w:t>
      </w:r>
      <w:r w:rsidR="00AE5A58" w:rsidRPr="009E3C42">
        <w:rPr>
          <w:b/>
          <w:color w:val="3C8378"/>
          <w:szCs w:val="24"/>
        </w:rPr>
        <w:t xml:space="preserve"> seleccionadas para una tercera evaluación en 2023</w:t>
      </w:r>
      <w:r w:rsidR="00AE5A58">
        <w:rPr>
          <w:b/>
          <w:color w:val="3C8378"/>
          <w:szCs w:val="24"/>
        </w:rPr>
        <w:t xml:space="preserve"> </w:t>
      </w:r>
      <w:r w:rsidR="00AE5A58" w:rsidRPr="009E3C42">
        <w:rPr>
          <w:b/>
          <w:color w:val="3C8378"/>
          <w:szCs w:val="24"/>
        </w:rPr>
        <w:t>se situaban</w:t>
      </w:r>
      <w:r w:rsidRPr="009E3C42">
        <w:rPr>
          <w:b/>
          <w:color w:val="3C8378"/>
          <w:szCs w:val="24"/>
        </w:rPr>
        <w:t xml:space="preserve"> en el 44%. </w:t>
      </w:r>
      <w:r w:rsidR="001060D5" w:rsidRPr="009E3C42">
        <w:rPr>
          <w:b/>
          <w:color w:val="3C8378"/>
          <w:szCs w:val="24"/>
        </w:rPr>
        <w:t>Estos Índices de Cumplimiento presenta</w:t>
      </w:r>
      <w:r w:rsidR="005365BE">
        <w:rPr>
          <w:b/>
          <w:color w:val="3C8378"/>
          <w:szCs w:val="24"/>
        </w:rPr>
        <w:t>ba</w:t>
      </w:r>
      <w:r w:rsidR="001060D5" w:rsidRPr="009E3C42">
        <w:rPr>
          <w:b/>
          <w:color w:val="3C8378"/>
          <w:szCs w:val="24"/>
        </w:rPr>
        <w:t xml:space="preserve">n una gran variabilidad según la tipología de sujeto obligado establecida en los artículos 2 y 3 </w:t>
      </w:r>
      <w:r w:rsidR="009E3C42" w:rsidRPr="009E3C42">
        <w:rPr>
          <w:b/>
          <w:color w:val="3C8378"/>
          <w:szCs w:val="24"/>
        </w:rPr>
        <w:t>de</w:t>
      </w:r>
      <w:r w:rsidR="001060D5" w:rsidRPr="009E3C42">
        <w:rPr>
          <w:b/>
          <w:color w:val="3C8378"/>
          <w:szCs w:val="24"/>
        </w:rPr>
        <w:t xml:space="preserve"> la LTAIBG.</w:t>
      </w:r>
    </w:p>
    <w:p w14:paraId="5FE55A21" w14:textId="7D843C22" w:rsidR="009E3C42" w:rsidRDefault="009E3C42" w:rsidP="00844B6A">
      <w:pPr>
        <w:rPr>
          <w:bCs/>
          <w:szCs w:val="24"/>
        </w:rPr>
      </w:pPr>
      <w:r>
        <w:rPr>
          <w:bCs/>
          <w:szCs w:val="24"/>
        </w:rPr>
        <w:t xml:space="preserve">Mientras </w:t>
      </w:r>
      <w:r w:rsidR="000A3607">
        <w:rPr>
          <w:bCs/>
          <w:szCs w:val="24"/>
        </w:rPr>
        <w:t xml:space="preserve">que </w:t>
      </w:r>
      <w:r>
        <w:rPr>
          <w:bCs/>
          <w:szCs w:val="24"/>
        </w:rPr>
        <w:t xml:space="preserve">entre </w:t>
      </w:r>
      <w:r w:rsidR="003829E0">
        <w:rPr>
          <w:bCs/>
          <w:szCs w:val="24"/>
        </w:rPr>
        <w:t>los órganos reguladores, supervisores y autoridades administrativas independientes el ICIO obtenido tras dos evaluaciones de cumplimiento alcanza</w:t>
      </w:r>
      <w:r w:rsidR="008E16D2">
        <w:rPr>
          <w:bCs/>
          <w:szCs w:val="24"/>
        </w:rPr>
        <w:t>b</w:t>
      </w:r>
      <w:r w:rsidR="003829E0">
        <w:rPr>
          <w:bCs/>
          <w:szCs w:val="24"/>
        </w:rPr>
        <w:t xml:space="preserve">a el 78,1%, en el caso de </w:t>
      </w:r>
      <w:r>
        <w:rPr>
          <w:bCs/>
          <w:szCs w:val="24"/>
        </w:rPr>
        <w:t xml:space="preserve">los </w:t>
      </w:r>
      <w:r w:rsidR="00414147">
        <w:rPr>
          <w:bCs/>
          <w:szCs w:val="24"/>
        </w:rPr>
        <w:t xml:space="preserve">órganos constitucionales y de relevancia constitucional </w:t>
      </w:r>
      <w:r w:rsidR="003829E0">
        <w:rPr>
          <w:bCs/>
          <w:szCs w:val="24"/>
        </w:rPr>
        <w:t xml:space="preserve">descendía ligeramente, situándose en el </w:t>
      </w:r>
      <w:r w:rsidR="007B4D91">
        <w:rPr>
          <w:bCs/>
          <w:szCs w:val="24"/>
        </w:rPr>
        <w:t xml:space="preserve">76,2. </w:t>
      </w:r>
      <w:r w:rsidR="00C435E6">
        <w:rPr>
          <w:bCs/>
          <w:szCs w:val="24"/>
        </w:rPr>
        <w:t xml:space="preserve">Sin embargo, entre las entidades integrantes </w:t>
      </w:r>
      <w:r w:rsidR="00045A16">
        <w:rPr>
          <w:bCs/>
          <w:szCs w:val="24"/>
        </w:rPr>
        <w:t>del Sector Público Institucional, el grado de cumplimiento de la Ley era notablemente inferior –el 48%</w:t>
      </w:r>
      <w:r w:rsidR="000A3607">
        <w:rPr>
          <w:bCs/>
          <w:szCs w:val="24"/>
        </w:rPr>
        <w:t>–</w:t>
      </w:r>
      <w:r w:rsidR="00045A16">
        <w:rPr>
          <w:bCs/>
          <w:szCs w:val="24"/>
        </w:rPr>
        <w:t xml:space="preserve">y </w:t>
      </w:r>
      <w:r w:rsidR="005365BE">
        <w:rPr>
          <w:bCs/>
          <w:szCs w:val="24"/>
        </w:rPr>
        <w:t xml:space="preserve">era aún </w:t>
      </w:r>
      <w:r w:rsidR="008E16D2">
        <w:rPr>
          <w:bCs/>
          <w:szCs w:val="24"/>
        </w:rPr>
        <w:t>menor</w:t>
      </w:r>
      <w:r w:rsidR="005365BE">
        <w:rPr>
          <w:bCs/>
          <w:szCs w:val="24"/>
        </w:rPr>
        <w:t xml:space="preserve">, entre </w:t>
      </w:r>
      <w:r w:rsidR="008F111A">
        <w:rPr>
          <w:bCs/>
          <w:szCs w:val="24"/>
        </w:rPr>
        <w:t>las entidades privadas perceptoras de subvenciones y ayudas públicas –39%</w:t>
      </w:r>
      <w:r w:rsidR="000A3607">
        <w:rPr>
          <w:bCs/>
          <w:szCs w:val="24"/>
        </w:rPr>
        <w:t>–</w:t>
      </w:r>
      <w:r w:rsidR="008F111A">
        <w:rPr>
          <w:bCs/>
          <w:szCs w:val="24"/>
        </w:rPr>
        <w:t xml:space="preserve"> y </w:t>
      </w:r>
      <w:r w:rsidR="005365BE">
        <w:rPr>
          <w:bCs/>
          <w:szCs w:val="24"/>
        </w:rPr>
        <w:t>los Colegios Profesionales –3</w:t>
      </w:r>
      <w:r w:rsidR="008F111A">
        <w:rPr>
          <w:bCs/>
          <w:szCs w:val="24"/>
        </w:rPr>
        <w:t>6</w:t>
      </w:r>
      <w:r w:rsidR="005365BE">
        <w:rPr>
          <w:bCs/>
          <w:szCs w:val="24"/>
        </w:rPr>
        <w:t>,9%</w:t>
      </w:r>
      <w:r w:rsidR="000A3607">
        <w:rPr>
          <w:bCs/>
          <w:szCs w:val="24"/>
        </w:rPr>
        <w:t>–</w:t>
      </w:r>
      <w:r w:rsidR="008F111A">
        <w:rPr>
          <w:bCs/>
          <w:szCs w:val="24"/>
        </w:rPr>
        <w:t>.</w:t>
      </w:r>
    </w:p>
    <w:p w14:paraId="237E0DAB" w14:textId="3AAFD23B" w:rsidR="00165721" w:rsidRDefault="00165721" w:rsidP="00844B6A">
      <w:pPr>
        <w:rPr>
          <w:b/>
          <w:color w:val="3C8378"/>
          <w:szCs w:val="24"/>
        </w:rPr>
      </w:pPr>
      <w:r w:rsidRPr="00AC1E77">
        <w:rPr>
          <w:b/>
          <w:color w:val="3C8378"/>
          <w:szCs w:val="24"/>
        </w:rPr>
        <w:t xml:space="preserve">Para la subsanación de estos incumplimientos, se efectuaron un total de 945 recomendaciones dirigidas a lograr el pleno cumplimiento de la Ley por parte de estas entidades. Sin embargo, el grado de aplicación de estas recomendaciones </w:t>
      </w:r>
      <w:r w:rsidR="00AC1E77" w:rsidRPr="00AC1E77">
        <w:rPr>
          <w:b/>
          <w:color w:val="3C8378"/>
          <w:szCs w:val="24"/>
        </w:rPr>
        <w:t xml:space="preserve">puede considerarse muy insuficiente, dado que sólo se </w:t>
      </w:r>
      <w:r w:rsidR="00BA40B5">
        <w:rPr>
          <w:b/>
          <w:color w:val="3C8378"/>
          <w:szCs w:val="24"/>
        </w:rPr>
        <w:t>implementó</w:t>
      </w:r>
      <w:r w:rsidR="00AC1E77" w:rsidRPr="00AC1E77">
        <w:rPr>
          <w:b/>
          <w:color w:val="3C8378"/>
          <w:szCs w:val="24"/>
        </w:rPr>
        <w:t xml:space="preserve"> poco más del 28% de ellas. </w:t>
      </w:r>
    </w:p>
    <w:p w14:paraId="71AE25A5" w14:textId="3896F226" w:rsidR="00DB1884" w:rsidRDefault="005646C1" w:rsidP="005646C1">
      <w:r w:rsidRPr="00E60962">
        <w:t xml:space="preserve">Sólo 14 de las 90 entidades aplicaron la totalidad de las recomendaciones realizadas, mientras </w:t>
      </w:r>
      <w:r w:rsidR="00475CDF" w:rsidRPr="00E60962">
        <w:t>que 37 no aplicaron ninguna.</w:t>
      </w:r>
      <w:r w:rsidR="009D2E18" w:rsidRPr="00E60962">
        <w:t xml:space="preserve"> También en este caso se observan diferencias según tipología de sujeto obligado. Aplicaron el 100% de las recomendaciones los tres órganos constitucionales y de relevancia </w:t>
      </w:r>
      <w:r w:rsidR="00DB1884" w:rsidRPr="00E60962">
        <w:t>constitucional</w:t>
      </w:r>
      <w:r w:rsidR="009D2E18" w:rsidRPr="00E60962">
        <w:t xml:space="preserve"> y la CNMV, mientras que sólo </w:t>
      </w:r>
      <w:r w:rsidR="00DB1884" w:rsidRPr="00E60962">
        <w:t>dos</w:t>
      </w:r>
      <w:r w:rsidR="009D2E18" w:rsidRPr="00E60962">
        <w:t xml:space="preserve"> </w:t>
      </w:r>
      <w:r w:rsidR="00DB1884" w:rsidRPr="00E60962">
        <w:t xml:space="preserve">entidades del </w:t>
      </w:r>
      <w:r w:rsidR="007C457B" w:rsidRPr="00E60962">
        <w:t>S</w:t>
      </w:r>
      <w:r w:rsidR="00DB1884" w:rsidRPr="00E60962">
        <w:t xml:space="preserve">ector </w:t>
      </w:r>
      <w:r w:rsidR="007C457B" w:rsidRPr="00E60962">
        <w:t>P</w:t>
      </w:r>
      <w:r w:rsidR="00DB1884" w:rsidRPr="00E60962">
        <w:t xml:space="preserve">úblico </w:t>
      </w:r>
      <w:r w:rsidR="007C457B" w:rsidRPr="00E60962">
        <w:t>I</w:t>
      </w:r>
      <w:r w:rsidR="00DB1884" w:rsidRPr="00E60962">
        <w:t>nstitucional alcanzaron esta proporción. Otras dos entidades privadas figuran en este grupo y a ellas se añaden seis Colegios Profesionales</w:t>
      </w:r>
      <w:r w:rsidR="00DB1884">
        <w:t>.</w:t>
      </w:r>
    </w:p>
    <w:p w14:paraId="7F3F8E5B" w14:textId="7C675360" w:rsidR="00DB1884" w:rsidRDefault="00DB1884" w:rsidP="005646C1">
      <w:r>
        <w:t xml:space="preserve">En la posición contraria, ninguna recomendación aplicada, se localiza </w:t>
      </w:r>
      <w:r w:rsidR="007C457B">
        <w:t xml:space="preserve">el 34,5% de las entidades del Sector Público Institucional, </w:t>
      </w:r>
      <w:r w:rsidR="00D5760F">
        <w:t>el 45,7% de los Colegios Profesionales y el 52,4% de las entidades perceptoras de subvenciones y ayudas públicas.</w:t>
      </w:r>
    </w:p>
    <w:p w14:paraId="22F67579" w14:textId="1003C4E2" w:rsidR="00D5760F" w:rsidRDefault="00D5760F" w:rsidP="005646C1">
      <w:pPr>
        <w:rPr>
          <w:b/>
          <w:color w:val="3C8378"/>
          <w:szCs w:val="24"/>
        </w:rPr>
      </w:pPr>
      <w:r w:rsidRPr="00B21BD7">
        <w:rPr>
          <w:b/>
          <w:color w:val="3C8378"/>
          <w:szCs w:val="24"/>
        </w:rPr>
        <w:t>Esta falta de aplicación de las recomendaciones realizadas, se tradujo</w:t>
      </w:r>
      <w:r w:rsidR="00B21BD7">
        <w:rPr>
          <w:b/>
          <w:color w:val="3C8378"/>
          <w:szCs w:val="24"/>
        </w:rPr>
        <w:t>,</w:t>
      </w:r>
      <w:r w:rsidR="005051FB" w:rsidRPr="00B21BD7">
        <w:rPr>
          <w:b/>
          <w:color w:val="3C8378"/>
          <w:szCs w:val="24"/>
        </w:rPr>
        <w:t xml:space="preserve"> tras la tercera evaluación realizada en 2023,</w:t>
      </w:r>
      <w:r w:rsidRPr="00B21BD7">
        <w:rPr>
          <w:b/>
          <w:color w:val="3C8378"/>
          <w:szCs w:val="24"/>
        </w:rPr>
        <w:t xml:space="preserve"> en un escaso incremento de </w:t>
      </w:r>
      <w:r w:rsidR="005051FB" w:rsidRPr="00B21BD7">
        <w:rPr>
          <w:b/>
          <w:color w:val="3C8378"/>
          <w:szCs w:val="24"/>
        </w:rPr>
        <w:t xml:space="preserve">los Índices de Cumplimiento de estas entidades. En promedio </w:t>
      </w:r>
      <w:r w:rsidR="005964CB" w:rsidRPr="00B21BD7">
        <w:rPr>
          <w:b/>
          <w:color w:val="3C8378"/>
          <w:szCs w:val="24"/>
        </w:rPr>
        <w:t>aumentaron</w:t>
      </w:r>
      <w:r w:rsidR="005051FB" w:rsidRPr="00B21BD7">
        <w:rPr>
          <w:b/>
          <w:color w:val="3C8378"/>
          <w:szCs w:val="24"/>
        </w:rPr>
        <w:t xml:space="preserve"> el </w:t>
      </w:r>
      <w:r w:rsidR="005964CB" w:rsidRPr="00B21BD7">
        <w:rPr>
          <w:b/>
          <w:color w:val="3C8378"/>
          <w:szCs w:val="24"/>
        </w:rPr>
        <w:t xml:space="preserve">21%, alcanzando </w:t>
      </w:r>
      <w:r w:rsidR="00C1726E">
        <w:rPr>
          <w:b/>
          <w:color w:val="3C8378"/>
          <w:szCs w:val="24"/>
        </w:rPr>
        <w:t>un ICIO del</w:t>
      </w:r>
      <w:r w:rsidR="005964CB" w:rsidRPr="00B21BD7">
        <w:rPr>
          <w:b/>
          <w:color w:val="3C8378"/>
          <w:szCs w:val="24"/>
        </w:rPr>
        <w:t xml:space="preserve"> 53</w:t>
      </w:r>
      <w:r w:rsidR="00004452">
        <w:rPr>
          <w:b/>
          <w:color w:val="3C8378"/>
          <w:szCs w:val="24"/>
        </w:rPr>
        <w:t>,</w:t>
      </w:r>
      <w:r w:rsidR="005964CB" w:rsidRPr="00B21BD7">
        <w:rPr>
          <w:b/>
          <w:color w:val="3C8378"/>
          <w:szCs w:val="24"/>
        </w:rPr>
        <w:t>2</w:t>
      </w:r>
      <w:r w:rsidR="00B21BD7" w:rsidRPr="00B21BD7">
        <w:rPr>
          <w:b/>
          <w:color w:val="3C8378"/>
          <w:szCs w:val="24"/>
        </w:rPr>
        <w:t>%.</w:t>
      </w:r>
    </w:p>
    <w:p w14:paraId="129FAB32" w14:textId="11D467C9" w:rsidR="00B21BD7" w:rsidRDefault="00EC77A0" w:rsidP="005646C1">
      <w:pPr>
        <w:rPr>
          <w:bCs/>
          <w:szCs w:val="24"/>
        </w:rPr>
      </w:pPr>
      <w:r w:rsidRPr="00EC77A0">
        <w:rPr>
          <w:bCs/>
          <w:szCs w:val="24"/>
        </w:rPr>
        <w:t>Sólo 12 entidades lograron el pleno cumplimiento de la Ley</w:t>
      </w:r>
      <w:r>
        <w:rPr>
          <w:bCs/>
          <w:szCs w:val="24"/>
        </w:rPr>
        <w:t xml:space="preserve">: los tres órganos constitucionales </w:t>
      </w:r>
      <w:r w:rsidR="007469D6">
        <w:rPr>
          <w:bCs/>
          <w:szCs w:val="24"/>
        </w:rPr>
        <w:t xml:space="preserve">y de relevancia constitucional, la CNMV, una entidad del Sector Público Institucional, cinco Colegios Profesionales y dos entidades perceptoras de subvenciones y ayudas públicas. Sólo 9 entidades se situaron por encima de los niveles de cumplimiento </w:t>
      </w:r>
      <w:r w:rsidR="005A7FB7">
        <w:rPr>
          <w:bCs/>
          <w:szCs w:val="24"/>
        </w:rPr>
        <w:t>establecidos</w:t>
      </w:r>
      <w:r w:rsidR="00BA40B5">
        <w:rPr>
          <w:rStyle w:val="Refdenotaalpie"/>
          <w:bCs/>
          <w:szCs w:val="24"/>
        </w:rPr>
        <w:footnoteReference w:id="7"/>
      </w:r>
      <w:r w:rsidR="005A7FB7">
        <w:rPr>
          <w:bCs/>
          <w:szCs w:val="24"/>
        </w:rPr>
        <w:t xml:space="preserve"> para su selección como entidades candidatas a una tercera evaluación de cumplimiento. </w:t>
      </w:r>
    </w:p>
    <w:p w14:paraId="029EEDF8" w14:textId="3F7D77FC" w:rsidR="005039E1" w:rsidRDefault="005039E1" w:rsidP="005646C1">
      <w:pPr>
        <w:rPr>
          <w:bCs/>
          <w:szCs w:val="24"/>
        </w:rPr>
      </w:pPr>
      <w:r>
        <w:rPr>
          <w:bCs/>
          <w:szCs w:val="24"/>
        </w:rPr>
        <w:t>Por otra parte, 32 entidades evolucionaron negativamente, obteniendo un ICIO inferior al alcanzado en la segunda evaluación</w:t>
      </w:r>
      <w:r w:rsidR="00D51551">
        <w:rPr>
          <w:bCs/>
          <w:szCs w:val="24"/>
        </w:rPr>
        <w:t xml:space="preserve">, como consecuencia de la falta de </w:t>
      </w:r>
      <w:r w:rsidR="00F6465E">
        <w:rPr>
          <w:bCs/>
          <w:szCs w:val="24"/>
        </w:rPr>
        <w:t xml:space="preserve">aplicación de recomendaciones y de la existencia de incumplimientos sobrevenidos </w:t>
      </w:r>
      <w:r w:rsidR="0047200F">
        <w:rPr>
          <w:bCs/>
          <w:szCs w:val="24"/>
        </w:rPr>
        <w:t>tras esta</w:t>
      </w:r>
      <w:r w:rsidR="00F6465E">
        <w:rPr>
          <w:bCs/>
          <w:szCs w:val="24"/>
        </w:rPr>
        <w:t xml:space="preserve"> evaluación. </w:t>
      </w:r>
      <w:r w:rsidR="0047200F">
        <w:rPr>
          <w:bCs/>
          <w:szCs w:val="24"/>
        </w:rPr>
        <w:t>Entre estas entidades, l</w:t>
      </w:r>
      <w:r w:rsidR="00D51551">
        <w:rPr>
          <w:bCs/>
          <w:szCs w:val="24"/>
        </w:rPr>
        <w:t xml:space="preserve">a disminución promedio </w:t>
      </w:r>
      <w:r w:rsidR="0047200F">
        <w:rPr>
          <w:bCs/>
          <w:szCs w:val="24"/>
        </w:rPr>
        <w:t xml:space="preserve">en los Índices de Cumplimiento </w:t>
      </w:r>
      <w:r w:rsidR="00D51551">
        <w:rPr>
          <w:bCs/>
          <w:szCs w:val="24"/>
        </w:rPr>
        <w:t>alcanz</w:t>
      </w:r>
      <w:r w:rsidR="00F6465E">
        <w:rPr>
          <w:bCs/>
          <w:szCs w:val="24"/>
        </w:rPr>
        <w:t>ó</w:t>
      </w:r>
      <w:r w:rsidR="00D51551">
        <w:rPr>
          <w:bCs/>
          <w:szCs w:val="24"/>
        </w:rPr>
        <w:t xml:space="preserve"> el 25,6%. </w:t>
      </w:r>
      <w:r w:rsidR="0047200F">
        <w:rPr>
          <w:bCs/>
          <w:szCs w:val="24"/>
        </w:rPr>
        <w:t>E</w:t>
      </w:r>
      <w:r w:rsidR="00D51551">
        <w:rPr>
          <w:bCs/>
          <w:szCs w:val="24"/>
        </w:rPr>
        <w:t>l 34,5</w:t>
      </w:r>
      <w:r w:rsidR="00BA40B5">
        <w:rPr>
          <w:bCs/>
          <w:szCs w:val="24"/>
        </w:rPr>
        <w:t>% de</w:t>
      </w:r>
      <w:r w:rsidR="00F6465E">
        <w:rPr>
          <w:bCs/>
          <w:szCs w:val="24"/>
        </w:rPr>
        <w:t xml:space="preserve"> las entidades del Sector Público Institucional, el 40% de los Colegios Profesionales y el 33,3% de las entidades perceptoras de subvenciones y ayudas públicas</w:t>
      </w:r>
      <w:r w:rsidR="0047200F">
        <w:rPr>
          <w:bCs/>
          <w:szCs w:val="24"/>
        </w:rPr>
        <w:t xml:space="preserve">, se localizan en el </w:t>
      </w:r>
      <w:r w:rsidR="00D4486A">
        <w:rPr>
          <w:bCs/>
          <w:szCs w:val="24"/>
        </w:rPr>
        <w:t xml:space="preserve">grupo </w:t>
      </w:r>
      <w:r w:rsidR="0047200F">
        <w:rPr>
          <w:bCs/>
          <w:szCs w:val="24"/>
        </w:rPr>
        <w:t xml:space="preserve">de entidades que presentan una evolución negativa </w:t>
      </w:r>
      <w:r w:rsidR="00D4486A">
        <w:rPr>
          <w:bCs/>
          <w:szCs w:val="24"/>
        </w:rPr>
        <w:t>entre la segunda y tercera evaluación realizadas.</w:t>
      </w:r>
    </w:p>
    <w:p w14:paraId="6B6F727E" w14:textId="6DDEAA4F" w:rsidR="006E2148" w:rsidRDefault="006E2148" w:rsidP="005646C1">
      <w:pPr>
        <w:rPr>
          <w:b/>
          <w:color w:val="3C8378"/>
          <w:szCs w:val="24"/>
        </w:rPr>
      </w:pPr>
      <w:r w:rsidRPr="00E34E37">
        <w:rPr>
          <w:b/>
          <w:color w:val="3C8378"/>
          <w:szCs w:val="24"/>
        </w:rPr>
        <w:t>Además de la exigua mejora en los Índices de Cumplimiento, la tercera evaluación evidenció la existencia de 73</w:t>
      </w:r>
      <w:r w:rsidR="0047079F">
        <w:rPr>
          <w:b/>
          <w:color w:val="3C8378"/>
          <w:szCs w:val="24"/>
        </w:rPr>
        <w:t>6</w:t>
      </w:r>
      <w:r w:rsidRPr="00E34E37">
        <w:rPr>
          <w:b/>
          <w:color w:val="3C8378"/>
          <w:szCs w:val="24"/>
        </w:rPr>
        <w:t xml:space="preserve"> incumplimientos de la LTAIBG. Estos incumplimientos </w:t>
      </w:r>
      <w:r w:rsidR="00E34E37" w:rsidRPr="00E34E37">
        <w:rPr>
          <w:b/>
          <w:color w:val="3C8378"/>
          <w:szCs w:val="24"/>
        </w:rPr>
        <w:t>fueron</w:t>
      </w:r>
      <w:r w:rsidRPr="00E34E37">
        <w:rPr>
          <w:b/>
          <w:color w:val="3C8378"/>
          <w:szCs w:val="24"/>
        </w:rPr>
        <w:t xml:space="preserve"> señalados a cada una de estas </w:t>
      </w:r>
      <w:r w:rsidR="00E34E37" w:rsidRPr="00E34E37">
        <w:rPr>
          <w:b/>
          <w:color w:val="3C8378"/>
          <w:szCs w:val="24"/>
        </w:rPr>
        <w:t>entidades</w:t>
      </w:r>
      <w:r w:rsidR="00E34E37">
        <w:rPr>
          <w:b/>
          <w:color w:val="3C8378"/>
          <w:szCs w:val="24"/>
        </w:rPr>
        <w:t xml:space="preserve"> en el correspondiente informe de evaluación</w:t>
      </w:r>
      <w:r w:rsidRPr="00E34E37">
        <w:rPr>
          <w:b/>
          <w:color w:val="3C8378"/>
          <w:szCs w:val="24"/>
        </w:rPr>
        <w:t xml:space="preserve">, instando el Consejo a su subsanación en el plazo de </w:t>
      </w:r>
      <w:r w:rsidR="00E34E37" w:rsidRPr="00E34E37">
        <w:rPr>
          <w:b/>
          <w:color w:val="3C8378"/>
          <w:szCs w:val="24"/>
        </w:rPr>
        <w:t>dos meses.</w:t>
      </w:r>
    </w:p>
    <w:p w14:paraId="062E88A2" w14:textId="5D986AFC" w:rsidR="00E34E37" w:rsidRDefault="00E654DD" w:rsidP="00E654DD">
      <w:r w:rsidRPr="00E654DD">
        <w:t>Transcurrido el plazo</w:t>
      </w:r>
      <w:r>
        <w:t xml:space="preserve"> señalado, el Consejo abordó una cuarta evaluación de cumplimiento. </w:t>
      </w:r>
      <w:r w:rsidRPr="00E654DD">
        <w:t xml:space="preserve"> </w:t>
      </w:r>
      <w:r>
        <w:t>Los resultados de esta evaluación indican que</w:t>
      </w:r>
      <w:r w:rsidR="00330AA4">
        <w:t>, por parte de las 78 entidades que no habían alcanzado un 100% de cumplimiento en 2023,</w:t>
      </w:r>
      <w:r>
        <w:t xml:space="preserve"> se subsanaron </w:t>
      </w:r>
      <w:r w:rsidR="0047079F">
        <w:t>469</w:t>
      </w:r>
      <w:r>
        <w:t xml:space="preserve"> de estos incumplimientos, el </w:t>
      </w:r>
      <w:r w:rsidR="0047079F">
        <w:t>63,7</w:t>
      </w:r>
      <w:r>
        <w:t>% del total</w:t>
      </w:r>
      <w:r w:rsidR="006E10D1">
        <w:t>.</w:t>
      </w:r>
    </w:p>
    <w:p w14:paraId="6DF4A54B" w14:textId="547A5F67" w:rsidR="006E10D1" w:rsidRDefault="005421E3" w:rsidP="00E654DD">
      <w:r>
        <w:t>Dieciséis</w:t>
      </w:r>
      <w:r w:rsidR="006E10D1">
        <w:t xml:space="preserve"> entidades </w:t>
      </w:r>
      <w:r w:rsidR="00D4486A">
        <w:t>corrigieron</w:t>
      </w:r>
      <w:r w:rsidR="006E10D1">
        <w:t xml:space="preserve"> la totalidad de estos incumplimientos. Entre ellas se encuentran </w:t>
      </w:r>
      <w:r>
        <w:t>5</w:t>
      </w:r>
      <w:r w:rsidR="00F93EA4">
        <w:t xml:space="preserve"> entidades del Sector Público Institucional</w:t>
      </w:r>
      <w:r w:rsidR="00144D75">
        <w:t xml:space="preserve"> </w:t>
      </w:r>
      <w:r w:rsidR="00167A54">
        <w:t>–</w:t>
      </w:r>
      <w:r w:rsidR="00885F4A">
        <w:t xml:space="preserve">lo que representa el </w:t>
      </w:r>
      <w:r>
        <w:t>18,3</w:t>
      </w:r>
      <w:r w:rsidR="00885F4A">
        <w:t>% de estas entidades</w:t>
      </w:r>
      <w:r w:rsidR="00167A54">
        <w:t>–</w:t>
      </w:r>
      <w:r w:rsidR="00F93EA4">
        <w:t xml:space="preserve">, </w:t>
      </w:r>
      <w:r w:rsidR="007C5C43">
        <w:t>9</w:t>
      </w:r>
      <w:r w:rsidR="00F93EA4">
        <w:t xml:space="preserve"> </w:t>
      </w:r>
      <w:r w:rsidR="00885F4A">
        <w:t xml:space="preserve">Colegios profesionales –el </w:t>
      </w:r>
      <w:r w:rsidR="006F020E">
        <w:t>3</w:t>
      </w:r>
      <w:r w:rsidR="00885F4A">
        <w:t xml:space="preserve">0% </w:t>
      </w:r>
      <w:r w:rsidR="00144D75">
        <w:t xml:space="preserve">del total– y </w:t>
      </w:r>
      <w:r w:rsidR="00B21900">
        <w:t>2</w:t>
      </w:r>
      <w:r w:rsidR="00144D75">
        <w:t xml:space="preserve"> entidad</w:t>
      </w:r>
      <w:r w:rsidR="00B21900">
        <w:t>es</w:t>
      </w:r>
      <w:r w:rsidR="00144D75">
        <w:t xml:space="preserve"> perceptora</w:t>
      </w:r>
      <w:r w:rsidR="00B21900">
        <w:t>s</w:t>
      </w:r>
      <w:r w:rsidR="00144D75">
        <w:t xml:space="preserve"> de subvenciones y ayudas públicas –el </w:t>
      </w:r>
      <w:r w:rsidR="00B21900">
        <w:t>10,6</w:t>
      </w:r>
      <w:r w:rsidR="00144D75">
        <w:t>% del total</w:t>
      </w:r>
      <w:r w:rsidR="00167A54">
        <w:t>–</w:t>
      </w:r>
      <w:r w:rsidR="00144D75">
        <w:t xml:space="preserve">. </w:t>
      </w:r>
    </w:p>
    <w:p w14:paraId="4D87D4B1" w14:textId="499247C5" w:rsidR="009B7A2C" w:rsidRDefault="009B7A2C" w:rsidP="00E654DD">
      <w:r>
        <w:t xml:space="preserve">A pesar de los incumplimientos señalados, </w:t>
      </w:r>
      <w:r w:rsidR="00B21900">
        <w:t>11</w:t>
      </w:r>
      <w:r>
        <w:t xml:space="preserve"> entidades </w:t>
      </w:r>
      <w:r w:rsidR="007A71C8">
        <w:t xml:space="preserve">no </w:t>
      </w:r>
      <w:r w:rsidR="00330AA4">
        <w:t>rectificaron</w:t>
      </w:r>
      <w:r w:rsidR="007A71C8">
        <w:t xml:space="preserve"> ninguno de ellos. En este grupo de entidades se localizan </w:t>
      </w:r>
      <w:r w:rsidR="00B21900">
        <w:t xml:space="preserve">2 </w:t>
      </w:r>
      <w:r w:rsidR="007A71C8">
        <w:t xml:space="preserve">entidades del Sector Público Institucional –el </w:t>
      </w:r>
      <w:r w:rsidR="00B21900">
        <w:t>7,13</w:t>
      </w:r>
      <w:r w:rsidR="007A71C8">
        <w:t>% del total</w:t>
      </w:r>
      <w:r w:rsidR="00167A54">
        <w:t>–</w:t>
      </w:r>
      <w:r w:rsidR="007A71C8">
        <w:t xml:space="preserve">, </w:t>
      </w:r>
      <w:r w:rsidR="006F020E">
        <w:t>6</w:t>
      </w:r>
      <w:r w:rsidR="0043114C">
        <w:t xml:space="preserve"> Colegios Profesionales</w:t>
      </w:r>
      <w:r w:rsidR="006C4C6E">
        <w:t xml:space="preserve"> </w:t>
      </w:r>
      <w:r w:rsidR="00167A54">
        <w:t>–</w:t>
      </w:r>
      <w:r w:rsidR="0043114C">
        <w:t xml:space="preserve">el </w:t>
      </w:r>
      <w:r w:rsidR="006F020E">
        <w:t>20</w:t>
      </w:r>
      <w:r w:rsidR="0043114C">
        <w:t>% del total</w:t>
      </w:r>
      <w:r w:rsidR="00167A54">
        <w:t>–</w:t>
      </w:r>
      <w:r w:rsidR="0043114C">
        <w:t xml:space="preserve">, y </w:t>
      </w:r>
      <w:r w:rsidR="005821F4">
        <w:t>2</w:t>
      </w:r>
      <w:r w:rsidR="0043114C">
        <w:t xml:space="preserve"> entidades </w:t>
      </w:r>
      <w:r w:rsidR="008D2CA8">
        <w:t>perceptoras</w:t>
      </w:r>
      <w:r w:rsidR="0043114C">
        <w:t xml:space="preserve"> de subvenciones y ayudas públicas</w:t>
      </w:r>
      <w:r w:rsidR="008D2CA8">
        <w:t xml:space="preserve"> </w:t>
      </w:r>
      <w:r w:rsidR="00167A54">
        <w:t>–</w:t>
      </w:r>
      <w:r w:rsidR="008D2CA8">
        <w:t xml:space="preserve">el </w:t>
      </w:r>
      <w:r w:rsidR="005821F4">
        <w:t>12,3</w:t>
      </w:r>
      <w:r w:rsidR="008D2CA8">
        <w:t>% del total</w:t>
      </w:r>
      <w:r w:rsidR="00167A54">
        <w:t>–</w:t>
      </w:r>
      <w:r w:rsidR="008D2CA8">
        <w:t xml:space="preserve">. </w:t>
      </w:r>
    </w:p>
    <w:p w14:paraId="6A8160D5" w14:textId="367F128A" w:rsidR="00144D75" w:rsidRDefault="003C7915" w:rsidP="00E654DD">
      <w:pPr>
        <w:rPr>
          <w:b/>
          <w:color w:val="3C8378"/>
          <w:szCs w:val="24"/>
        </w:rPr>
      </w:pPr>
      <w:r>
        <w:rPr>
          <w:b/>
          <w:color w:val="3C8378"/>
          <w:szCs w:val="24"/>
        </w:rPr>
        <w:t>El</w:t>
      </w:r>
      <w:r w:rsidR="004170B3" w:rsidRPr="003C7915">
        <w:rPr>
          <w:b/>
          <w:color w:val="3C8378"/>
          <w:szCs w:val="24"/>
        </w:rPr>
        <w:t xml:space="preserve"> </w:t>
      </w:r>
      <w:r w:rsidRPr="003C7915">
        <w:rPr>
          <w:b/>
          <w:color w:val="3C8378"/>
          <w:szCs w:val="24"/>
        </w:rPr>
        <w:t>progreso</w:t>
      </w:r>
      <w:r w:rsidR="004170B3" w:rsidRPr="003C7915">
        <w:rPr>
          <w:b/>
          <w:color w:val="3C8378"/>
          <w:szCs w:val="24"/>
        </w:rPr>
        <w:t xml:space="preserve"> en los índices de cumplimiento de estas entidades, puede calificarse de </w:t>
      </w:r>
      <w:r w:rsidR="000D3800">
        <w:rPr>
          <w:b/>
          <w:color w:val="3C8378"/>
          <w:szCs w:val="24"/>
        </w:rPr>
        <w:t>moderado</w:t>
      </w:r>
      <w:r w:rsidR="004170B3" w:rsidRPr="003C7915">
        <w:rPr>
          <w:b/>
          <w:color w:val="3C8378"/>
          <w:szCs w:val="24"/>
        </w:rPr>
        <w:t xml:space="preserve">. </w:t>
      </w:r>
      <w:r>
        <w:rPr>
          <w:b/>
          <w:color w:val="3C8378"/>
          <w:szCs w:val="24"/>
        </w:rPr>
        <w:t>Tras cuatro evaluaciones, e</w:t>
      </w:r>
      <w:r w:rsidR="004170B3" w:rsidRPr="003C7915">
        <w:rPr>
          <w:b/>
          <w:color w:val="3C8378"/>
          <w:szCs w:val="24"/>
        </w:rPr>
        <w:t xml:space="preserve">l ICIO promedio se sitúa en el </w:t>
      </w:r>
      <w:r w:rsidR="000D3800">
        <w:rPr>
          <w:b/>
          <w:color w:val="3C8378"/>
          <w:szCs w:val="24"/>
        </w:rPr>
        <w:t>80,4</w:t>
      </w:r>
      <w:r w:rsidR="004170B3" w:rsidRPr="003C7915">
        <w:rPr>
          <w:b/>
          <w:color w:val="3C8378"/>
          <w:szCs w:val="24"/>
        </w:rPr>
        <w:t>%, por lo que la</w:t>
      </w:r>
      <w:r w:rsidR="004170B3">
        <w:t xml:space="preserve"> </w:t>
      </w:r>
      <w:r w:rsidR="004170B3" w:rsidRPr="003C7915">
        <w:rPr>
          <w:b/>
          <w:color w:val="3C8378"/>
          <w:szCs w:val="24"/>
        </w:rPr>
        <w:t xml:space="preserve">mejora respecto de los valores de 2023 </w:t>
      </w:r>
      <w:r>
        <w:rPr>
          <w:b/>
          <w:color w:val="3C8378"/>
          <w:szCs w:val="24"/>
        </w:rPr>
        <w:t>puede cuantificarse en</w:t>
      </w:r>
      <w:r w:rsidRPr="003C7915">
        <w:rPr>
          <w:b/>
          <w:color w:val="3C8378"/>
          <w:szCs w:val="24"/>
        </w:rPr>
        <w:t xml:space="preserve"> poco más del </w:t>
      </w:r>
      <w:r w:rsidR="000D3800">
        <w:rPr>
          <w:b/>
          <w:color w:val="3C8378"/>
          <w:szCs w:val="24"/>
        </w:rPr>
        <w:t>51</w:t>
      </w:r>
      <w:r w:rsidRPr="003C7915">
        <w:rPr>
          <w:b/>
          <w:color w:val="3C8378"/>
          <w:szCs w:val="24"/>
        </w:rPr>
        <w:t>%.</w:t>
      </w:r>
    </w:p>
    <w:p w14:paraId="46AE31D9" w14:textId="1CF2EC48" w:rsidR="003C7915" w:rsidRDefault="00C1726E" w:rsidP="00C1726E">
      <w:r>
        <w:t xml:space="preserve">Sólo </w:t>
      </w:r>
      <w:r w:rsidR="000D3800">
        <w:t>19</w:t>
      </w:r>
      <w:r>
        <w:t xml:space="preserve"> entidades </w:t>
      </w:r>
      <w:r w:rsidR="000D3800">
        <w:t>alcanzaron</w:t>
      </w:r>
      <w:r>
        <w:t xml:space="preserve"> un 100% de cumplimiento (</w:t>
      </w:r>
      <w:r w:rsidR="00253C0B">
        <w:t xml:space="preserve">7 </w:t>
      </w:r>
      <w:r w:rsidR="00880158">
        <w:t xml:space="preserve">entidades del Sector Público Institucional, </w:t>
      </w:r>
      <w:r w:rsidR="00253C0B">
        <w:t>10</w:t>
      </w:r>
      <w:r w:rsidR="00880158">
        <w:t xml:space="preserve"> Colegios Profesionales y </w:t>
      </w:r>
      <w:r w:rsidR="001E2C39">
        <w:t xml:space="preserve">2 </w:t>
      </w:r>
      <w:r w:rsidR="00880158">
        <w:t>entidad</w:t>
      </w:r>
      <w:r w:rsidR="001E2C39">
        <w:t>es p</w:t>
      </w:r>
      <w:r w:rsidR="00880158">
        <w:t>rivada</w:t>
      </w:r>
      <w:r w:rsidR="001E2C39">
        <w:t>s</w:t>
      </w:r>
      <w:r w:rsidR="00880158">
        <w:t xml:space="preserve">). </w:t>
      </w:r>
      <w:r w:rsidR="00D4486A">
        <w:t xml:space="preserve">A ellas se añaden </w:t>
      </w:r>
      <w:r w:rsidR="00454F2C">
        <w:t>32</w:t>
      </w:r>
      <w:r w:rsidR="00CD5E26">
        <w:t xml:space="preserve"> entidades </w:t>
      </w:r>
      <w:r w:rsidR="0007763C">
        <w:t>que lograron</w:t>
      </w:r>
      <w:r w:rsidR="00CD5E26">
        <w:t xml:space="preserve"> alcanzar un valor de cumplimiento </w:t>
      </w:r>
      <w:r w:rsidR="00773DF6">
        <w:t xml:space="preserve">igual o </w:t>
      </w:r>
      <w:r w:rsidR="00DB2576">
        <w:t>superior al 75% (e inferior al 100%)</w:t>
      </w:r>
      <w:r w:rsidR="0048420D">
        <w:t>:</w:t>
      </w:r>
      <w:r w:rsidR="00DB2576">
        <w:t xml:space="preserve"> de ellas </w:t>
      </w:r>
      <w:r w:rsidR="00AE5A58">
        <w:t xml:space="preserve">1 es un Órgano </w:t>
      </w:r>
      <w:r w:rsidR="001472E1">
        <w:t xml:space="preserve">Supervisor, </w:t>
      </w:r>
      <w:r w:rsidR="004C2402">
        <w:t>1</w:t>
      </w:r>
      <w:r w:rsidR="00454F2C">
        <w:t xml:space="preserve">3 </w:t>
      </w:r>
      <w:r w:rsidR="00DB2576">
        <w:t xml:space="preserve">son entidades </w:t>
      </w:r>
      <w:r w:rsidR="00AE5A58">
        <w:t>pertenecientes al Sector Público Institucional Estatal</w:t>
      </w:r>
      <w:r w:rsidR="00DB2576">
        <w:t xml:space="preserve">, </w:t>
      </w:r>
      <w:r w:rsidR="004C2402">
        <w:t>8</w:t>
      </w:r>
      <w:r w:rsidR="00DB2576">
        <w:t xml:space="preserve"> Colegios Profesionales y </w:t>
      </w:r>
      <w:r w:rsidR="004C2402">
        <w:t>10</w:t>
      </w:r>
      <w:r w:rsidR="0070020F">
        <w:t xml:space="preserve"> entidades perceptoras de subvenciones y ayudas públicas.</w:t>
      </w:r>
    </w:p>
    <w:p w14:paraId="214540F4" w14:textId="52247FD5" w:rsidR="0070020F" w:rsidRDefault="00877862" w:rsidP="00C1726E">
      <w:r>
        <w:t xml:space="preserve">Pero en la situación contraria se sitúan </w:t>
      </w:r>
      <w:r w:rsidR="00262150">
        <w:t>30</w:t>
      </w:r>
      <w:r>
        <w:t xml:space="preserve"> entidades, </w:t>
      </w:r>
      <w:r w:rsidR="005F7B64">
        <w:t>que</w:t>
      </w:r>
      <w:r w:rsidR="00930FFF">
        <w:t xml:space="preserve"> en 2024</w:t>
      </w:r>
      <w:r w:rsidR="005F7B64">
        <w:t xml:space="preserve"> no alcanzan el 75%</w:t>
      </w:r>
      <w:r>
        <w:t xml:space="preserve"> de cumplimiento</w:t>
      </w:r>
      <w:r w:rsidR="00D85A8E">
        <w:t xml:space="preserve">. De ellas, </w:t>
      </w:r>
      <w:r w:rsidR="00B45100">
        <w:t>11</w:t>
      </w:r>
      <w:r w:rsidR="0010175B">
        <w:t xml:space="preserve"> </w:t>
      </w:r>
      <w:r>
        <w:t xml:space="preserve">o bien </w:t>
      </w:r>
      <w:r w:rsidR="002B7466">
        <w:t>no mejoraron su Índice de cumplimiento (</w:t>
      </w:r>
      <w:r w:rsidR="00B45100">
        <w:t>6</w:t>
      </w:r>
      <w:r w:rsidR="002B7466">
        <w:t xml:space="preserve"> en total) o bien experimentaron </w:t>
      </w:r>
      <w:r w:rsidR="0010175B">
        <w:t xml:space="preserve">incrementos iguales o inferiores al 10% </w:t>
      </w:r>
      <w:r w:rsidR="000632E4">
        <w:t>(</w:t>
      </w:r>
      <w:r w:rsidR="00B45100">
        <w:t>3</w:t>
      </w:r>
      <w:r w:rsidR="0010175B">
        <w:t xml:space="preserve"> entidades) </w:t>
      </w:r>
      <w:r w:rsidR="008A6296">
        <w:t xml:space="preserve">o </w:t>
      </w:r>
      <w:r w:rsidR="0010175B">
        <w:t>que evoluciona</w:t>
      </w:r>
      <w:r w:rsidR="000C6DA6">
        <w:t>ro</w:t>
      </w:r>
      <w:r w:rsidR="0010175B">
        <w:t>n negativamente entre los años 2023 y 2024 (</w:t>
      </w:r>
      <w:r w:rsidR="00B45100">
        <w:t>2</w:t>
      </w:r>
      <w:r w:rsidR="0010175B">
        <w:t xml:space="preserve"> entidades). </w:t>
      </w:r>
    </w:p>
    <w:p w14:paraId="6D97AFA2" w14:textId="50C2B995" w:rsidR="000C2106" w:rsidRDefault="00943515" w:rsidP="00844B6A">
      <w:pPr>
        <w:rPr>
          <w:b/>
          <w:color w:val="3C8378"/>
          <w:szCs w:val="24"/>
        </w:rPr>
      </w:pPr>
      <w:r w:rsidRPr="00943515">
        <w:rPr>
          <w:b/>
          <w:color w:val="3C8378"/>
          <w:szCs w:val="24"/>
        </w:rPr>
        <w:t xml:space="preserve">Lo cierto es </w:t>
      </w:r>
      <w:r w:rsidR="000C2106" w:rsidRPr="00943515">
        <w:rPr>
          <w:b/>
          <w:color w:val="3C8378"/>
          <w:szCs w:val="24"/>
        </w:rPr>
        <w:t>que,</w:t>
      </w:r>
      <w:r w:rsidRPr="00943515">
        <w:rPr>
          <w:b/>
          <w:color w:val="3C8378"/>
          <w:szCs w:val="24"/>
        </w:rPr>
        <w:t xml:space="preserve"> tras cuatro evaluaciones de cumplimiento</w:t>
      </w:r>
      <w:r>
        <w:rPr>
          <w:b/>
          <w:color w:val="3C8378"/>
          <w:szCs w:val="24"/>
        </w:rPr>
        <w:t xml:space="preserve">, todavía subsisten </w:t>
      </w:r>
      <w:r w:rsidR="0005780A">
        <w:rPr>
          <w:b/>
          <w:color w:val="3C8378"/>
          <w:szCs w:val="24"/>
        </w:rPr>
        <w:t>265</w:t>
      </w:r>
      <w:r w:rsidR="000C2106">
        <w:rPr>
          <w:b/>
          <w:color w:val="3C8378"/>
          <w:szCs w:val="24"/>
        </w:rPr>
        <w:t xml:space="preserve"> incumplimientos de la LTAIBG. </w:t>
      </w:r>
      <w:r w:rsidR="00A034F7">
        <w:rPr>
          <w:b/>
          <w:color w:val="3C8378"/>
          <w:szCs w:val="24"/>
        </w:rPr>
        <w:t xml:space="preserve">Dado que se han realizado </w:t>
      </w:r>
      <w:r w:rsidR="00D55168">
        <w:rPr>
          <w:b/>
          <w:color w:val="3C8378"/>
          <w:szCs w:val="24"/>
        </w:rPr>
        <w:t>cuatro</w:t>
      </w:r>
      <w:r w:rsidR="00A034F7">
        <w:rPr>
          <w:b/>
          <w:color w:val="3C8378"/>
          <w:szCs w:val="24"/>
        </w:rPr>
        <w:t xml:space="preserve"> evaluaciones y que, como resultado de estas evaluaciones, se han señalado 3.368 incumplimientos y otras tantas recomendaciones </w:t>
      </w:r>
      <w:r w:rsidR="007B2FB2">
        <w:rPr>
          <w:b/>
          <w:color w:val="3C8378"/>
          <w:szCs w:val="24"/>
        </w:rPr>
        <w:t>para</w:t>
      </w:r>
      <w:r w:rsidR="00A034F7">
        <w:rPr>
          <w:b/>
          <w:color w:val="3C8378"/>
          <w:szCs w:val="24"/>
        </w:rPr>
        <w:t xml:space="preserve"> lograr su subsanación, </w:t>
      </w:r>
      <w:r w:rsidR="007B2FB2">
        <w:rPr>
          <w:b/>
          <w:color w:val="3C8378"/>
          <w:szCs w:val="24"/>
        </w:rPr>
        <w:t>no es argumentable por parte de las entidades que continúan incumpliendo la LTAIBG un hipotético desconocimiento de las obligaciones de publicidad activa que les son de aplicación y de la manera de cumplir con estas obligaciones conforme a los criterios que establece la Ley.</w:t>
      </w:r>
    </w:p>
    <w:p w14:paraId="78CC709E" w14:textId="6D959D1D" w:rsidR="006019E8" w:rsidRDefault="009A3624" w:rsidP="009A3624">
      <w:r>
        <w:t xml:space="preserve">Entre estas entidades se encuentran un total de </w:t>
      </w:r>
      <w:r w:rsidR="00860DDA">
        <w:t>7</w:t>
      </w:r>
      <w:r>
        <w:t xml:space="preserve"> entidades del sector público institucional estatal</w:t>
      </w:r>
      <w:r w:rsidR="000E3542">
        <w:t>, que no han alcanzado un nivel de cumplimiento superior o igual al 75%.</w:t>
      </w:r>
    </w:p>
    <w:p w14:paraId="67B9A864" w14:textId="2DD0FD48" w:rsidR="004903E0" w:rsidRDefault="006019E8" w:rsidP="009A3624">
      <w:r>
        <w:t>Se trata de entidades que</w:t>
      </w:r>
      <w:r w:rsidR="00397C77">
        <w:t>:</w:t>
      </w:r>
      <w:r>
        <w:t xml:space="preserve"> </w:t>
      </w:r>
    </w:p>
    <w:p w14:paraId="16007F17" w14:textId="58E5CD51" w:rsidR="0007016E" w:rsidRDefault="004903E0" w:rsidP="004903E0">
      <w:pPr>
        <w:pStyle w:val="Prrafodelista"/>
        <w:numPr>
          <w:ilvl w:val="0"/>
          <w:numId w:val="20"/>
        </w:numPr>
      </w:pPr>
      <w:r>
        <w:t>N</w:t>
      </w:r>
      <w:r w:rsidR="006019E8">
        <w:t xml:space="preserve">o han mejorado sus niveles de cumplimiento básicamente por la falta de </w:t>
      </w:r>
      <w:r w:rsidR="00EA0A91">
        <w:t>subsanación de los incumplimientos señalados por este Consejo</w:t>
      </w:r>
      <w:r w:rsidR="006019E8">
        <w:t xml:space="preserve"> (Paradores</w:t>
      </w:r>
      <w:r>
        <w:t xml:space="preserve">) y que, por lo </w:t>
      </w:r>
      <w:r w:rsidR="0007016E">
        <w:t>tanto,</w:t>
      </w:r>
      <w:r>
        <w:t xml:space="preserve"> siguen presentando un elevado</w:t>
      </w:r>
      <w:r w:rsidR="004F4E56">
        <w:t xml:space="preserve"> volumen de </w:t>
      </w:r>
      <w:r w:rsidR="0007016E">
        <w:t>incumplimientos</w:t>
      </w:r>
      <w:r w:rsidR="004F4E56">
        <w:t xml:space="preserve"> de la LTAIBG</w:t>
      </w:r>
      <w:r w:rsidR="0007016E">
        <w:t>.</w:t>
      </w:r>
    </w:p>
    <w:p w14:paraId="3E6F1FF8" w14:textId="6AD724F0" w:rsidR="009A3624" w:rsidRDefault="0007016E" w:rsidP="004903E0">
      <w:pPr>
        <w:pStyle w:val="Prrafodelista"/>
        <w:numPr>
          <w:ilvl w:val="0"/>
          <w:numId w:val="20"/>
        </w:numPr>
      </w:pPr>
      <w:r>
        <w:t xml:space="preserve">Aunque han mejorado </w:t>
      </w:r>
      <w:r w:rsidR="00C6575C">
        <w:t>sus niveles de cumplimiento</w:t>
      </w:r>
      <w:r w:rsidR="00590034">
        <w:t>,</w:t>
      </w:r>
      <w:r w:rsidR="00C6575C">
        <w:t xml:space="preserve"> estos siguen siendo claramente insuficientes</w:t>
      </w:r>
      <w:r w:rsidR="00E356B7">
        <w:t xml:space="preserve"> (entre el </w:t>
      </w:r>
      <w:r w:rsidR="00860DDA">
        <w:t>39,5</w:t>
      </w:r>
      <w:r w:rsidR="00E356B7">
        <w:t xml:space="preserve"> y el </w:t>
      </w:r>
      <w:r w:rsidR="00DC787B">
        <w:t>65,7</w:t>
      </w:r>
      <w:r w:rsidR="00E356B7">
        <w:t>%)</w:t>
      </w:r>
      <w:r w:rsidR="004903E0">
        <w:t xml:space="preserve"> </w:t>
      </w:r>
      <w:r w:rsidR="00C6575C">
        <w:t xml:space="preserve">y para las que se siguen observando un </w:t>
      </w:r>
      <w:r w:rsidR="00E356B7">
        <w:t>volumen</w:t>
      </w:r>
      <w:r w:rsidR="00C6575C">
        <w:t xml:space="preserve"> importante </w:t>
      </w:r>
      <w:r w:rsidR="00E356B7">
        <w:t xml:space="preserve">de incumplimientos de la LTAIBG: Fraternidad-MUPRESPA, Autoridad Portuaria de </w:t>
      </w:r>
      <w:r w:rsidR="00DC787B">
        <w:t>A Coruña</w:t>
      </w:r>
      <w:r w:rsidR="00E356B7">
        <w:t>, INE, Fundación Instituto de Cultura Gitana</w:t>
      </w:r>
      <w:r w:rsidR="009B2B5E">
        <w:t xml:space="preserve">, </w:t>
      </w:r>
      <w:r w:rsidR="00DC787B">
        <w:t xml:space="preserve">y </w:t>
      </w:r>
      <w:r w:rsidR="00397C77">
        <w:t>AEMET</w:t>
      </w:r>
      <w:r w:rsidR="0048420D">
        <w:t>.</w:t>
      </w:r>
    </w:p>
    <w:p w14:paraId="1BA272D2" w14:textId="3DCBA3AA" w:rsidR="00645661" w:rsidRDefault="00397C77" w:rsidP="007E6B4D">
      <w:pPr>
        <w:pStyle w:val="Prrafodelista"/>
        <w:numPr>
          <w:ilvl w:val="0"/>
          <w:numId w:val="20"/>
        </w:numPr>
      </w:pPr>
      <w:r>
        <w:t>Evolucionan negativamente entre la segunda y la cuarta evaluación de cumplimiento</w:t>
      </w:r>
      <w:r w:rsidR="00590034">
        <w:t>:</w:t>
      </w:r>
      <w:r w:rsidR="00645661">
        <w:t xml:space="preserve"> </w:t>
      </w:r>
      <w:r w:rsidR="00590034">
        <w:t xml:space="preserve">Fundación Centro para la Memoria de las Víctimas del </w:t>
      </w:r>
      <w:r w:rsidR="00122885">
        <w:t>Terrorismo (-</w:t>
      </w:r>
      <w:r w:rsidR="00645661">
        <w:t>12,9</w:t>
      </w:r>
      <w:r w:rsidR="00122885">
        <w:t xml:space="preserve">%), </w:t>
      </w:r>
    </w:p>
    <w:p w14:paraId="73D6370E" w14:textId="01CC749E" w:rsidR="00071603" w:rsidRDefault="004F4E56" w:rsidP="00645661">
      <w:r>
        <w:t xml:space="preserve">En todos estos casos, </w:t>
      </w:r>
      <w:r w:rsidR="00CC147D">
        <w:t xml:space="preserve">y a pesar de los señalamientos efectuados por este Consejo, se sigue incumpliendo la Ley, razón por la que </w:t>
      </w:r>
      <w:r w:rsidR="0095668E">
        <w:t xml:space="preserve">puede considerarse que se trata de un incumplimiento reiterado de las obligaciones de publicidad activa en los términos establecidos en el artículo 9.3 de la LTAIBG, </w:t>
      </w:r>
      <w:r w:rsidR="00263287">
        <w:t>incumplimiento</w:t>
      </w:r>
      <w:r w:rsidR="0095668E">
        <w:t xml:space="preserve">, </w:t>
      </w:r>
      <w:r w:rsidR="00A832AE">
        <w:t>que,</w:t>
      </w:r>
      <w:r w:rsidR="0095668E">
        <w:t xml:space="preserve"> a tenor de lo señalado en este artículo, </w:t>
      </w:r>
      <w:r w:rsidR="00263287">
        <w:t>tiene la consideración infracción grave</w:t>
      </w:r>
      <w:r w:rsidR="00A832AE">
        <w:t xml:space="preserve"> a efectos disciplinarios. </w:t>
      </w:r>
    </w:p>
    <w:p w14:paraId="49602E5F" w14:textId="7CE8E471" w:rsidR="004F4E56" w:rsidRDefault="00A832AE" w:rsidP="004F4E56">
      <w:bookmarkStart w:id="23" w:name="_Hlk197360952"/>
      <w:r>
        <w:t>Dado que</w:t>
      </w:r>
      <w:r w:rsidR="00E22089" w:rsidRPr="00E22089">
        <w:t xml:space="preserve"> </w:t>
      </w:r>
      <w:r w:rsidR="00E22089">
        <w:t>la falta de desarrollo reglamentario de la Ley impide llevar a la práctica las previsiones del artículo 9.2</w:t>
      </w:r>
      <w:r w:rsidR="00EA0A91">
        <w:t xml:space="preserve">, </w:t>
      </w:r>
      <w:r w:rsidR="00C76BE1">
        <w:t xml:space="preserve">este Consejo ha </w:t>
      </w:r>
      <w:r w:rsidR="005B5D59">
        <w:t>de limitarse a</w:t>
      </w:r>
      <w:r w:rsidR="00C76BE1">
        <w:t xml:space="preserve"> </w:t>
      </w:r>
      <w:r w:rsidR="0023356C">
        <w:t>dar publicidad a los resultados de la cuarta evaluación de cumplimiento realizada</w:t>
      </w:r>
      <w:r w:rsidR="00247158">
        <w:t xml:space="preserve">. </w:t>
      </w:r>
    </w:p>
    <w:bookmarkEnd w:id="23"/>
    <w:p w14:paraId="24EF4192" w14:textId="322321A8" w:rsidR="00247158" w:rsidRDefault="00B22F0E" w:rsidP="004F4E56">
      <w:r>
        <w:t xml:space="preserve">En cuanto a las entidades privadas se da una situación similar. </w:t>
      </w:r>
      <w:r w:rsidR="009D1AB5">
        <w:t>La diferencia es que, en este caso, la Ley no prevé ninguna medida ni atribuye al Consejo ninguna competencia dirigida al cese de</w:t>
      </w:r>
      <w:r w:rsidR="00BF7FD9">
        <w:t>l</w:t>
      </w:r>
      <w:r w:rsidR="009D1AB5">
        <w:t xml:space="preserve"> incumplimiento</w:t>
      </w:r>
      <w:r w:rsidR="00BF7FD9">
        <w:t xml:space="preserve"> reiterado de las obligaciones de publicidad activa por parte de los sujetos privados. </w:t>
      </w:r>
    </w:p>
    <w:p w14:paraId="5D16385C" w14:textId="4F56C57F" w:rsidR="00A832AE" w:rsidRDefault="007A557F" w:rsidP="004F4E56">
      <w:r>
        <w:t xml:space="preserve">La relación de las entidades públicas y privadas que se encontrarían en el grupo que se podría denominar entidades reiteradamente incumplidoras de las obligaciones de publicidad activa se contempla en la siguiente tabla. </w:t>
      </w:r>
    </w:p>
    <w:tbl>
      <w:tblPr>
        <w:tblStyle w:val="Tablaconcuadrcula4-nfasis2"/>
        <w:tblW w:w="9208" w:type="dxa"/>
        <w:tblInd w:w="-147" w:type="dxa"/>
        <w:tblLayout w:type="fixed"/>
        <w:tblLook w:val="04A0" w:firstRow="1" w:lastRow="0" w:firstColumn="1" w:lastColumn="0" w:noHBand="0" w:noVBand="1"/>
      </w:tblPr>
      <w:tblGrid>
        <w:gridCol w:w="2666"/>
        <w:gridCol w:w="2667"/>
        <w:gridCol w:w="1521"/>
        <w:gridCol w:w="2354"/>
      </w:tblGrid>
      <w:tr w:rsidR="007F0C56" w:rsidRPr="00B9274E" w14:paraId="374354A9" w14:textId="77777777" w:rsidTr="007F0C5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66" w:type="dxa"/>
          </w:tcPr>
          <w:p w14:paraId="14DC0841" w14:textId="3AC3B740" w:rsidR="007F0C56" w:rsidRPr="00B9274E" w:rsidRDefault="007F0C56" w:rsidP="00B82A1F">
            <w:pPr>
              <w:jc w:val="left"/>
              <w:rPr>
                <w:rFonts w:eastAsia="Times New Roman" w:cs="Times New Roman"/>
                <w:sz w:val="18"/>
                <w:szCs w:val="18"/>
              </w:rPr>
            </w:pPr>
            <w:r w:rsidRPr="00B9274E">
              <w:rPr>
                <w:rFonts w:eastAsia="Times New Roman" w:cs="Times New Roman"/>
                <w:sz w:val="18"/>
                <w:szCs w:val="18"/>
              </w:rPr>
              <w:t>Tipo de sujeto obligado</w:t>
            </w:r>
          </w:p>
        </w:tc>
        <w:tc>
          <w:tcPr>
            <w:tcW w:w="2667" w:type="dxa"/>
            <w:noWrap/>
            <w:hideMark/>
          </w:tcPr>
          <w:p w14:paraId="690BEDB3" w14:textId="3043B304" w:rsidR="007F0C56" w:rsidRPr="00B9274E" w:rsidRDefault="003E4942" w:rsidP="00B82A1F">
            <w:pPr>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B9274E">
              <w:rPr>
                <w:rFonts w:eastAsia="Times New Roman" w:cs="Times New Roman"/>
                <w:sz w:val="18"/>
                <w:szCs w:val="18"/>
              </w:rPr>
              <w:t>Entidad</w:t>
            </w:r>
          </w:p>
        </w:tc>
        <w:tc>
          <w:tcPr>
            <w:tcW w:w="1521" w:type="dxa"/>
          </w:tcPr>
          <w:p w14:paraId="4DB65964" w14:textId="77777777" w:rsidR="007F0C56" w:rsidRPr="00B9274E" w:rsidRDefault="007F0C5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B9274E">
              <w:rPr>
                <w:rFonts w:eastAsia="Times New Roman" w:cs="Calibri"/>
                <w:sz w:val="18"/>
                <w:szCs w:val="18"/>
              </w:rPr>
              <w:t>ICIO 4ª evaluación</w:t>
            </w:r>
          </w:p>
        </w:tc>
        <w:tc>
          <w:tcPr>
            <w:tcW w:w="2354" w:type="dxa"/>
          </w:tcPr>
          <w:p w14:paraId="2316A84D" w14:textId="37063FBC" w:rsidR="007F0C56" w:rsidRPr="00B9274E" w:rsidRDefault="007F0C56" w:rsidP="00B82A1F">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B9274E">
              <w:rPr>
                <w:rFonts w:eastAsia="Times New Roman" w:cs="Calibri"/>
                <w:sz w:val="18"/>
                <w:szCs w:val="18"/>
              </w:rPr>
              <w:t>Incumplimientos subsistentes tras 4 evaluaciones de cumplimiento</w:t>
            </w:r>
          </w:p>
        </w:tc>
      </w:tr>
      <w:tr w:rsidR="007F0C56" w:rsidRPr="00B9274E" w14:paraId="40350B41" w14:textId="77777777" w:rsidTr="00B927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shd w:val="clear" w:color="auto" w:fill="auto"/>
          </w:tcPr>
          <w:p w14:paraId="1503125D" w14:textId="0CD946C1" w:rsidR="007F0C56" w:rsidRPr="00B9274E" w:rsidRDefault="007F0C56" w:rsidP="00B82A1F">
            <w:pPr>
              <w:jc w:val="left"/>
              <w:rPr>
                <w:sz w:val="18"/>
                <w:szCs w:val="18"/>
              </w:rPr>
            </w:pPr>
            <w:r w:rsidRPr="00B9274E">
              <w:rPr>
                <w:sz w:val="18"/>
                <w:szCs w:val="18"/>
              </w:rPr>
              <w:t>Entidades públicas</w:t>
            </w:r>
          </w:p>
        </w:tc>
        <w:tc>
          <w:tcPr>
            <w:tcW w:w="2667" w:type="dxa"/>
            <w:noWrap/>
          </w:tcPr>
          <w:p w14:paraId="28A021CC" w14:textId="58356F7E" w:rsidR="007F0C56" w:rsidRPr="00B9274E" w:rsidRDefault="007F0C56" w:rsidP="00B82A1F">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9274E">
              <w:rPr>
                <w:sz w:val="18"/>
                <w:szCs w:val="18"/>
              </w:rPr>
              <w:t>Paradores</w:t>
            </w:r>
          </w:p>
        </w:tc>
        <w:tc>
          <w:tcPr>
            <w:tcW w:w="1521" w:type="dxa"/>
          </w:tcPr>
          <w:p w14:paraId="1EABEDB8" w14:textId="77777777" w:rsidR="007F0C56" w:rsidRPr="00B9274E" w:rsidRDefault="007F0C56" w:rsidP="00B82A1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9274E">
              <w:rPr>
                <w:sz w:val="18"/>
                <w:szCs w:val="18"/>
              </w:rPr>
              <w:t>69,2</w:t>
            </w:r>
          </w:p>
        </w:tc>
        <w:tc>
          <w:tcPr>
            <w:tcW w:w="2354" w:type="dxa"/>
          </w:tcPr>
          <w:p w14:paraId="4D4A8DF7" w14:textId="7B60E4C8" w:rsidR="007F0C56" w:rsidRPr="00B9274E" w:rsidRDefault="007F0C56" w:rsidP="00B82A1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9274E">
              <w:rPr>
                <w:sz w:val="18"/>
                <w:szCs w:val="18"/>
              </w:rPr>
              <w:t>6</w:t>
            </w:r>
          </w:p>
        </w:tc>
      </w:tr>
      <w:tr w:rsidR="007F0C56" w:rsidRPr="00B9274E" w14:paraId="741D4A79" w14:textId="77777777" w:rsidTr="00B9274E">
        <w:trPr>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729D8D4C" w14:textId="77777777" w:rsidR="007F0C56" w:rsidRPr="00B9274E" w:rsidRDefault="007F0C56" w:rsidP="00B82A1F">
            <w:pPr>
              <w:jc w:val="left"/>
              <w:rPr>
                <w:sz w:val="18"/>
                <w:szCs w:val="18"/>
              </w:rPr>
            </w:pPr>
          </w:p>
        </w:tc>
        <w:tc>
          <w:tcPr>
            <w:tcW w:w="2667" w:type="dxa"/>
            <w:noWrap/>
          </w:tcPr>
          <w:p w14:paraId="41689AA3" w14:textId="7F9AD9AC" w:rsidR="007F0C56" w:rsidRPr="00B9274E" w:rsidRDefault="007F0C56" w:rsidP="00B82A1F">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INE</w:t>
            </w:r>
          </w:p>
        </w:tc>
        <w:tc>
          <w:tcPr>
            <w:tcW w:w="1521" w:type="dxa"/>
          </w:tcPr>
          <w:p w14:paraId="67537CE7" w14:textId="77777777" w:rsidR="007F0C56" w:rsidRPr="00B9274E" w:rsidRDefault="007F0C56"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65,7</w:t>
            </w:r>
          </w:p>
        </w:tc>
        <w:tc>
          <w:tcPr>
            <w:tcW w:w="2354" w:type="dxa"/>
          </w:tcPr>
          <w:p w14:paraId="4E8C36C0" w14:textId="04BF7656" w:rsidR="007F0C56" w:rsidRPr="00B9274E" w:rsidRDefault="007F0C56"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12</w:t>
            </w:r>
          </w:p>
        </w:tc>
      </w:tr>
      <w:tr w:rsidR="00D83C3C" w:rsidRPr="00B9274E" w14:paraId="06E89128" w14:textId="77777777" w:rsidTr="00B927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43A245FA" w14:textId="77777777" w:rsidR="00D83C3C" w:rsidRPr="00B9274E" w:rsidRDefault="00D83C3C" w:rsidP="00D83C3C">
            <w:pPr>
              <w:jc w:val="left"/>
              <w:rPr>
                <w:sz w:val="18"/>
                <w:szCs w:val="18"/>
              </w:rPr>
            </w:pPr>
          </w:p>
        </w:tc>
        <w:tc>
          <w:tcPr>
            <w:tcW w:w="2667" w:type="dxa"/>
            <w:noWrap/>
          </w:tcPr>
          <w:p w14:paraId="43635DB0" w14:textId="029DBFF9" w:rsidR="00D83C3C" w:rsidRPr="00B9274E" w:rsidRDefault="00D83C3C" w:rsidP="00D83C3C">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PLOCAN</w:t>
            </w:r>
          </w:p>
        </w:tc>
        <w:tc>
          <w:tcPr>
            <w:tcW w:w="1521" w:type="dxa"/>
          </w:tcPr>
          <w:p w14:paraId="560E08EB" w14:textId="2F6D47F7" w:rsidR="00D83C3C" w:rsidRPr="00B9274E" w:rsidRDefault="00D83C3C" w:rsidP="00D83C3C">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56,9</w:t>
            </w:r>
          </w:p>
        </w:tc>
        <w:tc>
          <w:tcPr>
            <w:tcW w:w="2354" w:type="dxa"/>
          </w:tcPr>
          <w:p w14:paraId="7379135B" w14:textId="43B9B896" w:rsidR="00D83C3C" w:rsidRPr="00B9274E" w:rsidRDefault="00D83C3C" w:rsidP="00D83C3C">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10</w:t>
            </w:r>
          </w:p>
        </w:tc>
      </w:tr>
      <w:tr w:rsidR="007F0C56" w:rsidRPr="00B9274E" w14:paraId="1AC17237" w14:textId="77777777" w:rsidTr="00B9274E">
        <w:trPr>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13082F01" w14:textId="77777777" w:rsidR="007F0C56" w:rsidRPr="00B9274E" w:rsidRDefault="007F0C56" w:rsidP="00B82A1F">
            <w:pPr>
              <w:jc w:val="left"/>
              <w:rPr>
                <w:sz w:val="18"/>
                <w:szCs w:val="18"/>
              </w:rPr>
            </w:pPr>
          </w:p>
        </w:tc>
        <w:tc>
          <w:tcPr>
            <w:tcW w:w="2667" w:type="dxa"/>
            <w:noWrap/>
          </w:tcPr>
          <w:p w14:paraId="22BF0549" w14:textId="21429984" w:rsidR="007F0C56" w:rsidRPr="00B9274E" w:rsidRDefault="007F0C56" w:rsidP="00B82A1F">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F. Instituto Cultura Gitana</w:t>
            </w:r>
          </w:p>
        </w:tc>
        <w:tc>
          <w:tcPr>
            <w:tcW w:w="1521" w:type="dxa"/>
          </w:tcPr>
          <w:p w14:paraId="575E90CC" w14:textId="53E8EBAE" w:rsidR="007F0C56" w:rsidRPr="00B9274E" w:rsidRDefault="00D83C3C"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50,4</w:t>
            </w:r>
          </w:p>
        </w:tc>
        <w:tc>
          <w:tcPr>
            <w:tcW w:w="2354" w:type="dxa"/>
          </w:tcPr>
          <w:p w14:paraId="46B14C1B" w14:textId="6BC06064" w:rsidR="007F0C56" w:rsidRPr="00B9274E" w:rsidRDefault="00D83C3C"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9</w:t>
            </w:r>
          </w:p>
        </w:tc>
      </w:tr>
      <w:tr w:rsidR="008326DA" w:rsidRPr="00B9274E" w14:paraId="31A14445" w14:textId="77777777" w:rsidTr="00B927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7BE5E0DD" w14:textId="77777777" w:rsidR="008326DA" w:rsidRPr="00B9274E" w:rsidRDefault="008326DA" w:rsidP="008326DA">
            <w:pPr>
              <w:jc w:val="left"/>
              <w:rPr>
                <w:sz w:val="18"/>
                <w:szCs w:val="18"/>
              </w:rPr>
            </w:pPr>
          </w:p>
        </w:tc>
        <w:tc>
          <w:tcPr>
            <w:tcW w:w="2667" w:type="dxa"/>
            <w:noWrap/>
          </w:tcPr>
          <w:p w14:paraId="3CF08BE6" w14:textId="7CCE961B" w:rsidR="008326DA" w:rsidRPr="00B9274E" w:rsidRDefault="008326DA" w:rsidP="008326DA">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AP Coruña</w:t>
            </w:r>
          </w:p>
        </w:tc>
        <w:tc>
          <w:tcPr>
            <w:tcW w:w="1521" w:type="dxa"/>
          </w:tcPr>
          <w:p w14:paraId="7333DC14" w14:textId="3CE855B8" w:rsidR="008326DA" w:rsidRPr="00B9274E" w:rsidRDefault="00D83C3C" w:rsidP="008326DA">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48,1</w:t>
            </w:r>
          </w:p>
        </w:tc>
        <w:tc>
          <w:tcPr>
            <w:tcW w:w="2354" w:type="dxa"/>
          </w:tcPr>
          <w:p w14:paraId="278EF031" w14:textId="4C69C2F5" w:rsidR="008326DA" w:rsidRPr="00B9274E" w:rsidRDefault="00D83C3C" w:rsidP="008326DA">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14</w:t>
            </w:r>
          </w:p>
        </w:tc>
      </w:tr>
      <w:tr w:rsidR="007F0C56" w:rsidRPr="00B9274E" w14:paraId="2E2F8698" w14:textId="77777777" w:rsidTr="00B9274E">
        <w:trPr>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1A90E1C6" w14:textId="77777777" w:rsidR="007F0C56" w:rsidRPr="00B9274E" w:rsidRDefault="007F0C56" w:rsidP="00B82A1F">
            <w:pPr>
              <w:jc w:val="left"/>
              <w:rPr>
                <w:sz w:val="18"/>
                <w:szCs w:val="18"/>
              </w:rPr>
            </w:pPr>
          </w:p>
        </w:tc>
        <w:tc>
          <w:tcPr>
            <w:tcW w:w="2667" w:type="dxa"/>
            <w:noWrap/>
          </w:tcPr>
          <w:p w14:paraId="212C8651" w14:textId="17D32721" w:rsidR="007F0C56" w:rsidRPr="00B9274E" w:rsidRDefault="007F0C56" w:rsidP="00B82A1F">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AEMET</w:t>
            </w:r>
          </w:p>
        </w:tc>
        <w:tc>
          <w:tcPr>
            <w:tcW w:w="1521" w:type="dxa"/>
          </w:tcPr>
          <w:p w14:paraId="06E0D5B8" w14:textId="77777777" w:rsidR="007F0C56" w:rsidRPr="00B9274E" w:rsidRDefault="007F0C56"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40,8</w:t>
            </w:r>
          </w:p>
        </w:tc>
        <w:tc>
          <w:tcPr>
            <w:tcW w:w="2354" w:type="dxa"/>
          </w:tcPr>
          <w:p w14:paraId="3FD01E84" w14:textId="739DAE36" w:rsidR="007F0C56" w:rsidRPr="00B9274E" w:rsidRDefault="007F0C56" w:rsidP="00B82A1F">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B9274E">
              <w:rPr>
                <w:sz w:val="18"/>
                <w:szCs w:val="18"/>
              </w:rPr>
              <w:t>16</w:t>
            </w:r>
          </w:p>
        </w:tc>
      </w:tr>
      <w:tr w:rsidR="007F0C56" w:rsidRPr="00B9274E" w14:paraId="1597334B" w14:textId="77777777" w:rsidTr="00B927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shd w:val="clear" w:color="auto" w:fill="auto"/>
          </w:tcPr>
          <w:p w14:paraId="78C2A20C" w14:textId="77777777" w:rsidR="007F0C56" w:rsidRPr="00B9274E" w:rsidRDefault="007F0C56" w:rsidP="00B82A1F">
            <w:pPr>
              <w:jc w:val="left"/>
              <w:rPr>
                <w:sz w:val="18"/>
                <w:szCs w:val="18"/>
              </w:rPr>
            </w:pPr>
          </w:p>
        </w:tc>
        <w:tc>
          <w:tcPr>
            <w:tcW w:w="2667" w:type="dxa"/>
            <w:noWrap/>
          </w:tcPr>
          <w:p w14:paraId="704B4A7C" w14:textId="5DC61819" w:rsidR="007F0C56" w:rsidRPr="00B9274E" w:rsidRDefault="007F0C56" w:rsidP="00B82A1F">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9274E">
              <w:rPr>
                <w:sz w:val="18"/>
                <w:szCs w:val="18"/>
              </w:rPr>
              <w:t xml:space="preserve">F. </w:t>
            </w:r>
            <w:r w:rsidR="008326DA" w:rsidRPr="00B9274E">
              <w:rPr>
                <w:sz w:val="18"/>
                <w:szCs w:val="18"/>
              </w:rPr>
              <w:t xml:space="preserve">Centro para la Memoria </w:t>
            </w:r>
            <w:r w:rsidRPr="00B9274E">
              <w:rPr>
                <w:sz w:val="18"/>
                <w:szCs w:val="18"/>
              </w:rPr>
              <w:t>Victimas Terrorismo</w:t>
            </w:r>
          </w:p>
        </w:tc>
        <w:tc>
          <w:tcPr>
            <w:tcW w:w="1521" w:type="dxa"/>
          </w:tcPr>
          <w:p w14:paraId="6F4388E0" w14:textId="32A01606" w:rsidR="007F0C56" w:rsidRPr="00B9274E" w:rsidRDefault="007F0C56" w:rsidP="00B82A1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9274E">
              <w:rPr>
                <w:sz w:val="18"/>
                <w:szCs w:val="18"/>
              </w:rPr>
              <w:t>39,</w:t>
            </w:r>
            <w:r w:rsidR="008326DA" w:rsidRPr="00B9274E">
              <w:rPr>
                <w:sz w:val="18"/>
                <w:szCs w:val="18"/>
              </w:rPr>
              <w:t>5</w:t>
            </w:r>
          </w:p>
        </w:tc>
        <w:tc>
          <w:tcPr>
            <w:tcW w:w="2354" w:type="dxa"/>
          </w:tcPr>
          <w:p w14:paraId="0FF3C347" w14:textId="11F512DF" w:rsidR="007F0C56" w:rsidRPr="00B9274E" w:rsidRDefault="00D83C3C" w:rsidP="00B82A1F">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B9274E">
              <w:rPr>
                <w:sz w:val="18"/>
                <w:szCs w:val="18"/>
              </w:rPr>
              <w:t>11</w:t>
            </w:r>
          </w:p>
        </w:tc>
      </w:tr>
      <w:tr w:rsidR="007D3079" w:rsidRPr="00B9274E" w14:paraId="5C1B9725"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0362267A" w14:textId="20625934" w:rsidR="007D3079" w:rsidRPr="00B9274E" w:rsidRDefault="007D3079" w:rsidP="007D3079">
            <w:pPr>
              <w:jc w:val="left"/>
              <w:rPr>
                <w:sz w:val="18"/>
                <w:szCs w:val="18"/>
              </w:rPr>
            </w:pPr>
            <w:r w:rsidRPr="00B9274E">
              <w:rPr>
                <w:sz w:val="18"/>
                <w:szCs w:val="18"/>
              </w:rPr>
              <w:t>Corporaciones de Derecho Público</w:t>
            </w:r>
          </w:p>
        </w:tc>
        <w:tc>
          <w:tcPr>
            <w:tcW w:w="2667" w:type="dxa"/>
            <w:noWrap/>
          </w:tcPr>
          <w:p w14:paraId="676AD39C" w14:textId="09B20D56" w:rsidR="007D3079" w:rsidRPr="00B9274E" w:rsidRDefault="007D3079" w:rsidP="007D3079">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Economistas</w:t>
            </w:r>
          </w:p>
        </w:tc>
        <w:tc>
          <w:tcPr>
            <w:tcW w:w="1521" w:type="dxa"/>
          </w:tcPr>
          <w:p w14:paraId="0844F7D8" w14:textId="035C54AD" w:rsidR="007D3079" w:rsidRPr="00B9274E" w:rsidRDefault="007D3079" w:rsidP="007D3079">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65,6</w:t>
            </w:r>
          </w:p>
        </w:tc>
        <w:tc>
          <w:tcPr>
            <w:tcW w:w="2354" w:type="dxa"/>
          </w:tcPr>
          <w:p w14:paraId="58E4C9B9" w14:textId="2B3B6EA8" w:rsidR="007D3079" w:rsidRPr="00B9274E" w:rsidRDefault="007D3079" w:rsidP="007D3079">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3</w:t>
            </w:r>
          </w:p>
        </w:tc>
      </w:tr>
      <w:tr w:rsidR="00C231E9" w:rsidRPr="00B9274E" w14:paraId="54468E24"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37681B2" w14:textId="77777777" w:rsidR="00C231E9" w:rsidRPr="00B9274E" w:rsidRDefault="00C231E9" w:rsidP="00D23C35">
            <w:pPr>
              <w:jc w:val="left"/>
              <w:rPr>
                <w:sz w:val="18"/>
                <w:szCs w:val="18"/>
              </w:rPr>
            </w:pPr>
          </w:p>
        </w:tc>
        <w:tc>
          <w:tcPr>
            <w:tcW w:w="2667" w:type="dxa"/>
            <w:noWrap/>
          </w:tcPr>
          <w:p w14:paraId="09A87B59" w14:textId="69C8B28C" w:rsidR="00C231E9" w:rsidRPr="00B9274E" w:rsidRDefault="00C231E9" w:rsidP="00D23C35">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Agentes Propiedad Industrial</w:t>
            </w:r>
          </w:p>
        </w:tc>
        <w:tc>
          <w:tcPr>
            <w:tcW w:w="1521" w:type="dxa"/>
          </w:tcPr>
          <w:p w14:paraId="1F90C553" w14:textId="1B2FB38C" w:rsidR="00C231E9" w:rsidRPr="00B9274E" w:rsidRDefault="00C231E9" w:rsidP="00D23C35">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64,3</w:t>
            </w:r>
          </w:p>
        </w:tc>
        <w:tc>
          <w:tcPr>
            <w:tcW w:w="2354" w:type="dxa"/>
          </w:tcPr>
          <w:p w14:paraId="0FEEB947" w14:textId="60D406DC" w:rsidR="00C231E9" w:rsidRPr="00B9274E" w:rsidRDefault="00C231E9" w:rsidP="00D23C35">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3</w:t>
            </w:r>
          </w:p>
        </w:tc>
      </w:tr>
      <w:tr w:rsidR="00C231E9" w:rsidRPr="00B9274E" w14:paraId="0D0ADD26"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AF5BA0C" w14:textId="77777777" w:rsidR="00C231E9" w:rsidRPr="00B9274E" w:rsidRDefault="00C231E9" w:rsidP="00D23C35">
            <w:pPr>
              <w:jc w:val="left"/>
              <w:rPr>
                <w:sz w:val="18"/>
                <w:szCs w:val="18"/>
              </w:rPr>
            </w:pPr>
          </w:p>
        </w:tc>
        <w:tc>
          <w:tcPr>
            <w:tcW w:w="2667" w:type="dxa"/>
            <w:noWrap/>
          </w:tcPr>
          <w:p w14:paraId="19319E42" w14:textId="045A6588" w:rsidR="00C231E9" w:rsidRPr="00B9274E" w:rsidRDefault="00C231E9" w:rsidP="00D23C35">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Habilitados Clases Pasivas</w:t>
            </w:r>
          </w:p>
        </w:tc>
        <w:tc>
          <w:tcPr>
            <w:tcW w:w="1521" w:type="dxa"/>
          </w:tcPr>
          <w:p w14:paraId="1F91058C" w14:textId="1007BBDB"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60,2</w:t>
            </w:r>
          </w:p>
        </w:tc>
        <w:tc>
          <w:tcPr>
            <w:tcW w:w="2354" w:type="dxa"/>
          </w:tcPr>
          <w:p w14:paraId="198E8ED9" w14:textId="41180F6C"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6</w:t>
            </w:r>
          </w:p>
        </w:tc>
      </w:tr>
      <w:tr w:rsidR="007D3079" w:rsidRPr="00B9274E" w14:paraId="0B297B9C"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8ECC692" w14:textId="77777777" w:rsidR="007D3079" w:rsidRPr="00B9274E" w:rsidRDefault="007D3079" w:rsidP="007D3079">
            <w:pPr>
              <w:jc w:val="left"/>
              <w:rPr>
                <w:sz w:val="18"/>
                <w:szCs w:val="18"/>
              </w:rPr>
            </w:pPr>
          </w:p>
        </w:tc>
        <w:tc>
          <w:tcPr>
            <w:tcW w:w="2667" w:type="dxa"/>
            <w:noWrap/>
          </w:tcPr>
          <w:p w14:paraId="4E8A7DDE" w14:textId="125A9FF7" w:rsidR="007D3079" w:rsidRPr="00B9274E" w:rsidRDefault="007D3079" w:rsidP="007D3079">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COSITAL</w:t>
            </w:r>
          </w:p>
        </w:tc>
        <w:tc>
          <w:tcPr>
            <w:tcW w:w="1521" w:type="dxa"/>
          </w:tcPr>
          <w:p w14:paraId="320B9BA5" w14:textId="1C371FAB" w:rsidR="007D3079" w:rsidRPr="00B9274E" w:rsidRDefault="007D3079" w:rsidP="007D3079">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49,2</w:t>
            </w:r>
          </w:p>
        </w:tc>
        <w:tc>
          <w:tcPr>
            <w:tcW w:w="2354" w:type="dxa"/>
          </w:tcPr>
          <w:p w14:paraId="025ED54C" w14:textId="26213400" w:rsidR="007D3079" w:rsidRPr="00B9274E" w:rsidRDefault="007D3079" w:rsidP="007D3079">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6</w:t>
            </w:r>
          </w:p>
        </w:tc>
      </w:tr>
      <w:tr w:rsidR="00C231E9" w:rsidRPr="00B9274E" w14:paraId="24BE1108"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20D6A97" w14:textId="77777777" w:rsidR="00C231E9" w:rsidRPr="00B9274E" w:rsidRDefault="00C231E9" w:rsidP="00D23C35">
            <w:pPr>
              <w:jc w:val="left"/>
              <w:rPr>
                <w:sz w:val="18"/>
                <w:szCs w:val="18"/>
              </w:rPr>
            </w:pPr>
          </w:p>
        </w:tc>
        <w:tc>
          <w:tcPr>
            <w:tcW w:w="2667" w:type="dxa"/>
            <w:noWrap/>
          </w:tcPr>
          <w:p w14:paraId="18F1F921" w14:textId="5FEF1535" w:rsidR="00C231E9" w:rsidRPr="00B9274E" w:rsidRDefault="00C231E9" w:rsidP="00D23C35">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Notarios</w:t>
            </w:r>
          </w:p>
        </w:tc>
        <w:tc>
          <w:tcPr>
            <w:tcW w:w="1521" w:type="dxa"/>
          </w:tcPr>
          <w:p w14:paraId="15EF2183" w14:textId="13BE8AAA"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46,8</w:t>
            </w:r>
          </w:p>
        </w:tc>
        <w:tc>
          <w:tcPr>
            <w:tcW w:w="2354" w:type="dxa"/>
          </w:tcPr>
          <w:p w14:paraId="11E54CC0" w14:textId="5314727B"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4</w:t>
            </w:r>
          </w:p>
        </w:tc>
      </w:tr>
      <w:tr w:rsidR="0088145F" w:rsidRPr="00B9274E" w14:paraId="40A79208"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F10D93D" w14:textId="77777777" w:rsidR="0088145F" w:rsidRPr="00B9274E" w:rsidRDefault="0088145F" w:rsidP="0088145F">
            <w:pPr>
              <w:jc w:val="left"/>
              <w:rPr>
                <w:sz w:val="18"/>
                <w:szCs w:val="18"/>
              </w:rPr>
            </w:pPr>
          </w:p>
        </w:tc>
        <w:tc>
          <w:tcPr>
            <w:tcW w:w="2667" w:type="dxa"/>
            <w:noWrap/>
          </w:tcPr>
          <w:p w14:paraId="29F9489E" w14:textId="5429179F" w:rsidR="0088145F" w:rsidRPr="00B9274E" w:rsidRDefault="0088145F" w:rsidP="0088145F">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Ingeniería Técnica Aeronáutica</w:t>
            </w:r>
          </w:p>
        </w:tc>
        <w:tc>
          <w:tcPr>
            <w:tcW w:w="1521" w:type="dxa"/>
          </w:tcPr>
          <w:p w14:paraId="5B63A785" w14:textId="03EFD608" w:rsidR="0088145F" w:rsidRPr="00B9274E" w:rsidRDefault="0088145F" w:rsidP="0088145F">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44,6</w:t>
            </w:r>
          </w:p>
        </w:tc>
        <w:tc>
          <w:tcPr>
            <w:tcW w:w="2354" w:type="dxa"/>
          </w:tcPr>
          <w:p w14:paraId="191E7628" w14:textId="71366790" w:rsidR="0088145F" w:rsidRPr="00B9274E" w:rsidRDefault="0088145F" w:rsidP="0088145F">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4</w:t>
            </w:r>
          </w:p>
        </w:tc>
      </w:tr>
      <w:tr w:rsidR="00C231E9" w:rsidRPr="00B9274E" w14:paraId="3848655F"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5608861" w14:textId="77777777" w:rsidR="00C231E9" w:rsidRPr="00B9274E" w:rsidRDefault="00C231E9" w:rsidP="00D23C35">
            <w:pPr>
              <w:jc w:val="left"/>
              <w:rPr>
                <w:sz w:val="18"/>
                <w:szCs w:val="18"/>
              </w:rPr>
            </w:pPr>
          </w:p>
        </w:tc>
        <w:tc>
          <w:tcPr>
            <w:tcW w:w="2667" w:type="dxa"/>
            <w:noWrap/>
          </w:tcPr>
          <w:p w14:paraId="779A0AE7" w14:textId="746AEF05" w:rsidR="00C231E9" w:rsidRPr="00B9274E" w:rsidRDefault="00C231E9" w:rsidP="00D23C35">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Mediadores de Seguros</w:t>
            </w:r>
          </w:p>
        </w:tc>
        <w:tc>
          <w:tcPr>
            <w:tcW w:w="1521" w:type="dxa"/>
          </w:tcPr>
          <w:p w14:paraId="6BA1437D" w14:textId="0EDEBA7C"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36,3</w:t>
            </w:r>
          </w:p>
        </w:tc>
        <w:tc>
          <w:tcPr>
            <w:tcW w:w="2354" w:type="dxa"/>
          </w:tcPr>
          <w:p w14:paraId="24A7111E" w14:textId="356D8FFB"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7</w:t>
            </w:r>
          </w:p>
        </w:tc>
      </w:tr>
      <w:tr w:rsidR="00C231E9" w:rsidRPr="00B9274E" w14:paraId="49726F92"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50883296" w14:textId="77777777" w:rsidR="00C231E9" w:rsidRPr="00B9274E" w:rsidRDefault="00C231E9" w:rsidP="00D23C35">
            <w:pPr>
              <w:jc w:val="left"/>
              <w:rPr>
                <w:sz w:val="18"/>
                <w:szCs w:val="18"/>
              </w:rPr>
            </w:pPr>
          </w:p>
        </w:tc>
        <w:tc>
          <w:tcPr>
            <w:tcW w:w="2667" w:type="dxa"/>
            <w:noWrap/>
          </w:tcPr>
          <w:p w14:paraId="719BA964" w14:textId="26FCEFCC" w:rsidR="00C231E9" w:rsidRPr="00B9274E" w:rsidRDefault="00C231E9" w:rsidP="00D23C35">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Decoradores</w:t>
            </w:r>
          </w:p>
        </w:tc>
        <w:tc>
          <w:tcPr>
            <w:tcW w:w="1521" w:type="dxa"/>
          </w:tcPr>
          <w:p w14:paraId="7BBE64F9" w14:textId="7EDE3BA3" w:rsidR="00C231E9" w:rsidRPr="00B9274E" w:rsidRDefault="00C231E9" w:rsidP="00D23C35">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28,6</w:t>
            </w:r>
          </w:p>
        </w:tc>
        <w:tc>
          <w:tcPr>
            <w:tcW w:w="2354" w:type="dxa"/>
          </w:tcPr>
          <w:p w14:paraId="5234AA34" w14:textId="7D246233" w:rsidR="00C231E9" w:rsidRPr="00B9274E" w:rsidRDefault="00C231E9" w:rsidP="00D23C35">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9</w:t>
            </w:r>
          </w:p>
        </w:tc>
      </w:tr>
      <w:tr w:rsidR="00C231E9" w:rsidRPr="00B9274E" w14:paraId="6912AFE8"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A3220B5" w14:textId="77777777" w:rsidR="00C231E9" w:rsidRPr="00B9274E" w:rsidRDefault="00C231E9" w:rsidP="00D23C35">
            <w:pPr>
              <w:jc w:val="left"/>
              <w:rPr>
                <w:sz w:val="18"/>
                <w:szCs w:val="18"/>
              </w:rPr>
            </w:pPr>
          </w:p>
        </w:tc>
        <w:tc>
          <w:tcPr>
            <w:tcW w:w="2667" w:type="dxa"/>
            <w:noWrap/>
          </w:tcPr>
          <w:p w14:paraId="462F1658" w14:textId="1409774A" w:rsidR="00C231E9" w:rsidRPr="00B9274E" w:rsidRDefault="00C231E9" w:rsidP="00D23C35">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Pedagogos y Psicopedagogos</w:t>
            </w:r>
          </w:p>
        </w:tc>
        <w:tc>
          <w:tcPr>
            <w:tcW w:w="1521" w:type="dxa"/>
          </w:tcPr>
          <w:p w14:paraId="177913CD" w14:textId="2EA2E1D0"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28,6</w:t>
            </w:r>
          </w:p>
        </w:tc>
        <w:tc>
          <w:tcPr>
            <w:tcW w:w="2354" w:type="dxa"/>
          </w:tcPr>
          <w:p w14:paraId="1AF94D2E" w14:textId="77D82BB2"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9</w:t>
            </w:r>
          </w:p>
        </w:tc>
      </w:tr>
      <w:tr w:rsidR="00C231E9" w:rsidRPr="00B9274E" w14:paraId="3C80142D"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B18A834" w14:textId="77777777" w:rsidR="00C231E9" w:rsidRPr="00B9274E" w:rsidRDefault="00C231E9" w:rsidP="00D23C35">
            <w:pPr>
              <w:jc w:val="left"/>
              <w:rPr>
                <w:sz w:val="18"/>
                <w:szCs w:val="18"/>
              </w:rPr>
            </w:pPr>
          </w:p>
        </w:tc>
        <w:tc>
          <w:tcPr>
            <w:tcW w:w="2667" w:type="dxa"/>
            <w:noWrap/>
          </w:tcPr>
          <w:p w14:paraId="0CF33B17" w14:textId="001D9CE5" w:rsidR="00C231E9" w:rsidRPr="00B9274E" w:rsidRDefault="00C231E9" w:rsidP="00D23C35">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Ópticos y optometristas</w:t>
            </w:r>
          </w:p>
        </w:tc>
        <w:tc>
          <w:tcPr>
            <w:tcW w:w="1521" w:type="dxa"/>
          </w:tcPr>
          <w:p w14:paraId="6A2E92BB" w14:textId="39BDBD4F" w:rsidR="00C231E9" w:rsidRPr="00B9274E" w:rsidRDefault="00C231E9" w:rsidP="00D23C35">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26,2</w:t>
            </w:r>
          </w:p>
        </w:tc>
        <w:tc>
          <w:tcPr>
            <w:tcW w:w="2354" w:type="dxa"/>
          </w:tcPr>
          <w:p w14:paraId="17C004AD" w14:textId="3B113E88" w:rsidR="00C231E9" w:rsidRPr="00B9274E" w:rsidRDefault="00C231E9" w:rsidP="00D23C35">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9</w:t>
            </w:r>
          </w:p>
        </w:tc>
      </w:tr>
      <w:tr w:rsidR="00C231E9" w:rsidRPr="00B9274E" w14:paraId="3E948BD9"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B77D06D" w14:textId="77777777" w:rsidR="00C231E9" w:rsidRPr="00B9274E" w:rsidRDefault="00C231E9" w:rsidP="00D23C35">
            <w:pPr>
              <w:jc w:val="left"/>
              <w:rPr>
                <w:sz w:val="18"/>
                <w:szCs w:val="18"/>
              </w:rPr>
            </w:pPr>
          </w:p>
        </w:tc>
        <w:tc>
          <w:tcPr>
            <w:tcW w:w="2667" w:type="dxa"/>
            <w:noWrap/>
          </w:tcPr>
          <w:p w14:paraId="4ED8C911" w14:textId="06176B30" w:rsidR="00C231E9" w:rsidRPr="00B9274E" w:rsidRDefault="00C231E9" w:rsidP="00D23C35">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Administradores de Fincas</w:t>
            </w:r>
          </w:p>
        </w:tc>
        <w:tc>
          <w:tcPr>
            <w:tcW w:w="1521" w:type="dxa"/>
          </w:tcPr>
          <w:p w14:paraId="6DA66252" w14:textId="077D1A2F"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20,8</w:t>
            </w:r>
          </w:p>
        </w:tc>
        <w:tc>
          <w:tcPr>
            <w:tcW w:w="2354" w:type="dxa"/>
          </w:tcPr>
          <w:p w14:paraId="2316D921" w14:textId="3F1B4383" w:rsidR="00C231E9" w:rsidRPr="00B9274E" w:rsidRDefault="00C231E9" w:rsidP="00D23C35">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10</w:t>
            </w:r>
          </w:p>
        </w:tc>
      </w:tr>
      <w:tr w:rsidR="00C231E9" w:rsidRPr="00B9274E" w14:paraId="28F55875"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30063558" w14:textId="77777777" w:rsidR="00C231E9" w:rsidRPr="00B9274E" w:rsidRDefault="00C231E9" w:rsidP="00D23C35">
            <w:pPr>
              <w:jc w:val="left"/>
              <w:rPr>
                <w:sz w:val="18"/>
                <w:szCs w:val="18"/>
              </w:rPr>
            </w:pPr>
          </w:p>
        </w:tc>
        <w:tc>
          <w:tcPr>
            <w:tcW w:w="2667" w:type="dxa"/>
            <w:noWrap/>
          </w:tcPr>
          <w:p w14:paraId="63C5DAE6" w14:textId="4E83C415" w:rsidR="00C231E9" w:rsidRPr="00B9274E" w:rsidRDefault="00C231E9" w:rsidP="00D23C35">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Ingeniería Construcción y Electricidad</w:t>
            </w:r>
          </w:p>
        </w:tc>
        <w:tc>
          <w:tcPr>
            <w:tcW w:w="1521" w:type="dxa"/>
          </w:tcPr>
          <w:p w14:paraId="386B85F1" w14:textId="656231D2" w:rsidR="00C231E9" w:rsidRPr="00B9274E" w:rsidRDefault="00C231E9" w:rsidP="00D23C35">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20,8</w:t>
            </w:r>
          </w:p>
        </w:tc>
        <w:tc>
          <w:tcPr>
            <w:tcW w:w="2354" w:type="dxa"/>
          </w:tcPr>
          <w:p w14:paraId="0FFE46F8" w14:textId="13F9CCBD" w:rsidR="00C231E9" w:rsidRPr="00B9274E" w:rsidRDefault="00C231E9" w:rsidP="00D23C35">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11</w:t>
            </w:r>
          </w:p>
        </w:tc>
      </w:tr>
      <w:tr w:rsidR="00B9274E" w:rsidRPr="00B9274E" w14:paraId="7A41C057"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val="restart"/>
          </w:tcPr>
          <w:p w14:paraId="64D463A2" w14:textId="51768E88" w:rsidR="007F0C56" w:rsidRPr="00B9274E" w:rsidRDefault="007F0C56" w:rsidP="00215E13">
            <w:pPr>
              <w:jc w:val="left"/>
              <w:rPr>
                <w:sz w:val="18"/>
                <w:szCs w:val="18"/>
              </w:rPr>
            </w:pPr>
            <w:r w:rsidRPr="00B9274E">
              <w:rPr>
                <w:sz w:val="18"/>
                <w:szCs w:val="18"/>
              </w:rPr>
              <w:t>Entidades perceptoras de subvenciones y ayudas públicas.</w:t>
            </w:r>
          </w:p>
        </w:tc>
        <w:tc>
          <w:tcPr>
            <w:tcW w:w="2667" w:type="dxa"/>
            <w:noWrap/>
          </w:tcPr>
          <w:p w14:paraId="7FE31713" w14:textId="7CDDD229" w:rsidR="007F0C56" w:rsidRPr="00B9274E" w:rsidRDefault="007F0C56" w:rsidP="00215E13">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RFE Vela</w:t>
            </w:r>
          </w:p>
        </w:tc>
        <w:tc>
          <w:tcPr>
            <w:tcW w:w="1521" w:type="dxa"/>
          </w:tcPr>
          <w:p w14:paraId="45F92412" w14:textId="64932EFB" w:rsidR="007F0C56" w:rsidRPr="00B9274E" w:rsidRDefault="007F0C56" w:rsidP="00215E13">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69,1</w:t>
            </w:r>
          </w:p>
        </w:tc>
        <w:tc>
          <w:tcPr>
            <w:tcW w:w="2354" w:type="dxa"/>
          </w:tcPr>
          <w:p w14:paraId="01E99D3C" w14:textId="6B7B7F10" w:rsidR="007F0C56" w:rsidRPr="00B9274E" w:rsidRDefault="007F0C56" w:rsidP="00215E13">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3</w:t>
            </w:r>
          </w:p>
        </w:tc>
      </w:tr>
      <w:tr w:rsidR="002A2410" w:rsidRPr="00B9274E" w14:paraId="55756FC4"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28DFA0F" w14:textId="77777777" w:rsidR="002A2410" w:rsidRPr="00B9274E" w:rsidRDefault="002A2410" w:rsidP="002A2410">
            <w:pPr>
              <w:jc w:val="left"/>
              <w:rPr>
                <w:sz w:val="18"/>
                <w:szCs w:val="18"/>
              </w:rPr>
            </w:pPr>
          </w:p>
        </w:tc>
        <w:tc>
          <w:tcPr>
            <w:tcW w:w="2667" w:type="dxa"/>
            <w:noWrap/>
          </w:tcPr>
          <w:p w14:paraId="0F74298F" w14:textId="43A2092B" w:rsidR="002A2410" w:rsidRPr="00B9274E" w:rsidRDefault="002A2410" w:rsidP="002A2410">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MPDL</w:t>
            </w:r>
          </w:p>
        </w:tc>
        <w:tc>
          <w:tcPr>
            <w:tcW w:w="1521" w:type="dxa"/>
          </w:tcPr>
          <w:p w14:paraId="766B0BBE" w14:textId="55F797C4" w:rsidR="002A2410" w:rsidRPr="00B9274E" w:rsidRDefault="002A2410" w:rsidP="002A2410">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60,7</w:t>
            </w:r>
          </w:p>
        </w:tc>
        <w:tc>
          <w:tcPr>
            <w:tcW w:w="2354" w:type="dxa"/>
          </w:tcPr>
          <w:p w14:paraId="03AE6C17" w14:textId="347050FE" w:rsidR="002A2410" w:rsidRPr="00B9274E" w:rsidRDefault="002A2410" w:rsidP="002A2410">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5</w:t>
            </w:r>
          </w:p>
        </w:tc>
      </w:tr>
      <w:tr w:rsidR="002A2410" w:rsidRPr="00B9274E" w14:paraId="38F4F9C7"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42ACBDED" w14:textId="77777777" w:rsidR="007F0C56" w:rsidRPr="00B9274E" w:rsidRDefault="007F0C56" w:rsidP="00215E13">
            <w:pPr>
              <w:jc w:val="left"/>
              <w:rPr>
                <w:sz w:val="18"/>
                <w:szCs w:val="18"/>
              </w:rPr>
            </w:pPr>
          </w:p>
        </w:tc>
        <w:tc>
          <w:tcPr>
            <w:tcW w:w="2667" w:type="dxa"/>
            <w:noWrap/>
          </w:tcPr>
          <w:p w14:paraId="5CF28FCB" w14:textId="54F12888" w:rsidR="007F0C56" w:rsidRPr="00B9274E" w:rsidRDefault="007F0C56" w:rsidP="00215E13">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FENADISMER</w:t>
            </w:r>
          </w:p>
        </w:tc>
        <w:tc>
          <w:tcPr>
            <w:tcW w:w="1521" w:type="dxa"/>
          </w:tcPr>
          <w:p w14:paraId="608342C6" w14:textId="7A8F4F0A" w:rsidR="007F0C56" w:rsidRPr="00B9274E" w:rsidRDefault="007F0C56" w:rsidP="00215E13">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53,6</w:t>
            </w:r>
          </w:p>
        </w:tc>
        <w:tc>
          <w:tcPr>
            <w:tcW w:w="2354" w:type="dxa"/>
          </w:tcPr>
          <w:p w14:paraId="26A59294" w14:textId="63AC932D" w:rsidR="007F0C56" w:rsidRPr="00B9274E" w:rsidRDefault="007F0C56" w:rsidP="00215E13">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6</w:t>
            </w:r>
          </w:p>
        </w:tc>
      </w:tr>
      <w:tr w:rsidR="002A2410" w:rsidRPr="00B9274E" w14:paraId="079183E7"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0D18FE1B" w14:textId="77777777" w:rsidR="002A2410" w:rsidRPr="00B9274E" w:rsidRDefault="002A2410" w:rsidP="002A2410">
            <w:pPr>
              <w:jc w:val="left"/>
              <w:rPr>
                <w:sz w:val="18"/>
                <w:szCs w:val="18"/>
              </w:rPr>
            </w:pPr>
          </w:p>
        </w:tc>
        <w:tc>
          <w:tcPr>
            <w:tcW w:w="2667" w:type="dxa"/>
            <w:noWrap/>
          </w:tcPr>
          <w:p w14:paraId="291F221C" w14:textId="325A91EA" w:rsidR="002A2410" w:rsidRPr="00B9274E" w:rsidRDefault="002A2410" w:rsidP="002A2410">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FSP-UGT</w:t>
            </w:r>
          </w:p>
        </w:tc>
        <w:tc>
          <w:tcPr>
            <w:tcW w:w="1521" w:type="dxa"/>
          </w:tcPr>
          <w:p w14:paraId="2A6C4558" w14:textId="4372839C" w:rsidR="002A2410" w:rsidRPr="00B9274E" w:rsidRDefault="002A2410" w:rsidP="002A2410">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51,2</w:t>
            </w:r>
          </w:p>
        </w:tc>
        <w:tc>
          <w:tcPr>
            <w:tcW w:w="2354" w:type="dxa"/>
          </w:tcPr>
          <w:p w14:paraId="16AD0B27" w14:textId="14828065" w:rsidR="002A2410" w:rsidRPr="00B9274E" w:rsidRDefault="002A2410" w:rsidP="002A2410">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5</w:t>
            </w:r>
          </w:p>
        </w:tc>
      </w:tr>
      <w:tr w:rsidR="002A2410" w:rsidRPr="00B9274E" w14:paraId="63A8A75E"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14E79ED7" w14:textId="77777777" w:rsidR="007F0C56" w:rsidRPr="00B9274E" w:rsidRDefault="007F0C56" w:rsidP="00215E13">
            <w:pPr>
              <w:jc w:val="left"/>
              <w:rPr>
                <w:sz w:val="18"/>
                <w:szCs w:val="18"/>
              </w:rPr>
            </w:pPr>
          </w:p>
        </w:tc>
        <w:tc>
          <w:tcPr>
            <w:tcW w:w="2667" w:type="dxa"/>
            <w:noWrap/>
          </w:tcPr>
          <w:p w14:paraId="5C636011" w14:textId="72B13FC0" w:rsidR="007F0C56" w:rsidRPr="00B9274E" w:rsidRDefault="007F0C56" w:rsidP="00215E13">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AESCO</w:t>
            </w:r>
          </w:p>
        </w:tc>
        <w:tc>
          <w:tcPr>
            <w:tcW w:w="1521" w:type="dxa"/>
          </w:tcPr>
          <w:p w14:paraId="6B6964A8" w14:textId="61023F2D" w:rsidR="007F0C56" w:rsidRPr="00B9274E" w:rsidRDefault="007F0C56" w:rsidP="00215E13">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43,9</w:t>
            </w:r>
          </w:p>
        </w:tc>
        <w:tc>
          <w:tcPr>
            <w:tcW w:w="2354" w:type="dxa"/>
          </w:tcPr>
          <w:p w14:paraId="4547843B" w14:textId="4065BC55" w:rsidR="007F0C56" w:rsidRPr="00B9274E" w:rsidRDefault="007F0C56" w:rsidP="00215E13">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7</w:t>
            </w:r>
          </w:p>
        </w:tc>
      </w:tr>
      <w:tr w:rsidR="002A2410" w:rsidRPr="00B9274E" w14:paraId="6CD9F52D" w14:textId="77777777" w:rsidTr="007F0C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725E8136" w14:textId="77777777" w:rsidR="007F0C56" w:rsidRPr="00B9274E" w:rsidRDefault="007F0C56" w:rsidP="00215E13">
            <w:pPr>
              <w:jc w:val="left"/>
              <w:rPr>
                <w:sz w:val="18"/>
                <w:szCs w:val="18"/>
              </w:rPr>
            </w:pPr>
          </w:p>
        </w:tc>
        <w:tc>
          <w:tcPr>
            <w:tcW w:w="2667" w:type="dxa"/>
            <w:noWrap/>
          </w:tcPr>
          <w:p w14:paraId="5829BC7B" w14:textId="14C55BC6" w:rsidR="007F0C56" w:rsidRPr="00B9274E" w:rsidRDefault="007F0C56" w:rsidP="00215E13">
            <w:pPr>
              <w:jc w:val="lef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CETM</w:t>
            </w:r>
          </w:p>
        </w:tc>
        <w:tc>
          <w:tcPr>
            <w:tcW w:w="1521" w:type="dxa"/>
          </w:tcPr>
          <w:p w14:paraId="543093C6" w14:textId="2E3E78A4" w:rsidR="007F0C56" w:rsidRPr="00B9274E" w:rsidRDefault="007F0C56" w:rsidP="00215E13">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41,8</w:t>
            </w:r>
          </w:p>
        </w:tc>
        <w:tc>
          <w:tcPr>
            <w:tcW w:w="2354" w:type="dxa"/>
          </w:tcPr>
          <w:p w14:paraId="66A1EBA5" w14:textId="19F6F1A2" w:rsidR="007F0C56" w:rsidRPr="00B9274E" w:rsidRDefault="007F0C56" w:rsidP="00215E13">
            <w:pPr>
              <w:jc w:val="right"/>
              <w:cnfStyle w:val="000000100000" w:firstRow="0" w:lastRow="0" w:firstColumn="0" w:lastColumn="0" w:oddVBand="0" w:evenVBand="0" w:oddHBand="1" w:evenHBand="0" w:firstRowFirstColumn="0" w:firstRowLastColumn="0" w:lastRowFirstColumn="0" w:lastRowLastColumn="0"/>
              <w:rPr>
                <w:sz w:val="18"/>
                <w:szCs w:val="18"/>
              </w:rPr>
            </w:pPr>
            <w:r w:rsidRPr="00B9274E">
              <w:rPr>
                <w:sz w:val="18"/>
                <w:szCs w:val="18"/>
              </w:rPr>
              <w:t>9</w:t>
            </w:r>
          </w:p>
        </w:tc>
      </w:tr>
      <w:tr w:rsidR="002A2410" w:rsidRPr="00B9274E" w14:paraId="5C99C711" w14:textId="77777777" w:rsidTr="007F0C56">
        <w:trPr>
          <w:trHeight w:val="300"/>
        </w:trPr>
        <w:tc>
          <w:tcPr>
            <w:cnfStyle w:val="001000000000" w:firstRow="0" w:lastRow="0" w:firstColumn="1" w:lastColumn="0" w:oddVBand="0" w:evenVBand="0" w:oddHBand="0" w:evenHBand="0" w:firstRowFirstColumn="0" w:firstRowLastColumn="0" w:lastRowFirstColumn="0" w:lastRowLastColumn="0"/>
            <w:tcW w:w="2666" w:type="dxa"/>
            <w:vMerge/>
          </w:tcPr>
          <w:p w14:paraId="601DD729" w14:textId="77777777" w:rsidR="007F0C56" w:rsidRPr="00B9274E" w:rsidRDefault="007F0C56" w:rsidP="00215E13">
            <w:pPr>
              <w:jc w:val="left"/>
              <w:rPr>
                <w:sz w:val="18"/>
                <w:szCs w:val="18"/>
              </w:rPr>
            </w:pPr>
          </w:p>
        </w:tc>
        <w:tc>
          <w:tcPr>
            <w:tcW w:w="2667" w:type="dxa"/>
            <w:noWrap/>
          </w:tcPr>
          <w:p w14:paraId="009FB032" w14:textId="2E8FDCFE" w:rsidR="007F0C56" w:rsidRPr="00B9274E" w:rsidRDefault="007F0C56" w:rsidP="00215E13">
            <w:pPr>
              <w:jc w:val="lef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Fundación HM Hospitales</w:t>
            </w:r>
          </w:p>
        </w:tc>
        <w:tc>
          <w:tcPr>
            <w:tcW w:w="1521" w:type="dxa"/>
          </w:tcPr>
          <w:p w14:paraId="0937108F" w14:textId="2DA6F682" w:rsidR="007F0C56" w:rsidRPr="00B9274E" w:rsidRDefault="007F0C56" w:rsidP="00215E13">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36,7</w:t>
            </w:r>
          </w:p>
        </w:tc>
        <w:tc>
          <w:tcPr>
            <w:tcW w:w="2354" w:type="dxa"/>
          </w:tcPr>
          <w:p w14:paraId="2082FFBD" w14:textId="31A084C8" w:rsidR="007F0C56" w:rsidRPr="00B9274E" w:rsidRDefault="007F0C56" w:rsidP="00215E13">
            <w:pPr>
              <w:jc w:val="right"/>
              <w:cnfStyle w:val="000000000000" w:firstRow="0" w:lastRow="0" w:firstColumn="0" w:lastColumn="0" w:oddVBand="0" w:evenVBand="0" w:oddHBand="0" w:evenHBand="0" w:firstRowFirstColumn="0" w:firstRowLastColumn="0" w:lastRowFirstColumn="0" w:lastRowLastColumn="0"/>
              <w:rPr>
                <w:sz w:val="18"/>
                <w:szCs w:val="18"/>
              </w:rPr>
            </w:pPr>
            <w:r w:rsidRPr="00B9274E">
              <w:rPr>
                <w:sz w:val="18"/>
                <w:szCs w:val="18"/>
              </w:rPr>
              <w:t>9</w:t>
            </w:r>
          </w:p>
        </w:tc>
      </w:tr>
    </w:tbl>
    <w:p w14:paraId="03A7AB43" w14:textId="77777777" w:rsidR="004F4E56" w:rsidRDefault="004F4E56" w:rsidP="004F4E56"/>
    <w:p w14:paraId="2528A760" w14:textId="2FA3646E" w:rsidR="00844B6A" w:rsidRPr="00844B6A" w:rsidRDefault="00844B6A" w:rsidP="00844B6A"/>
    <w:sectPr w:rsidR="00844B6A" w:rsidRPr="00844B6A">
      <w:headerReference w:type="default" r:id="rId16"/>
      <w:footerReference w:type="even" r:id="rId17"/>
      <w:footerReference w:type="default" r:id="rId18"/>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04AA" w14:textId="77777777" w:rsidR="00F97FB0" w:rsidRDefault="00F97FB0">
      <w:pPr>
        <w:spacing w:after="0" w:line="240" w:lineRule="auto"/>
      </w:pPr>
      <w:r>
        <w:separator/>
      </w:r>
    </w:p>
  </w:endnote>
  <w:endnote w:type="continuationSeparator" w:id="0">
    <w:p w14:paraId="5B246BAD" w14:textId="77777777" w:rsidR="00F97FB0" w:rsidRDefault="00F9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lish">
    <w:panose1 w:val="00000000000000000000"/>
    <w:charset w:val="00"/>
    <w:family w:val="auto"/>
    <w:pitch w:val="variable"/>
    <w:sig w:usb0="A00002FF" w:usb1="5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3A80" w14:textId="7F498511" w:rsidR="004C195D" w:rsidRDefault="004C195D" w:rsidP="00D8384C">
    <w:pPr>
      <w:jc w:val="right"/>
    </w:pPr>
    <w:r>
      <w:fldChar w:fldCharType="begin"/>
    </w:r>
    <w:r>
      <w:instrText>PAGE   \* MERGEFORMAT</w:instrText>
    </w:r>
    <w:r>
      <w:fldChar w:fldCharType="separate"/>
    </w:r>
    <w:r w:rsidR="00265B07">
      <w:rPr>
        <w:noProof/>
      </w:rPr>
      <w:t>42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40EB" w14:textId="64A1F259" w:rsidR="004C195D" w:rsidRPr="008876B2" w:rsidRDefault="004C195D" w:rsidP="004C195D">
    <w:pPr>
      <w:ind w:right="-852"/>
      <w:jc w:val="right"/>
    </w:pPr>
    <w:r w:rsidRPr="008876B2">
      <w:fldChar w:fldCharType="begin"/>
    </w:r>
    <w:r w:rsidRPr="008876B2">
      <w:instrText>PAGE   \* MERGEFORMAT</w:instrText>
    </w:r>
    <w:r w:rsidRPr="008876B2">
      <w:fldChar w:fldCharType="separate"/>
    </w:r>
    <w:r w:rsidR="00265B07">
      <w:rPr>
        <w:noProof/>
      </w:rPr>
      <w:t>43</w:t>
    </w:r>
    <w:r w:rsidRPr="008876B2">
      <w:fldChar w:fldCharType="end"/>
    </w:r>
    <w:r w:rsidRPr="008876B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A119" w14:textId="77777777" w:rsidR="00F97FB0" w:rsidRDefault="00F97FB0">
      <w:pPr>
        <w:spacing w:after="0" w:line="240" w:lineRule="auto"/>
      </w:pPr>
      <w:r>
        <w:separator/>
      </w:r>
    </w:p>
  </w:footnote>
  <w:footnote w:type="continuationSeparator" w:id="0">
    <w:p w14:paraId="06B70D91" w14:textId="77777777" w:rsidR="00F97FB0" w:rsidRDefault="00F97FB0">
      <w:pPr>
        <w:spacing w:after="0" w:line="240" w:lineRule="auto"/>
      </w:pPr>
      <w:r>
        <w:continuationSeparator/>
      </w:r>
    </w:p>
  </w:footnote>
  <w:footnote w:id="1">
    <w:p w14:paraId="56DF113C" w14:textId="77777777" w:rsidR="00015DB5" w:rsidRPr="007578DA" w:rsidRDefault="00015DB5" w:rsidP="00015DB5">
      <w:pPr>
        <w:pStyle w:val="Textonotapie"/>
        <w:rPr>
          <w:sz w:val="16"/>
          <w:szCs w:val="16"/>
        </w:rPr>
      </w:pPr>
      <w:r>
        <w:rPr>
          <w:rStyle w:val="Refdenotaalpie"/>
        </w:rPr>
        <w:footnoteRef/>
      </w:r>
      <w:r>
        <w:t xml:space="preserve"> </w:t>
      </w:r>
      <w:r w:rsidRPr="007578DA">
        <w:rPr>
          <w:sz w:val="16"/>
          <w:szCs w:val="16"/>
        </w:rPr>
        <w:t>Metodología de Evaluación y Seguimiento de la Transparencia en la Actividad Pública</w:t>
      </w:r>
    </w:p>
  </w:footnote>
  <w:footnote w:id="2">
    <w:p w14:paraId="718586A0" w14:textId="4F2B78B3" w:rsidR="005D7EFD" w:rsidRDefault="005D7EFD">
      <w:pPr>
        <w:pStyle w:val="Textonotapie"/>
      </w:pPr>
      <w:r>
        <w:rPr>
          <w:rStyle w:val="Refdenotaalpie"/>
        </w:rPr>
        <w:footnoteRef/>
      </w:r>
      <w:r>
        <w:t xml:space="preserve"> A pesar de ello, en 2023 se observaron</w:t>
      </w:r>
      <w:r w:rsidR="00101552">
        <w:t xml:space="preserve"> nuevos</w:t>
      </w:r>
      <w:r>
        <w:t xml:space="preserve"> incumplimientos </w:t>
      </w:r>
      <w:r w:rsidR="00061DE4">
        <w:t>por parte de</w:t>
      </w:r>
      <w:r w:rsidR="00061DE4" w:rsidRPr="00061DE4">
        <w:t xml:space="preserve"> alguna</w:t>
      </w:r>
      <w:r w:rsidR="00061DE4">
        <w:t>s</w:t>
      </w:r>
      <w:r w:rsidR="00061DE4" w:rsidRPr="00061DE4">
        <w:t xml:space="preserve"> de estas entidades </w:t>
      </w:r>
      <w:r>
        <w:t xml:space="preserve">que fueron señalados en el correspondiente informe de evaluación. </w:t>
      </w:r>
    </w:p>
  </w:footnote>
  <w:footnote w:id="3">
    <w:p w14:paraId="0C05EF2A" w14:textId="6EFAF2F3" w:rsidR="002E5414" w:rsidRDefault="002E5414">
      <w:pPr>
        <w:pStyle w:val="Textonotapie"/>
      </w:pPr>
      <w:r>
        <w:rPr>
          <w:rStyle w:val="Refdenotaalpie"/>
        </w:rPr>
        <w:footnoteRef/>
      </w:r>
      <w:r>
        <w:t xml:space="preserve"> Sujetos públicos: Órganos Constitucionales y de relevancia constitucional; Órganos Reguladores, Supervisores y Autoridades Administrativas Independientes; Entidades integrantes del Sector Público Institucional Estatal.</w:t>
      </w:r>
    </w:p>
  </w:footnote>
  <w:footnote w:id="4">
    <w:p w14:paraId="67AA8E97" w14:textId="184CA1B1" w:rsidR="002E5414" w:rsidRDefault="002E5414">
      <w:pPr>
        <w:pStyle w:val="Textonotapie"/>
      </w:pPr>
      <w:r>
        <w:rPr>
          <w:rStyle w:val="Refdenotaalpie"/>
        </w:rPr>
        <w:footnoteRef/>
      </w:r>
      <w:r>
        <w:t xml:space="preserve"> Sujetos privados: Colegios Profesionales y entidades perceptoras de subvenciones y ayudas públicas.</w:t>
      </w:r>
    </w:p>
  </w:footnote>
  <w:footnote w:id="5">
    <w:p w14:paraId="7BBCFC1A" w14:textId="4F6BC8A7" w:rsidR="007653AB" w:rsidRDefault="007653AB">
      <w:pPr>
        <w:pStyle w:val="Textonotapie"/>
      </w:pPr>
      <w:r>
        <w:rPr>
          <w:rStyle w:val="Refdenotaalpie"/>
        </w:rPr>
        <w:footnoteRef/>
      </w:r>
      <w:r>
        <w:t xml:space="preserve"> </w:t>
      </w:r>
      <w:r w:rsidR="007B1A27">
        <w:t>Se</w:t>
      </w:r>
      <w:r>
        <w:t xml:space="preserve"> recuerda que están excluidas del análisis las entidades que alcanzaron un ICIO del 100% en 2023 y que mantenían este nivel de cumplimiento en 2024.</w:t>
      </w:r>
    </w:p>
  </w:footnote>
  <w:footnote w:id="6">
    <w:p w14:paraId="772C9788" w14:textId="6145FD58" w:rsidR="005E17E0" w:rsidRDefault="005E17E0">
      <w:pPr>
        <w:pStyle w:val="Textonotapie"/>
      </w:pPr>
      <w:r>
        <w:rPr>
          <w:rStyle w:val="Refdenotaalpie"/>
        </w:rPr>
        <w:footnoteRef/>
      </w:r>
      <w:r>
        <w:t xml:space="preserve"> Aunque estos Colegios no habían aplicado la totalidad de las recomendaciones derivadas de la segunda evaluación</w:t>
      </w:r>
      <w:r w:rsidR="00752617">
        <w:t xml:space="preserve">, los incumplimientos evidenciados eran menores, por ejemplo, la publicación del organigrama en formato no reutilizable, por lo que se consideró que </w:t>
      </w:r>
      <w:r w:rsidR="0011009F">
        <w:t>el nivel de cumplimiento alcanzado era del 100%.</w:t>
      </w:r>
    </w:p>
  </w:footnote>
  <w:footnote w:id="7">
    <w:p w14:paraId="1C9E448B" w14:textId="3026A1B7" w:rsidR="00BA40B5" w:rsidRDefault="00BA40B5">
      <w:pPr>
        <w:pStyle w:val="Textonotapie"/>
      </w:pPr>
      <w:r>
        <w:rPr>
          <w:rStyle w:val="Refdenotaalpie"/>
        </w:rPr>
        <w:footnoteRef/>
      </w:r>
      <w:r>
        <w:t xml:space="preserve"> Se recuerda que estos niveles se fijaron en el 90% para los Órganos Constitucionales y de </w:t>
      </w:r>
      <w:r w:rsidR="0049275E">
        <w:t>r</w:t>
      </w:r>
      <w:r>
        <w:t xml:space="preserve">elevancia </w:t>
      </w:r>
      <w:r w:rsidR="0049275E">
        <w:t>c</w:t>
      </w:r>
      <w:r>
        <w:t>on</w:t>
      </w:r>
      <w:r w:rsidR="0049275E">
        <w:t xml:space="preserve">stitucional y para los órganos reguladores, supervisores y autoridades administrativas independientes, mientras </w:t>
      </w:r>
      <w:r w:rsidR="0070020F">
        <w:t>que,</w:t>
      </w:r>
      <w:r w:rsidR="0049275E">
        <w:t xml:space="preserve"> para los restantes grupos de sujetos obligados, el umbral establecido fue del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9FCD" w14:textId="49D121B7" w:rsidR="004C195D" w:rsidRPr="008876B2" w:rsidRDefault="00821554" w:rsidP="00D74601">
    <w:pPr>
      <w:pStyle w:val="Listaconvietas"/>
      <w:numPr>
        <w:ilvl w:val="0"/>
        <w:numId w:val="0"/>
      </w:numPr>
      <w:ind w:left="360"/>
    </w:pPr>
    <w:r>
      <w:rPr>
        <w:noProof/>
      </w:rPr>
      <w:drawing>
        <wp:anchor distT="0" distB="0" distL="114300" distR="114300" simplePos="0" relativeHeight="251659264" behindDoc="1" locked="0" layoutInCell="1" allowOverlap="1" wp14:anchorId="77073D8C" wp14:editId="74EFC225">
          <wp:simplePos x="0" y="0"/>
          <wp:positionH relativeFrom="margin">
            <wp:posOffset>-29210</wp:posOffset>
          </wp:positionH>
          <wp:positionV relativeFrom="paragraph">
            <wp:posOffset>-195359</wp:posOffset>
          </wp:positionV>
          <wp:extent cx="1750434" cy="378973"/>
          <wp:effectExtent l="0" t="0" r="2540" b="2540"/>
          <wp:wrapNone/>
          <wp:docPr id="11" name="Imagen 11" descr="C:\Users\lacla\AppData\Local\Microsoft\Windows\INetCache\Content.Word\CT_RGB_POS_esc_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cla\AppData\Local\Microsoft\Windows\INetCache\Content.Word\CT_RGB_POS_esc_colo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4" cy="378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1.25pt;height:11.25pt" o:bullet="t">
        <v:imagedata r:id="rId1" o:title="BD14529_"/>
      </v:shape>
    </w:pict>
  </w:numPicBullet>
  <w:numPicBullet w:numPicBulletId="1">
    <w:pict>
      <v:shape w14:anchorId="7C49291E" id="_x0000_i1182" type="#_x0000_t75" style="width:11.25pt;height:11.25pt" o:bullet="t">
        <v:imagedata r:id="rId2" o:title="BD14529_"/>
      </v:shape>
    </w:pict>
  </w:numPicBullet>
  <w:abstractNum w:abstractNumId="0" w15:restartNumberingAfterBreak="0">
    <w:nsid w:val="FFFFFF89"/>
    <w:multiLevelType w:val="singleLevel"/>
    <w:tmpl w:val="4FD4F5F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255970"/>
    <w:multiLevelType w:val="hybridMultilevel"/>
    <w:tmpl w:val="26F877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9D6543"/>
    <w:multiLevelType w:val="hybridMultilevel"/>
    <w:tmpl w:val="23060180"/>
    <w:lvl w:ilvl="0" w:tplc="CD246B4E">
      <w:start w:val="4"/>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4" w15:restartNumberingAfterBreak="0">
    <w:nsid w:val="12796372"/>
    <w:multiLevelType w:val="hybridMultilevel"/>
    <w:tmpl w:val="386E4C60"/>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550593"/>
    <w:multiLevelType w:val="hybridMultilevel"/>
    <w:tmpl w:val="D2D863D2"/>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427E37"/>
    <w:multiLevelType w:val="hybridMultilevel"/>
    <w:tmpl w:val="5B8455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735C99"/>
    <w:multiLevelType w:val="hybridMultilevel"/>
    <w:tmpl w:val="4B902256"/>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9" w15:restartNumberingAfterBreak="0">
    <w:nsid w:val="43303F17"/>
    <w:multiLevelType w:val="hybridMultilevel"/>
    <w:tmpl w:val="4000B040"/>
    <w:lvl w:ilvl="0" w:tplc="A6C453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E94F04"/>
    <w:multiLevelType w:val="hybridMultilevel"/>
    <w:tmpl w:val="202EFE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C17DD0"/>
    <w:multiLevelType w:val="hybridMultilevel"/>
    <w:tmpl w:val="313AEDD8"/>
    <w:lvl w:ilvl="0" w:tplc="31D05BF8">
      <w:start w:val="4"/>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F30C00"/>
    <w:multiLevelType w:val="hybridMultilevel"/>
    <w:tmpl w:val="29D65EEC"/>
    <w:lvl w:ilvl="0" w:tplc="1AA80FB2">
      <w:start w:val="3"/>
      <w:numFmt w:val="upperRoman"/>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4C1FC0"/>
    <w:multiLevelType w:val="hybridMultilevel"/>
    <w:tmpl w:val="152EF1B4"/>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C70A48"/>
    <w:multiLevelType w:val="hybridMultilevel"/>
    <w:tmpl w:val="60F65B56"/>
    <w:lvl w:ilvl="0" w:tplc="59F6C5FA">
      <w:start w:val="5"/>
      <w:numFmt w:val="upperRoman"/>
      <w:lvlText w:val="%1."/>
      <w:lvlJc w:val="left"/>
      <w:pPr>
        <w:ind w:left="1146"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3505FE"/>
    <w:multiLevelType w:val="hybridMultilevel"/>
    <w:tmpl w:val="DA3CC5C8"/>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8120CBC"/>
    <w:multiLevelType w:val="hybridMultilevel"/>
    <w:tmpl w:val="58AA0882"/>
    <w:lvl w:ilvl="0" w:tplc="487414DE">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5C1C5E"/>
    <w:multiLevelType w:val="hybridMultilevel"/>
    <w:tmpl w:val="E86039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C546715"/>
    <w:multiLevelType w:val="hybridMultilevel"/>
    <w:tmpl w:val="FE86EEA0"/>
    <w:lvl w:ilvl="0" w:tplc="98ACA4FC">
      <w:start w:val="3"/>
      <w:numFmt w:val="bullet"/>
      <w:lvlText w:val="-"/>
      <w:lvlJc w:val="left"/>
      <w:pPr>
        <w:ind w:left="360" w:hanging="360"/>
      </w:pPr>
      <w:rPr>
        <w:rFonts w:ascii="Times New Roman" w:eastAsiaTheme="minorHAnsi" w:hAnsi="Times New Roman" w:cs="Times New Roman" w:hint="default"/>
      </w:rPr>
    </w:lvl>
    <w:lvl w:ilvl="1" w:tplc="0C0A0001">
      <w:start w:val="1"/>
      <w:numFmt w:val="bullet"/>
      <w:lvlText w:val=""/>
      <w:lvlJc w:val="left"/>
      <w:pPr>
        <w:ind w:left="1080" w:hanging="360"/>
      </w:pPr>
      <w:rPr>
        <w:rFonts w:ascii="Symbol" w:hAnsi="Symbol" w:cs="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8"/>
  </w:num>
  <w:num w:numId="5">
    <w:abstractNumId w:val="5"/>
  </w:num>
  <w:num w:numId="6">
    <w:abstractNumId w:val="4"/>
  </w:num>
  <w:num w:numId="7">
    <w:abstractNumId w:val="15"/>
  </w:num>
  <w:num w:numId="8">
    <w:abstractNumId w:val="14"/>
  </w:num>
  <w:num w:numId="9">
    <w:abstractNumId w:val="9"/>
  </w:num>
  <w:num w:numId="10">
    <w:abstractNumId w:val="13"/>
  </w:num>
  <w:num w:numId="11">
    <w:abstractNumId w:val="16"/>
  </w:num>
  <w:num w:numId="12">
    <w:abstractNumId w:val="6"/>
  </w:num>
  <w:num w:numId="13">
    <w:abstractNumId w:val="18"/>
  </w:num>
  <w:num w:numId="14">
    <w:abstractNumId w:val="10"/>
  </w:num>
  <w:num w:numId="15">
    <w:abstractNumId w:val="17"/>
  </w:num>
  <w:num w:numId="16">
    <w:abstractNumId w:val="12"/>
  </w:num>
  <w:num w:numId="17">
    <w:abstractNumId w:val="1"/>
  </w:num>
  <w:num w:numId="18">
    <w:abstractNumId w:val="2"/>
  </w:num>
  <w:num w:numId="19">
    <w:abstractNumId w:val="11"/>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B2"/>
    <w:rsid w:val="00000640"/>
    <w:rsid w:val="000010A9"/>
    <w:rsid w:val="0000250A"/>
    <w:rsid w:val="000037FE"/>
    <w:rsid w:val="00004452"/>
    <w:rsid w:val="00004544"/>
    <w:rsid w:val="00004C10"/>
    <w:rsid w:val="00004C5D"/>
    <w:rsid w:val="00005A5E"/>
    <w:rsid w:val="00005E89"/>
    <w:rsid w:val="000076D8"/>
    <w:rsid w:val="00015DB5"/>
    <w:rsid w:val="00015E4D"/>
    <w:rsid w:val="00016CE5"/>
    <w:rsid w:val="000200DB"/>
    <w:rsid w:val="00020673"/>
    <w:rsid w:val="00022692"/>
    <w:rsid w:val="00023922"/>
    <w:rsid w:val="0002440D"/>
    <w:rsid w:val="00026A1D"/>
    <w:rsid w:val="00026FF9"/>
    <w:rsid w:val="000302F6"/>
    <w:rsid w:val="00032714"/>
    <w:rsid w:val="00033C6B"/>
    <w:rsid w:val="00034592"/>
    <w:rsid w:val="00036A50"/>
    <w:rsid w:val="000405C4"/>
    <w:rsid w:val="00040795"/>
    <w:rsid w:val="00040B97"/>
    <w:rsid w:val="000449CB"/>
    <w:rsid w:val="00045A16"/>
    <w:rsid w:val="0004614D"/>
    <w:rsid w:val="000467A9"/>
    <w:rsid w:val="00047055"/>
    <w:rsid w:val="00047DDB"/>
    <w:rsid w:val="00047ECA"/>
    <w:rsid w:val="00053524"/>
    <w:rsid w:val="00053BF4"/>
    <w:rsid w:val="00055C47"/>
    <w:rsid w:val="0005780A"/>
    <w:rsid w:val="00061DE4"/>
    <w:rsid w:val="000632E4"/>
    <w:rsid w:val="0007016E"/>
    <w:rsid w:val="00071449"/>
    <w:rsid w:val="00071603"/>
    <w:rsid w:val="00075A74"/>
    <w:rsid w:val="0007763C"/>
    <w:rsid w:val="00077CDF"/>
    <w:rsid w:val="0008061C"/>
    <w:rsid w:val="00083D3C"/>
    <w:rsid w:val="00087271"/>
    <w:rsid w:val="00090A3E"/>
    <w:rsid w:val="000910A1"/>
    <w:rsid w:val="00092B6B"/>
    <w:rsid w:val="00095E18"/>
    <w:rsid w:val="0009657B"/>
    <w:rsid w:val="000A1C68"/>
    <w:rsid w:val="000A28A4"/>
    <w:rsid w:val="000A3607"/>
    <w:rsid w:val="000A796A"/>
    <w:rsid w:val="000B0027"/>
    <w:rsid w:val="000B511A"/>
    <w:rsid w:val="000B5A54"/>
    <w:rsid w:val="000C0689"/>
    <w:rsid w:val="000C1FEA"/>
    <w:rsid w:val="000C2106"/>
    <w:rsid w:val="000C3439"/>
    <w:rsid w:val="000C37F6"/>
    <w:rsid w:val="000C3B7C"/>
    <w:rsid w:val="000C4A0A"/>
    <w:rsid w:val="000C6A14"/>
    <w:rsid w:val="000C6DA6"/>
    <w:rsid w:val="000C7CFC"/>
    <w:rsid w:val="000C7EEB"/>
    <w:rsid w:val="000D057F"/>
    <w:rsid w:val="000D2D73"/>
    <w:rsid w:val="000D2D9C"/>
    <w:rsid w:val="000D3800"/>
    <w:rsid w:val="000D5243"/>
    <w:rsid w:val="000E0645"/>
    <w:rsid w:val="000E1511"/>
    <w:rsid w:val="000E21A9"/>
    <w:rsid w:val="000E3542"/>
    <w:rsid w:val="000E74F3"/>
    <w:rsid w:val="000F0264"/>
    <w:rsid w:val="000F02B2"/>
    <w:rsid w:val="000F22B5"/>
    <w:rsid w:val="000F3CFB"/>
    <w:rsid w:val="000F4388"/>
    <w:rsid w:val="000F53BA"/>
    <w:rsid w:val="000F5663"/>
    <w:rsid w:val="000F6C27"/>
    <w:rsid w:val="000F7251"/>
    <w:rsid w:val="001004EC"/>
    <w:rsid w:val="00100B3A"/>
    <w:rsid w:val="00100FDC"/>
    <w:rsid w:val="00101552"/>
    <w:rsid w:val="001015E0"/>
    <w:rsid w:val="0010175B"/>
    <w:rsid w:val="001048E0"/>
    <w:rsid w:val="001060D5"/>
    <w:rsid w:val="0011009F"/>
    <w:rsid w:val="001138BF"/>
    <w:rsid w:val="00115E70"/>
    <w:rsid w:val="001160E2"/>
    <w:rsid w:val="00120441"/>
    <w:rsid w:val="00122885"/>
    <w:rsid w:val="00122BAC"/>
    <w:rsid w:val="00124108"/>
    <w:rsid w:val="00124764"/>
    <w:rsid w:val="00124F8A"/>
    <w:rsid w:val="00125A53"/>
    <w:rsid w:val="00131645"/>
    <w:rsid w:val="001317A1"/>
    <w:rsid w:val="001339EC"/>
    <w:rsid w:val="0013700C"/>
    <w:rsid w:val="00141DBA"/>
    <w:rsid w:val="0014400F"/>
    <w:rsid w:val="0014410F"/>
    <w:rsid w:val="00144B18"/>
    <w:rsid w:val="00144D75"/>
    <w:rsid w:val="00144DA6"/>
    <w:rsid w:val="00145A25"/>
    <w:rsid w:val="00146232"/>
    <w:rsid w:val="00146504"/>
    <w:rsid w:val="001472E1"/>
    <w:rsid w:val="0014740D"/>
    <w:rsid w:val="00152FBA"/>
    <w:rsid w:val="001534DD"/>
    <w:rsid w:val="001551A7"/>
    <w:rsid w:val="00155D0B"/>
    <w:rsid w:val="00162318"/>
    <w:rsid w:val="00162677"/>
    <w:rsid w:val="00162C20"/>
    <w:rsid w:val="00165721"/>
    <w:rsid w:val="00166516"/>
    <w:rsid w:val="00167A54"/>
    <w:rsid w:val="00167E4C"/>
    <w:rsid w:val="001712BA"/>
    <w:rsid w:val="00174824"/>
    <w:rsid w:val="00174861"/>
    <w:rsid w:val="001752CA"/>
    <w:rsid w:val="00181303"/>
    <w:rsid w:val="00183185"/>
    <w:rsid w:val="001832B6"/>
    <w:rsid w:val="0019120F"/>
    <w:rsid w:val="00195AA0"/>
    <w:rsid w:val="00195B99"/>
    <w:rsid w:val="001963A1"/>
    <w:rsid w:val="00196E57"/>
    <w:rsid w:val="001B2A22"/>
    <w:rsid w:val="001B45B7"/>
    <w:rsid w:val="001B5750"/>
    <w:rsid w:val="001C07E7"/>
    <w:rsid w:val="001C0ECE"/>
    <w:rsid w:val="001C117D"/>
    <w:rsid w:val="001C5432"/>
    <w:rsid w:val="001D1C55"/>
    <w:rsid w:val="001D1FA3"/>
    <w:rsid w:val="001D3275"/>
    <w:rsid w:val="001D334F"/>
    <w:rsid w:val="001D364C"/>
    <w:rsid w:val="001D5FAD"/>
    <w:rsid w:val="001D7150"/>
    <w:rsid w:val="001E11D9"/>
    <w:rsid w:val="001E2C39"/>
    <w:rsid w:val="001E40D9"/>
    <w:rsid w:val="001E498D"/>
    <w:rsid w:val="001E62B5"/>
    <w:rsid w:val="001E6FA6"/>
    <w:rsid w:val="001E7F43"/>
    <w:rsid w:val="001F3962"/>
    <w:rsid w:val="001F3FB4"/>
    <w:rsid w:val="001F44BF"/>
    <w:rsid w:val="00200544"/>
    <w:rsid w:val="00205084"/>
    <w:rsid w:val="00205723"/>
    <w:rsid w:val="00207254"/>
    <w:rsid w:val="00207D64"/>
    <w:rsid w:val="002136D7"/>
    <w:rsid w:val="002143D4"/>
    <w:rsid w:val="00215E13"/>
    <w:rsid w:val="00216D63"/>
    <w:rsid w:val="0021780C"/>
    <w:rsid w:val="002214F5"/>
    <w:rsid w:val="0022471D"/>
    <w:rsid w:val="002313A7"/>
    <w:rsid w:val="00232B29"/>
    <w:rsid w:val="002331B9"/>
    <w:rsid w:val="0023356C"/>
    <w:rsid w:val="00235A5B"/>
    <w:rsid w:val="00241544"/>
    <w:rsid w:val="00241F94"/>
    <w:rsid w:val="0024428C"/>
    <w:rsid w:val="002453E8"/>
    <w:rsid w:val="002456B0"/>
    <w:rsid w:val="00246847"/>
    <w:rsid w:val="00247158"/>
    <w:rsid w:val="00247E8E"/>
    <w:rsid w:val="00253C0B"/>
    <w:rsid w:val="0025449D"/>
    <w:rsid w:val="00255EC4"/>
    <w:rsid w:val="0026084F"/>
    <w:rsid w:val="002611CD"/>
    <w:rsid w:val="0026153E"/>
    <w:rsid w:val="00262150"/>
    <w:rsid w:val="00263027"/>
    <w:rsid w:val="00263098"/>
    <w:rsid w:val="00263287"/>
    <w:rsid w:val="002652DB"/>
    <w:rsid w:val="00265B07"/>
    <w:rsid w:val="00270D2A"/>
    <w:rsid w:val="00271793"/>
    <w:rsid w:val="00272614"/>
    <w:rsid w:val="0027311B"/>
    <w:rsid w:val="002739C3"/>
    <w:rsid w:val="00274A64"/>
    <w:rsid w:val="002752D5"/>
    <w:rsid w:val="00277C4C"/>
    <w:rsid w:val="0028182A"/>
    <w:rsid w:val="00281D5B"/>
    <w:rsid w:val="002821A1"/>
    <w:rsid w:val="00283DCC"/>
    <w:rsid w:val="00286180"/>
    <w:rsid w:val="0028680F"/>
    <w:rsid w:val="00287AFC"/>
    <w:rsid w:val="002A2410"/>
    <w:rsid w:val="002A2EDA"/>
    <w:rsid w:val="002A63CB"/>
    <w:rsid w:val="002A78E7"/>
    <w:rsid w:val="002B3243"/>
    <w:rsid w:val="002B5A11"/>
    <w:rsid w:val="002B5BB5"/>
    <w:rsid w:val="002B7466"/>
    <w:rsid w:val="002C2954"/>
    <w:rsid w:val="002C5AAC"/>
    <w:rsid w:val="002D19C2"/>
    <w:rsid w:val="002D2A9A"/>
    <w:rsid w:val="002D79CB"/>
    <w:rsid w:val="002D79EE"/>
    <w:rsid w:val="002E31AA"/>
    <w:rsid w:val="002E3E78"/>
    <w:rsid w:val="002E428C"/>
    <w:rsid w:val="002E5414"/>
    <w:rsid w:val="002F0C35"/>
    <w:rsid w:val="002F2CAA"/>
    <w:rsid w:val="002F3910"/>
    <w:rsid w:val="002F4D73"/>
    <w:rsid w:val="002F71A3"/>
    <w:rsid w:val="003005AA"/>
    <w:rsid w:val="0030146A"/>
    <w:rsid w:val="0030286C"/>
    <w:rsid w:val="00302DBB"/>
    <w:rsid w:val="00305E29"/>
    <w:rsid w:val="0031284F"/>
    <w:rsid w:val="003156BF"/>
    <w:rsid w:val="00315799"/>
    <w:rsid w:val="003211CA"/>
    <w:rsid w:val="003220BF"/>
    <w:rsid w:val="003256DE"/>
    <w:rsid w:val="00330AA4"/>
    <w:rsid w:val="00331BD0"/>
    <w:rsid w:val="00337289"/>
    <w:rsid w:val="00340C68"/>
    <w:rsid w:val="00341355"/>
    <w:rsid w:val="00342EA2"/>
    <w:rsid w:val="0034357D"/>
    <w:rsid w:val="0034381D"/>
    <w:rsid w:val="0034525E"/>
    <w:rsid w:val="00345ABD"/>
    <w:rsid w:val="00345B1E"/>
    <w:rsid w:val="00345B5A"/>
    <w:rsid w:val="00347B88"/>
    <w:rsid w:val="0035203D"/>
    <w:rsid w:val="00352180"/>
    <w:rsid w:val="003530A1"/>
    <w:rsid w:val="00353E31"/>
    <w:rsid w:val="003549D0"/>
    <w:rsid w:val="003553DD"/>
    <w:rsid w:val="00355F1A"/>
    <w:rsid w:val="00360984"/>
    <w:rsid w:val="00360B7A"/>
    <w:rsid w:val="00360C44"/>
    <w:rsid w:val="0036144E"/>
    <w:rsid w:val="00361504"/>
    <w:rsid w:val="003668B9"/>
    <w:rsid w:val="00367F5F"/>
    <w:rsid w:val="0037448E"/>
    <w:rsid w:val="00375B00"/>
    <w:rsid w:val="0037618E"/>
    <w:rsid w:val="00377787"/>
    <w:rsid w:val="003805C3"/>
    <w:rsid w:val="00381193"/>
    <w:rsid w:val="003829E0"/>
    <w:rsid w:val="00384774"/>
    <w:rsid w:val="00391F22"/>
    <w:rsid w:val="00392089"/>
    <w:rsid w:val="00395F26"/>
    <w:rsid w:val="00397C77"/>
    <w:rsid w:val="003A158D"/>
    <w:rsid w:val="003A5C81"/>
    <w:rsid w:val="003A61D2"/>
    <w:rsid w:val="003A6B5E"/>
    <w:rsid w:val="003B012E"/>
    <w:rsid w:val="003B18E0"/>
    <w:rsid w:val="003C0E00"/>
    <w:rsid w:val="003C2266"/>
    <w:rsid w:val="003C3FCE"/>
    <w:rsid w:val="003C4162"/>
    <w:rsid w:val="003C5266"/>
    <w:rsid w:val="003C7915"/>
    <w:rsid w:val="003D2339"/>
    <w:rsid w:val="003D2B41"/>
    <w:rsid w:val="003D5691"/>
    <w:rsid w:val="003E0D12"/>
    <w:rsid w:val="003E2FA0"/>
    <w:rsid w:val="003E4333"/>
    <w:rsid w:val="003E4942"/>
    <w:rsid w:val="003E4C36"/>
    <w:rsid w:val="003E5190"/>
    <w:rsid w:val="003E71A0"/>
    <w:rsid w:val="003F10D6"/>
    <w:rsid w:val="003F1417"/>
    <w:rsid w:val="003F6385"/>
    <w:rsid w:val="0040046D"/>
    <w:rsid w:val="0040196E"/>
    <w:rsid w:val="00403203"/>
    <w:rsid w:val="0040479B"/>
    <w:rsid w:val="00405141"/>
    <w:rsid w:val="00406693"/>
    <w:rsid w:val="00406C3D"/>
    <w:rsid w:val="00406DDA"/>
    <w:rsid w:val="004076A8"/>
    <w:rsid w:val="00412C7A"/>
    <w:rsid w:val="00413C4E"/>
    <w:rsid w:val="00413D35"/>
    <w:rsid w:val="00414147"/>
    <w:rsid w:val="00415CDA"/>
    <w:rsid w:val="004164ED"/>
    <w:rsid w:val="00416CC3"/>
    <w:rsid w:val="004170B3"/>
    <w:rsid w:val="00417966"/>
    <w:rsid w:val="004202C0"/>
    <w:rsid w:val="00422045"/>
    <w:rsid w:val="004234F7"/>
    <w:rsid w:val="0043114C"/>
    <w:rsid w:val="00444142"/>
    <w:rsid w:val="004452FC"/>
    <w:rsid w:val="004518F0"/>
    <w:rsid w:val="00454377"/>
    <w:rsid w:val="00454F2C"/>
    <w:rsid w:val="00455471"/>
    <w:rsid w:val="00456EEF"/>
    <w:rsid w:val="0046145E"/>
    <w:rsid w:val="004615C2"/>
    <w:rsid w:val="00463BE8"/>
    <w:rsid w:val="00466003"/>
    <w:rsid w:val="00470683"/>
    <w:rsid w:val="0047079F"/>
    <w:rsid w:val="0047200F"/>
    <w:rsid w:val="0047212C"/>
    <w:rsid w:val="00473CFD"/>
    <w:rsid w:val="00473D85"/>
    <w:rsid w:val="00475A84"/>
    <w:rsid w:val="00475CDF"/>
    <w:rsid w:val="004767D1"/>
    <w:rsid w:val="00476B57"/>
    <w:rsid w:val="00480932"/>
    <w:rsid w:val="00480E1B"/>
    <w:rsid w:val="0048198B"/>
    <w:rsid w:val="00482FC8"/>
    <w:rsid w:val="00483ABF"/>
    <w:rsid w:val="00483CA9"/>
    <w:rsid w:val="0048420D"/>
    <w:rsid w:val="00484A60"/>
    <w:rsid w:val="004856CF"/>
    <w:rsid w:val="004903E0"/>
    <w:rsid w:val="0049275E"/>
    <w:rsid w:val="00493A3D"/>
    <w:rsid w:val="00495148"/>
    <w:rsid w:val="00497839"/>
    <w:rsid w:val="004A2A8F"/>
    <w:rsid w:val="004A60E2"/>
    <w:rsid w:val="004A6EEA"/>
    <w:rsid w:val="004B337E"/>
    <w:rsid w:val="004B360B"/>
    <w:rsid w:val="004B39EF"/>
    <w:rsid w:val="004B3C2B"/>
    <w:rsid w:val="004B5A06"/>
    <w:rsid w:val="004B5C13"/>
    <w:rsid w:val="004C195D"/>
    <w:rsid w:val="004C21D3"/>
    <w:rsid w:val="004C2402"/>
    <w:rsid w:val="004C740B"/>
    <w:rsid w:val="004C792C"/>
    <w:rsid w:val="004C7E3A"/>
    <w:rsid w:val="004D2478"/>
    <w:rsid w:val="004D2B35"/>
    <w:rsid w:val="004E0D63"/>
    <w:rsid w:val="004E63FC"/>
    <w:rsid w:val="004E7A7C"/>
    <w:rsid w:val="004F2485"/>
    <w:rsid w:val="004F4E56"/>
    <w:rsid w:val="004F6249"/>
    <w:rsid w:val="004F79ED"/>
    <w:rsid w:val="00502149"/>
    <w:rsid w:val="00502CE0"/>
    <w:rsid w:val="005039E1"/>
    <w:rsid w:val="005051FB"/>
    <w:rsid w:val="00513B21"/>
    <w:rsid w:val="00513EC7"/>
    <w:rsid w:val="005140D7"/>
    <w:rsid w:val="0051614E"/>
    <w:rsid w:val="0051764C"/>
    <w:rsid w:val="00520912"/>
    <w:rsid w:val="00520EF4"/>
    <w:rsid w:val="00521B30"/>
    <w:rsid w:val="00522BF4"/>
    <w:rsid w:val="00522CF8"/>
    <w:rsid w:val="00525C12"/>
    <w:rsid w:val="005271CE"/>
    <w:rsid w:val="0052794A"/>
    <w:rsid w:val="0053007B"/>
    <w:rsid w:val="0053157A"/>
    <w:rsid w:val="00532666"/>
    <w:rsid w:val="00535CD6"/>
    <w:rsid w:val="0053625D"/>
    <w:rsid w:val="005365BE"/>
    <w:rsid w:val="005421E3"/>
    <w:rsid w:val="0054337E"/>
    <w:rsid w:val="005447E3"/>
    <w:rsid w:val="00544F6E"/>
    <w:rsid w:val="00547914"/>
    <w:rsid w:val="00547E59"/>
    <w:rsid w:val="00550FCC"/>
    <w:rsid w:val="00552EBA"/>
    <w:rsid w:val="00554679"/>
    <w:rsid w:val="00554AE4"/>
    <w:rsid w:val="0055528E"/>
    <w:rsid w:val="00556B2B"/>
    <w:rsid w:val="00561567"/>
    <w:rsid w:val="00561E73"/>
    <w:rsid w:val="00562230"/>
    <w:rsid w:val="00563729"/>
    <w:rsid w:val="00563ED9"/>
    <w:rsid w:val="0056416A"/>
    <w:rsid w:val="005646C1"/>
    <w:rsid w:val="005646C3"/>
    <w:rsid w:val="00570C16"/>
    <w:rsid w:val="00570F7A"/>
    <w:rsid w:val="005718D7"/>
    <w:rsid w:val="00571A79"/>
    <w:rsid w:val="00574681"/>
    <w:rsid w:val="00577791"/>
    <w:rsid w:val="005821F4"/>
    <w:rsid w:val="00582DA3"/>
    <w:rsid w:val="00586537"/>
    <w:rsid w:val="00590034"/>
    <w:rsid w:val="005915F6"/>
    <w:rsid w:val="00591E4A"/>
    <w:rsid w:val="005924D6"/>
    <w:rsid w:val="005964CB"/>
    <w:rsid w:val="00596EDD"/>
    <w:rsid w:val="005977E0"/>
    <w:rsid w:val="005A096E"/>
    <w:rsid w:val="005A11A6"/>
    <w:rsid w:val="005A1673"/>
    <w:rsid w:val="005A1B1B"/>
    <w:rsid w:val="005A2346"/>
    <w:rsid w:val="005A7FB7"/>
    <w:rsid w:val="005B4B7A"/>
    <w:rsid w:val="005B5D59"/>
    <w:rsid w:val="005B7C64"/>
    <w:rsid w:val="005C3FAC"/>
    <w:rsid w:val="005C4797"/>
    <w:rsid w:val="005C4A3E"/>
    <w:rsid w:val="005C4D90"/>
    <w:rsid w:val="005C5DC1"/>
    <w:rsid w:val="005C658E"/>
    <w:rsid w:val="005C74FB"/>
    <w:rsid w:val="005D7EFD"/>
    <w:rsid w:val="005E17E0"/>
    <w:rsid w:val="005E3566"/>
    <w:rsid w:val="005E45F9"/>
    <w:rsid w:val="005E6AD8"/>
    <w:rsid w:val="005F0168"/>
    <w:rsid w:val="005F0A2F"/>
    <w:rsid w:val="005F586A"/>
    <w:rsid w:val="005F59B9"/>
    <w:rsid w:val="005F7448"/>
    <w:rsid w:val="005F7B64"/>
    <w:rsid w:val="006019E8"/>
    <w:rsid w:val="00604188"/>
    <w:rsid w:val="00604BD2"/>
    <w:rsid w:val="006052CF"/>
    <w:rsid w:val="00607780"/>
    <w:rsid w:val="00607D82"/>
    <w:rsid w:val="0061323F"/>
    <w:rsid w:val="006205CF"/>
    <w:rsid w:val="006219DA"/>
    <w:rsid w:val="00623773"/>
    <w:rsid w:val="006256A9"/>
    <w:rsid w:val="0062716C"/>
    <w:rsid w:val="00632B6E"/>
    <w:rsid w:val="00632DF3"/>
    <w:rsid w:val="006333F0"/>
    <w:rsid w:val="006350B7"/>
    <w:rsid w:val="00643A29"/>
    <w:rsid w:val="00645661"/>
    <w:rsid w:val="006456FF"/>
    <w:rsid w:val="00646612"/>
    <w:rsid w:val="006469F3"/>
    <w:rsid w:val="00647885"/>
    <w:rsid w:val="00651737"/>
    <w:rsid w:val="00652359"/>
    <w:rsid w:val="00652A5B"/>
    <w:rsid w:val="0065414C"/>
    <w:rsid w:val="0065420F"/>
    <w:rsid w:val="00656CBC"/>
    <w:rsid w:val="006572D9"/>
    <w:rsid w:val="006600AA"/>
    <w:rsid w:val="00664022"/>
    <w:rsid w:val="006665CE"/>
    <w:rsid w:val="00670C8C"/>
    <w:rsid w:val="006754EF"/>
    <w:rsid w:val="00677748"/>
    <w:rsid w:val="0068077E"/>
    <w:rsid w:val="00681980"/>
    <w:rsid w:val="006831C1"/>
    <w:rsid w:val="00683852"/>
    <w:rsid w:val="006967FB"/>
    <w:rsid w:val="00696D09"/>
    <w:rsid w:val="006970CE"/>
    <w:rsid w:val="00697DE5"/>
    <w:rsid w:val="006A0CDC"/>
    <w:rsid w:val="006A1DC0"/>
    <w:rsid w:val="006A2316"/>
    <w:rsid w:val="006A280A"/>
    <w:rsid w:val="006A3047"/>
    <w:rsid w:val="006A42D4"/>
    <w:rsid w:val="006A6F5D"/>
    <w:rsid w:val="006A7B1F"/>
    <w:rsid w:val="006B11CD"/>
    <w:rsid w:val="006B577E"/>
    <w:rsid w:val="006C0613"/>
    <w:rsid w:val="006C216F"/>
    <w:rsid w:val="006C26BB"/>
    <w:rsid w:val="006C2BB7"/>
    <w:rsid w:val="006C3C82"/>
    <w:rsid w:val="006C4499"/>
    <w:rsid w:val="006C4C6E"/>
    <w:rsid w:val="006C6B5E"/>
    <w:rsid w:val="006D00C1"/>
    <w:rsid w:val="006D0307"/>
    <w:rsid w:val="006D7922"/>
    <w:rsid w:val="006D7EE4"/>
    <w:rsid w:val="006E01D9"/>
    <w:rsid w:val="006E10D1"/>
    <w:rsid w:val="006E2148"/>
    <w:rsid w:val="006E4E2E"/>
    <w:rsid w:val="006E5FC6"/>
    <w:rsid w:val="006E6A37"/>
    <w:rsid w:val="006E749A"/>
    <w:rsid w:val="006F020E"/>
    <w:rsid w:val="006F2D2D"/>
    <w:rsid w:val="006F723C"/>
    <w:rsid w:val="0070020F"/>
    <w:rsid w:val="007009D5"/>
    <w:rsid w:val="007026EE"/>
    <w:rsid w:val="00702E60"/>
    <w:rsid w:val="00705B04"/>
    <w:rsid w:val="00706B1F"/>
    <w:rsid w:val="0070731A"/>
    <w:rsid w:val="00707633"/>
    <w:rsid w:val="0070780B"/>
    <w:rsid w:val="0070784C"/>
    <w:rsid w:val="007109F5"/>
    <w:rsid w:val="0071144A"/>
    <w:rsid w:val="007160E2"/>
    <w:rsid w:val="007175CC"/>
    <w:rsid w:val="00723726"/>
    <w:rsid w:val="00723C9E"/>
    <w:rsid w:val="007320EA"/>
    <w:rsid w:val="00733349"/>
    <w:rsid w:val="007343C2"/>
    <w:rsid w:val="0073478F"/>
    <w:rsid w:val="00740188"/>
    <w:rsid w:val="00743995"/>
    <w:rsid w:val="0074544E"/>
    <w:rsid w:val="007462DD"/>
    <w:rsid w:val="007469D6"/>
    <w:rsid w:val="00746B31"/>
    <w:rsid w:val="00752617"/>
    <w:rsid w:val="0075372C"/>
    <w:rsid w:val="00757000"/>
    <w:rsid w:val="007601C2"/>
    <w:rsid w:val="007653AB"/>
    <w:rsid w:val="00765F43"/>
    <w:rsid w:val="0076669A"/>
    <w:rsid w:val="00770643"/>
    <w:rsid w:val="0077256F"/>
    <w:rsid w:val="00773DF6"/>
    <w:rsid w:val="00777DE9"/>
    <w:rsid w:val="00790AF9"/>
    <w:rsid w:val="0079302E"/>
    <w:rsid w:val="00794A50"/>
    <w:rsid w:val="00795813"/>
    <w:rsid w:val="00797548"/>
    <w:rsid w:val="007A557F"/>
    <w:rsid w:val="007A71C8"/>
    <w:rsid w:val="007A7474"/>
    <w:rsid w:val="007B0DB8"/>
    <w:rsid w:val="007B1A27"/>
    <w:rsid w:val="007B255A"/>
    <w:rsid w:val="007B2FB2"/>
    <w:rsid w:val="007B30CF"/>
    <w:rsid w:val="007B4D91"/>
    <w:rsid w:val="007C0566"/>
    <w:rsid w:val="007C1A12"/>
    <w:rsid w:val="007C27BC"/>
    <w:rsid w:val="007C457B"/>
    <w:rsid w:val="007C562B"/>
    <w:rsid w:val="007C5C43"/>
    <w:rsid w:val="007C6453"/>
    <w:rsid w:val="007D26C6"/>
    <w:rsid w:val="007D3079"/>
    <w:rsid w:val="007D39F5"/>
    <w:rsid w:val="007D4A36"/>
    <w:rsid w:val="007D7BE3"/>
    <w:rsid w:val="007E1A62"/>
    <w:rsid w:val="007E1A7A"/>
    <w:rsid w:val="007E37BF"/>
    <w:rsid w:val="007E5D6B"/>
    <w:rsid w:val="007E7498"/>
    <w:rsid w:val="007E751A"/>
    <w:rsid w:val="007F0C56"/>
    <w:rsid w:val="007F260D"/>
    <w:rsid w:val="007F550C"/>
    <w:rsid w:val="007F74F0"/>
    <w:rsid w:val="00801472"/>
    <w:rsid w:val="00802231"/>
    <w:rsid w:val="00802233"/>
    <w:rsid w:val="008035FA"/>
    <w:rsid w:val="00805AAD"/>
    <w:rsid w:val="008069A6"/>
    <w:rsid w:val="008072B3"/>
    <w:rsid w:val="00811B08"/>
    <w:rsid w:val="008122CF"/>
    <w:rsid w:val="008135EC"/>
    <w:rsid w:val="008176A6"/>
    <w:rsid w:val="00817E2F"/>
    <w:rsid w:val="008201EE"/>
    <w:rsid w:val="00821554"/>
    <w:rsid w:val="008220D7"/>
    <w:rsid w:val="00822D40"/>
    <w:rsid w:val="008231DE"/>
    <w:rsid w:val="008234D9"/>
    <w:rsid w:val="00823669"/>
    <w:rsid w:val="00827F78"/>
    <w:rsid w:val="008326DA"/>
    <w:rsid w:val="008335CC"/>
    <w:rsid w:val="00834870"/>
    <w:rsid w:val="00841717"/>
    <w:rsid w:val="00841A00"/>
    <w:rsid w:val="00844648"/>
    <w:rsid w:val="00844B6A"/>
    <w:rsid w:val="00845A63"/>
    <w:rsid w:val="008469AD"/>
    <w:rsid w:val="008469B2"/>
    <w:rsid w:val="00847F2F"/>
    <w:rsid w:val="0085057F"/>
    <w:rsid w:val="00853853"/>
    <w:rsid w:val="0085543A"/>
    <w:rsid w:val="008558BB"/>
    <w:rsid w:val="0085636B"/>
    <w:rsid w:val="00860DDA"/>
    <w:rsid w:val="00873EF6"/>
    <w:rsid w:val="008754AF"/>
    <w:rsid w:val="00876DA2"/>
    <w:rsid w:val="00877862"/>
    <w:rsid w:val="00880158"/>
    <w:rsid w:val="0088145F"/>
    <w:rsid w:val="008848C3"/>
    <w:rsid w:val="00885F4A"/>
    <w:rsid w:val="0088638E"/>
    <w:rsid w:val="00886AF9"/>
    <w:rsid w:val="008876B2"/>
    <w:rsid w:val="00890296"/>
    <w:rsid w:val="00891D45"/>
    <w:rsid w:val="008929EF"/>
    <w:rsid w:val="00893520"/>
    <w:rsid w:val="00893D4A"/>
    <w:rsid w:val="008A439A"/>
    <w:rsid w:val="008A6296"/>
    <w:rsid w:val="008A7D3B"/>
    <w:rsid w:val="008B0A8D"/>
    <w:rsid w:val="008B5F9E"/>
    <w:rsid w:val="008B61F7"/>
    <w:rsid w:val="008B6B94"/>
    <w:rsid w:val="008B6C8E"/>
    <w:rsid w:val="008C0C3D"/>
    <w:rsid w:val="008C2601"/>
    <w:rsid w:val="008D2CA8"/>
    <w:rsid w:val="008D52DA"/>
    <w:rsid w:val="008D5F41"/>
    <w:rsid w:val="008E0D35"/>
    <w:rsid w:val="008E13E7"/>
    <w:rsid w:val="008E16D2"/>
    <w:rsid w:val="008E1A5E"/>
    <w:rsid w:val="008E6CAA"/>
    <w:rsid w:val="008F03C4"/>
    <w:rsid w:val="008F0A3A"/>
    <w:rsid w:val="008F111A"/>
    <w:rsid w:val="008F4F83"/>
    <w:rsid w:val="008F59E8"/>
    <w:rsid w:val="008F7154"/>
    <w:rsid w:val="009005BB"/>
    <w:rsid w:val="00900909"/>
    <w:rsid w:val="00901E5F"/>
    <w:rsid w:val="00902A11"/>
    <w:rsid w:val="00904C1B"/>
    <w:rsid w:val="00906859"/>
    <w:rsid w:val="009111C5"/>
    <w:rsid w:val="009203FE"/>
    <w:rsid w:val="00925637"/>
    <w:rsid w:val="00925B4F"/>
    <w:rsid w:val="00930FFF"/>
    <w:rsid w:val="00931024"/>
    <w:rsid w:val="009318F3"/>
    <w:rsid w:val="009334F2"/>
    <w:rsid w:val="00933B4C"/>
    <w:rsid w:val="009348AA"/>
    <w:rsid w:val="00934C85"/>
    <w:rsid w:val="00940422"/>
    <w:rsid w:val="009417A3"/>
    <w:rsid w:val="0094214C"/>
    <w:rsid w:val="00943515"/>
    <w:rsid w:val="009438FD"/>
    <w:rsid w:val="0094629A"/>
    <w:rsid w:val="0094707C"/>
    <w:rsid w:val="009477E7"/>
    <w:rsid w:val="009505E3"/>
    <w:rsid w:val="00954207"/>
    <w:rsid w:val="00954BE4"/>
    <w:rsid w:val="00954EA4"/>
    <w:rsid w:val="009561F8"/>
    <w:rsid w:val="0095668E"/>
    <w:rsid w:val="00956AEB"/>
    <w:rsid w:val="00960BD9"/>
    <w:rsid w:val="00961C65"/>
    <w:rsid w:val="00962B08"/>
    <w:rsid w:val="0096329E"/>
    <w:rsid w:val="00967D72"/>
    <w:rsid w:val="0097146A"/>
    <w:rsid w:val="00971688"/>
    <w:rsid w:val="00973C9C"/>
    <w:rsid w:val="00975E6A"/>
    <w:rsid w:val="00976AE5"/>
    <w:rsid w:val="009832A4"/>
    <w:rsid w:val="00984881"/>
    <w:rsid w:val="00990875"/>
    <w:rsid w:val="00990975"/>
    <w:rsid w:val="00990C33"/>
    <w:rsid w:val="00994607"/>
    <w:rsid w:val="009A0015"/>
    <w:rsid w:val="009A00E9"/>
    <w:rsid w:val="009A099C"/>
    <w:rsid w:val="009A150C"/>
    <w:rsid w:val="009A1DDA"/>
    <w:rsid w:val="009A2E11"/>
    <w:rsid w:val="009A3624"/>
    <w:rsid w:val="009A60E3"/>
    <w:rsid w:val="009B165E"/>
    <w:rsid w:val="009B2880"/>
    <w:rsid w:val="009B2A77"/>
    <w:rsid w:val="009B2B5E"/>
    <w:rsid w:val="009B4CF8"/>
    <w:rsid w:val="009B4E9D"/>
    <w:rsid w:val="009B529F"/>
    <w:rsid w:val="009B7A2C"/>
    <w:rsid w:val="009C0F0D"/>
    <w:rsid w:val="009C1436"/>
    <w:rsid w:val="009C2CF1"/>
    <w:rsid w:val="009C5A88"/>
    <w:rsid w:val="009C6E9C"/>
    <w:rsid w:val="009C71FF"/>
    <w:rsid w:val="009C7B1E"/>
    <w:rsid w:val="009D1AB5"/>
    <w:rsid w:val="009D1C61"/>
    <w:rsid w:val="009D2E18"/>
    <w:rsid w:val="009D68A8"/>
    <w:rsid w:val="009D6EEB"/>
    <w:rsid w:val="009D759A"/>
    <w:rsid w:val="009D7EB3"/>
    <w:rsid w:val="009E2091"/>
    <w:rsid w:val="009E3455"/>
    <w:rsid w:val="009E3C42"/>
    <w:rsid w:val="009E5841"/>
    <w:rsid w:val="009E6BDE"/>
    <w:rsid w:val="009F1F97"/>
    <w:rsid w:val="009F2E34"/>
    <w:rsid w:val="009F51A6"/>
    <w:rsid w:val="009F5AAA"/>
    <w:rsid w:val="009F6C03"/>
    <w:rsid w:val="009F6C6A"/>
    <w:rsid w:val="009F72C7"/>
    <w:rsid w:val="00A034F7"/>
    <w:rsid w:val="00A0382A"/>
    <w:rsid w:val="00A04DDF"/>
    <w:rsid w:val="00A06467"/>
    <w:rsid w:val="00A06568"/>
    <w:rsid w:val="00A07AF5"/>
    <w:rsid w:val="00A15C85"/>
    <w:rsid w:val="00A222AC"/>
    <w:rsid w:val="00A239A9"/>
    <w:rsid w:val="00A25618"/>
    <w:rsid w:val="00A301DD"/>
    <w:rsid w:val="00A32599"/>
    <w:rsid w:val="00A331DE"/>
    <w:rsid w:val="00A356D5"/>
    <w:rsid w:val="00A36403"/>
    <w:rsid w:val="00A375F8"/>
    <w:rsid w:val="00A41BC7"/>
    <w:rsid w:val="00A41D47"/>
    <w:rsid w:val="00A45A61"/>
    <w:rsid w:val="00A51906"/>
    <w:rsid w:val="00A526BF"/>
    <w:rsid w:val="00A53C0A"/>
    <w:rsid w:val="00A54A44"/>
    <w:rsid w:val="00A5659C"/>
    <w:rsid w:val="00A60563"/>
    <w:rsid w:val="00A61B8E"/>
    <w:rsid w:val="00A672C9"/>
    <w:rsid w:val="00A7047D"/>
    <w:rsid w:val="00A705A8"/>
    <w:rsid w:val="00A73F3F"/>
    <w:rsid w:val="00A80476"/>
    <w:rsid w:val="00A8294D"/>
    <w:rsid w:val="00A832AE"/>
    <w:rsid w:val="00A83A56"/>
    <w:rsid w:val="00A85403"/>
    <w:rsid w:val="00A8796B"/>
    <w:rsid w:val="00A93350"/>
    <w:rsid w:val="00AA0866"/>
    <w:rsid w:val="00AA2D83"/>
    <w:rsid w:val="00AA4B11"/>
    <w:rsid w:val="00AB0ABE"/>
    <w:rsid w:val="00AB13DB"/>
    <w:rsid w:val="00AB31F4"/>
    <w:rsid w:val="00AB5A48"/>
    <w:rsid w:val="00AC149D"/>
    <w:rsid w:val="00AC1E77"/>
    <w:rsid w:val="00AC680F"/>
    <w:rsid w:val="00AC7031"/>
    <w:rsid w:val="00AD02E4"/>
    <w:rsid w:val="00AD1C1C"/>
    <w:rsid w:val="00AD27BB"/>
    <w:rsid w:val="00AD2812"/>
    <w:rsid w:val="00AD3585"/>
    <w:rsid w:val="00AD57CB"/>
    <w:rsid w:val="00AD67F2"/>
    <w:rsid w:val="00AD6D80"/>
    <w:rsid w:val="00AD7353"/>
    <w:rsid w:val="00AE32D7"/>
    <w:rsid w:val="00AE5A58"/>
    <w:rsid w:val="00AF02EB"/>
    <w:rsid w:val="00AF32A5"/>
    <w:rsid w:val="00AF627B"/>
    <w:rsid w:val="00AF6549"/>
    <w:rsid w:val="00AF744A"/>
    <w:rsid w:val="00AF7E66"/>
    <w:rsid w:val="00B044F3"/>
    <w:rsid w:val="00B057CB"/>
    <w:rsid w:val="00B05A97"/>
    <w:rsid w:val="00B0601F"/>
    <w:rsid w:val="00B10F5E"/>
    <w:rsid w:val="00B1253D"/>
    <w:rsid w:val="00B13AD7"/>
    <w:rsid w:val="00B144A5"/>
    <w:rsid w:val="00B14C7B"/>
    <w:rsid w:val="00B153DA"/>
    <w:rsid w:val="00B17F38"/>
    <w:rsid w:val="00B20A1B"/>
    <w:rsid w:val="00B21900"/>
    <w:rsid w:val="00B21BD7"/>
    <w:rsid w:val="00B22F0E"/>
    <w:rsid w:val="00B239EF"/>
    <w:rsid w:val="00B24162"/>
    <w:rsid w:val="00B24EAC"/>
    <w:rsid w:val="00B2636F"/>
    <w:rsid w:val="00B305DD"/>
    <w:rsid w:val="00B33B14"/>
    <w:rsid w:val="00B33EE4"/>
    <w:rsid w:val="00B352C0"/>
    <w:rsid w:val="00B36885"/>
    <w:rsid w:val="00B4049C"/>
    <w:rsid w:val="00B44F8C"/>
    <w:rsid w:val="00B45100"/>
    <w:rsid w:val="00B461DD"/>
    <w:rsid w:val="00B50B10"/>
    <w:rsid w:val="00B50BE4"/>
    <w:rsid w:val="00B529FF"/>
    <w:rsid w:val="00B553C7"/>
    <w:rsid w:val="00B56352"/>
    <w:rsid w:val="00B5699D"/>
    <w:rsid w:val="00B56D83"/>
    <w:rsid w:val="00B57513"/>
    <w:rsid w:val="00B64350"/>
    <w:rsid w:val="00B654C0"/>
    <w:rsid w:val="00B7068B"/>
    <w:rsid w:val="00B7117C"/>
    <w:rsid w:val="00B725B8"/>
    <w:rsid w:val="00B7453A"/>
    <w:rsid w:val="00B77E7D"/>
    <w:rsid w:val="00B826B8"/>
    <w:rsid w:val="00B82A1F"/>
    <w:rsid w:val="00B82CC0"/>
    <w:rsid w:val="00B842CF"/>
    <w:rsid w:val="00B86CD2"/>
    <w:rsid w:val="00B9274E"/>
    <w:rsid w:val="00B928CA"/>
    <w:rsid w:val="00BA0A0F"/>
    <w:rsid w:val="00BA40B5"/>
    <w:rsid w:val="00BA46CE"/>
    <w:rsid w:val="00BA54C2"/>
    <w:rsid w:val="00BA5A51"/>
    <w:rsid w:val="00BA6D88"/>
    <w:rsid w:val="00BB091B"/>
    <w:rsid w:val="00BB3BB6"/>
    <w:rsid w:val="00BB55B0"/>
    <w:rsid w:val="00BB5FFF"/>
    <w:rsid w:val="00BB66BB"/>
    <w:rsid w:val="00BB7FB1"/>
    <w:rsid w:val="00BC5ED1"/>
    <w:rsid w:val="00BC6A56"/>
    <w:rsid w:val="00BD29BD"/>
    <w:rsid w:val="00BD3DF5"/>
    <w:rsid w:val="00BD4A9E"/>
    <w:rsid w:val="00BD4F6E"/>
    <w:rsid w:val="00BE0ACF"/>
    <w:rsid w:val="00BE2C18"/>
    <w:rsid w:val="00BE341A"/>
    <w:rsid w:val="00BE41BE"/>
    <w:rsid w:val="00BE52F3"/>
    <w:rsid w:val="00BE640E"/>
    <w:rsid w:val="00BE68CD"/>
    <w:rsid w:val="00BE7255"/>
    <w:rsid w:val="00BF08C1"/>
    <w:rsid w:val="00BF3DBE"/>
    <w:rsid w:val="00BF3F82"/>
    <w:rsid w:val="00BF47EB"/>
    <w:rsid w:val="00BF557E"/>
    <w:rsid w:val="00BF7922"/>
    <w:rsid w:val="00BF7FD9"/>
    <w:rsid w:val="00C02989"/>
    <w:rsid w:val="00C02ADF"/>
    <w:rsid w:val="00C05C6E"/>
    <w:rsid w:val="00C05EE6"/>
    <w:rsid w:val="00C060B9"/>
    <w:rsid w:val="00C06C6A"/>
    <w:rsid w:val="00C1063E"/>
    <w:rsid w:val="00C12FE5"/>
    <w:rsid w:val="00C1607B"/>
    <w:rsid w:val="00C1673E"/>
    <w:rsid w:val="00C1726E"/>
    <w:rsid w:val="00C21225"/>
    <w:rsid w:val="00C21DB0"/>
    <w:rsid w:val="00C227BE"/>
    <w:rsid w:val="00C231E9"/>
    <w:rsid w:val="00C2389D"/>
    <w:rsid w:val="00C24900"/>
    <w:rsid w:val="00C31F9B"/>
    <w:rsid w:val="00C326DD"/>
    <w:rsid w:val="00C32933"/>
    <w:rsid w:val="00C32EC6"/>
    <w:rsid w:val="00C3519E"/>
    <w:rsid w:val="00C3598B"/>
    <w:rsid w:val="00C375B5"/>
    <w:rsid w:val="00C41BA3"/>
    <w:rsid w:val="00C435E6"/>
    <w:rsid w:val="00C46EF1"/>
    <w:rsid w:val="00C54F77"/>
    <w:rsid w:val="00C57004"/>
    <w:rsid w:val="00C6209D"/>
    <w:rsid w:val="00C626B6"/>
    <w:rsid w:val="00C631D1"/>
    <w:rsid w:val="00C63E91"/>
    <w:rsid w:val="00C6575C"/>
    <w:rsid w:val="00C6614F"/>
    <w:rsid w:val="00C664FE"/>
    <w:rsid w:val="00C731BC"/>
    <w:rsid w:val="00C731FD"/>
    <w:rsid w:val="00C74C29"/>
    <w:rsid w:val="00C7528B"/>
    <w:rsid w:val="00C76BE1"/>
    <w:rsid w:val="00C773FD"/>
    <w:rsid w:val="00C77C94"/>
    <w:rsid w:val="00C83B75"/>
    <w:rsid w:val="00C95495"/>
    <w:rsid w:val="00C9597B"/>
    <w:rsid w:val="00C96495"/>
    <w:rsid w:val="00CA0D69"/>
    <w:rsid w:val="00CA11C5"/>
    <w:rsid w:val="00CA1FF0"/>
    <w:rsid w:val="00CA722F"/>
    <w:rsid w:val="00CB2499"/>
    <w:rsid w:val="00CB5C97"/>
    <w:rsid w:val="00CB65E7"/>
    <w:rsid w:val="00CB6D6C"/>
    <w:rsid w:val="00CC147D"/>
    <w:rsid w:val="00CC3142"/>
    <w:rsid w:val="00CC3E90"/>
    <w:rsid w:val="00CC4021"/>
    <w:rsid w:val="00CC520A"/>
    <w:rsid w:val="00CC68CB"/>
    <w:rsid w:val="00CD005F"/>
    <w:rsid w:val="00CD0F93"/>
    <w:rsid w:val="00CD4050"/>
    <w:rsid w:val="00CD580C"/>
    <w:rsid w:val="00CD5E26"/>
    <w:rsid w:val="00CD6E1B"/>
    <w:rsid w:val="00CE0AAA"/>
    <w:rsid w:val="00CE0BB5"/>
    <w:rsid w:val="00CE1E32"/>
    <w:rsid w:val="00CE43A8"/>
    <w:rsid w:val="00CE6190"/>
    <w:rsid w:val="00CE75D5"/>
    <w:rsid w:val="00CF174D"/>
    <w:rsid w:val="00CF325D"/>
    <w:rsid w:val="00D000B8"/>
    <w:rsid w:val="00D001DB"/>
    <w:rsid w:val="00D01F58"/>
    <w:rsid w:val="00D01F89"/>
    <w:rsid w:val="00D06800"/>
    <w:rsid w:val="00D070FE"/>
    <w:rsid w:val="00D10882"/>
    <w:rsid w:val="00D134BB"/>
    <w:rsid w:val="00D14934"/>
    <w:rsid w:val="00D1518A"/>
    <w:rsid w:val="00D15F0F"/>
    <w:rsid w:val="00D1742F"/>
    <w:rsid w:val="00D17499"/>
    <w:rsid w:val="00D1755C"/>
    <w:rsid w:val="00D209D0"/>
    <w:rsid w:val="00D21232"/>
    <w:rsid w:val="00D21B17"/>
    <w:rsid w:val="00D23563"/>
    <w:rsid w:val="00D23C35"/>
    <w:rsid w:val="00D2461E"/>
    <w:rsid w:val="00D24B74"/>
    <w:rsid w:val="00D24D36"/>
    <w:rsid w:val="00D252DC"/>
    <w:rsid w:val="00D26B44"/>
    <w:rsid w:val="00D33380"/>
    <w:rsid w:val="00D3350E"/>
    <w:rsid w:val="00D3361A"/>
    <w:rsid w:val="00D403B5"/>
    <w:rsid w:val="00D438E9"/>
    <w:rsid w:val="00D4486A"/>
    <w:rsid w:val="00D466EC"/>
    <w:rsid w:val="00D46714"/>
    <w:rsid w:val="00D47E1E"/>
    <w:rsid w:val="00D50B61"/>
    <w:rsid w:val="00D51551"/>
    <w:rsid w:val="00D55168"/>
    <w:rsid w:val="00D55EB5"/>
    <w:rsid w:val="00D5760F"/>
    <w:rsid w:val="00D631CC"/>
    <w:rsid w:val="00D67951"/>
    <w:rsid w:val="00D67B36"/>
    <w:rsid w:val="00D732A1"/>
    <w:rsid w:val="00D7364C"/>
    <w:rsid w:val="00D74601"/>
    <w:rsid w:val="00D74BB6"/>
    <w:rsid w:val="00D836EF"/>
    <w:rsid w:val="00D8384C"/>
    <w:rsid w:val="00D83C3C"/>
    <w:rsid w:val="00D83DA5"/>
    <w:rsid w:val="00D85775"/>
    <w:rsid w:val="00D85A8E"/>
    <w:rsid w:val="00D9157E"/>
    <w:rsid w:val="00D92E89"/>
    <w:rsid w:val="00D9507F"/>
    <w:rsid w:val="00D956D2"/>
    <w:rsid w:val="00D97EF9"/>
    <w:rsid w:val="00DA4323"/>
    <w:rsid w:val="00DA7486"/>
    <w:rsid w:val="00DA75A9"/>
    <w:rsid w:val="00DB0648"/>
    <w:rsid w:val="00DB1884"/>
    <w:rsid w:val="00DB2576"/>
    <w:rsid w:val="00DB52E9"/>
    <w:rsid w:val="00DB5307"/>
    <w:rsid w:val="00DB7E89"/>
    <w:rsid w:val="00DC14C2"/>
    <w:rsid w:val="00DC556C"/>
    <w:rsid w:val="00DC787B"/>
    <w:rsid w:val="00DD073A"/>
    <w:rsid w:val="00DD0F68"/>
    <w:rsid w:val="00DD42A7"/>
    <w:rsid w:val="00DD631D"/>
    <w:rsid w:val="00DD79E7"/>
    <w:rsid w:val="00DE03E1"/>
    <w:rsid w:val="00DE07FC"/>
    <w:rsid w:val="00DE208E"/>
    <w:rsid w:val="00DE2FBE"/>
    <w:rsid w:val="00DE364B"/>
    <w:rsid w:val="00DE5408"/>
    <w:rsid w:val="00DF1B4C"/>
    <w:rsid w:val="00DF1C4A"/>
    <w:rsid w:val="00DF323D"/>
    <w:rsid w:val="00DF3688"/>
    <w:rsid w:val="00DF7C00"/>
    <w:rsid w:val="00E068F1"/>
    <w:rsid w:val="00E06FB3"/>
    <w:rsid w:val="00E1247F"/>
    <w:rsid w:val="00E12B1A"/>
    <w:rsid w:val="00E13126"/>
    <w:rsid w:val="00E1322B"/>
    <w:rsid w:val="00E1327F"/>
    <w:rsid w:val="00E13AB1"/>
    <w:rsid w:val="00E2167E"/>
    <w:rsid w:val="00E21B76"/>
    <w:rsid w:val="00E22089"/>
    <w:rsid w:val="00E23761"/>
    <w:rsid w:val="00E25EA7"/>
    <w:rsid w:val="00E30B94"/>
    <w:rsid w:val="00E34E37"/>
    <w:rsid w:val="00E356B7"/>
    <w:rsid w:val="00E41BEC"/>
    <w:rsid w:val="00E430D1"/>
    <w:rsid w:val="00E445D7"/>
    <w:rsid w:val="00E5413A"/>
    <w:rsid w:val="00E54BFA"/>
    <w:rsid w:val="00E57A97"/>
    <w:rsid w:val="00E60962"/>
    <w:rsid w:val="00E654DD"/>
    <w:rsid w:val="00E664A9"/>
    <w:rsid w:val="00E719EF"/>
    <w:rsid w:val="00E71A20"/>
    <w:rsid w:val="00E72C72"/>
    <w:rsid w:val="00E732A8"/>
    <w:rsid w:val="00E74D60"/>
    <w:rsid w:val="00E750B6"/>
    <w:rsid w:val="00E80335"/>
    <w:rsid w:val="00E828FA"/>
    <w:rsid w:val="00E838E6"/>
    <w:rsid w:val="00E84BCE"/>
    <w:rsid w:val="00E86DC4"/>
    <w:rsid w:val="00E87E65"/>
    <w:rsid w:val="00E924EF"/>
    <w:rsid w:val="00E93133"/>
    <w:rsid w:val="00E94BEC"/>
    <w:rsid w:val="00EA0A91"/>
    <w:rsid w:val="00EA0FD2"/>
    <w:rsid w:val="00EA1027"/>
    <w:rsid w:val="00EA10A2"/>
    <w:rsid w:val="00EA37C0"/>
    <w:rsid w:val="00EA3EB9"/>
    <w:rsid w:val="00EB1F5F"/>
    <w:rsid w:val="00EB2012"/>
    <w:rsid w:val="00EB204B"/>
    <w:rsid w:val="00EB43B4"/>
    <w:rsid w:val="00EB47F1"/>
    <w:rsid w:val="00EB5F00"/>
    <w:rsid w:val="00EB6A78"/>
    <w:rsid w:val="00EC2321"/>
    <w:rsid w:val="00EC4CFD"/>
    <w:rsid w:val="00EC5048"/>
    <w:rsid w:val="00EC5B11"/>
    <w:rsid w:val="00EC5BF5"/>
    <w:rsid w:val="00EC677C"/>
    <w:rsid w:val="00EC77A0"/>
    <w:rsid w:val="00EE04EB"/>
    <w:rsid w:val="00EE20F1"/>
    <w:rsid w:val="00EE2DF2"/>
    <w:rsid w:val="00EE3C20"/>
    <w:rsid w:val="00EE5DCA"/>
    <w:rsid w:val="00EF3A76"/>
    <w:rsid w:val="00EF4390"/>
    <w:rsid w:val="00EF50AC"/>
    <w:rsid w:val="00F02924"/>
    <w:rsid w:val="00F07996"/>
    <w:rsid w:val="00F10784"/>
    <w:rsid w:val="00F16142"/>
    <w:rsid w:val="00F16D98"/>
    <w:rsid w:val="00F20DF6"/>
    <w:rsid w:val="00F222E8"/>
    <w:rsid w:val="00F22E36"/>
    <w:rsid w:val="00F23163"/>
    <w:rsid w:val="00F23B80"/>
    <w:rsid w:val="00F23BD7"/>
    <w:rsid w:val="00F245CD"/>
    <w:rsid w:val="00F24B26"/>
    <w:rsid w:val="00F2504E"/>
    <w:rsid w:val="00F279CA"/>
    <w:rsid w:val="00F27CB0"/>
    <w:rsid w:val="00F30A2C"/>
    <w:rsid w:val="00F358D1"/>
    <w:rsid w:val="00F422E6"/>
    <w:rsid w:val="00F43CB6"/>
    <w:rsid w:val="00F43FB5"/>
    <w:rsid w:val="00F446FB"/>
    <w:rsid w:val="00F45B79"/>
    <w:rsid w:val="00F46105"/>
    <w:rsid w:val="00F47130"/>
    <w:rsid w:val="00F53FF2"/>
    <w:rsid w:val="00F561C1"/>
    <w:rsid w:val="00F62A7C"/>
    <w:rsid w:val="00F6465E"/>
    <w:rsid w:val="00F64C0F"/>
    <w:rsid w:val="00F654BB"/>
    <w:rsid w:val="00F658E7"/>
    <w:rsid w:val="00F72F26"/>
    <w:rsid w:val="00F73923"/>
    <w:rsid w:val="00F75548"/>
    <w:rsid w:val="00F80C82"/>
    <w:rsid w:val="00F830F8"/>
    <w:rsid w:val="00F844E5"/>
    <w:rsid w:val="00F85C40"/>
    <w:rsid w:val="00F90011"/>
    <w:rsid w:val="00F920A1"/>
    <w:rsid w:val="00F931F3"/>
    <w:rsid w:val="00F936A5"/>
    <w:rsid w:val="00F93EA4"/>
    <w:rsid w:val="00F95BEE"/>
    <w:rsid w:val="00F95EE9"/>
    <w:rsid w:val="00F96677"/>
    <w:rsid w:val="00F97FB0"/>
    <w:rsid w:val="00FA377A"/>
    <w:rsid w:val="00FA5D07"/>
    <w:rsid w:val="00FB32A8"/>
    <w:rsid w:val="00FB4BBF"/>
    <w:rsid w:val="00FB5883"/>
    <w:rsid w:val="00FB7457"/>
    <w:rsid w:val="00FC13B9"/>
    <w:rsid w:val="00FC2244"/>
    <w:rsid w:val="00FC3BD8"/>
    <w:rsid w:val="00FC5523"/>
    <w:rsid w:val="00FC5ED4"/>
    <w:rsid w:val="00FC5EF6"/>
    <w:rsid w:val="00FC5F17"/>
    <w:rsid w:val="00FC70AB"/>
    <w:rsid w:val="00FD0A9D"/>
    <w:rsid w:val="00FD0CD1"/>
    <w:rsid w:val="00FD1F18"/>
    <w:rsid w:val="00FD4435"/>
    <w:rsid w:val="00FD588F"/>
    <w:rsid w:val="00FD5B3C"/>
    <w:rsid w:val="00FD66FB"/>
    <w:rsid w:val="00FD67EA"/>
    <w:rsid w:val="00FD717E"/>
    <w:rsid w:val="00FE11BD"/>
    <w:rsid w:val="00FE1478"/>
    <w:rsid w:val="00FE6D43"/>
    <w:rsid w:val="00FF0A46"/>
    <w:rsid w:val="00FF18EC"/>
    <w:rsid w:val="00FF20A2"/>
    <w:rsid w:val="00FF4BFC"/>
    <w:rsid w:val="00FF5B42"/>
    <w:rsid w:val="00FF5F43"/>
    <w:rsid w:val="00FF62D6"/>
    <w:rsid w:val="00FF72DE"/>
  </w:rsids>
  <m:mathPr>
    <m:mathFont m:val="Cambria Math"/>
    <m:brkBin m:val="before"/>
    <m:brkBinSub m:val="--"/>
    <m:smallFrac m:val="0"/>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14:docId w14:val="79FAED52"/>
  <w15:docId w15:val="{C3F6243F-6692-4EB1-969D-9F1BB752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E89"/>
    <w:pPr>
      <w:jc w:val="both"/>
    </w:pPr>
    <w:rPr>
      <w:rFonts w:ascii="Mulish" w:hAnsi="Mulish"/>
      <w:szCs w:val="20"/>
    </w:rPr>
  </w:style>
  <w:style w:type="paragraph" w:styleId="Ttulo1">
    <w:name w:val="heading 1"/>
    <w:basedOn w:val="Normal"/>
    <w:next w:val="Normal"/>
    <w:link w:val="Ttulo1Car"/>
    <w:uiPriority w:val="9"/>
    <w:qFormat/>
    <w:rsid w:val="008B6C8E"/>
    <w:pPr>
      <w:pBdr>
        <w:bottom w:val="single" w:sz="4" w:space="1" w:color="438086" w:themeColor="accent2"/>
      </w:pBdr>
      <w:spacing w:before="360" w:after="80"/>
      <w:outlineLvl w:val="0"/>
    </w:pPr>
    <w:rPr>
      <w:b/>
      <w:color w:val="3C8378"/>
      <w:sz w:val="32"/>
      <w:szCs w:val="32"/>
    </w:rPr>
  </w:style>
  <w:style w:type="paragraph" w:styleId="Ttulo2">
    <w:name w:val="heading 2"/>
    <w:basedOn w:val="Normal"/>
    <w:next w:val="Normal"/>
    <w:link w:val="Ttulo2Car"/>
    <w:uiPriority w:val="9"/>
    <w:qFormat/>
    <w:rsid w:val="008B6C8E"/>
    <w:pPr>
      <w:spacing w:after="0"/>
      <w:outlineLvl w:val="1"/>
    </w:pPr>
    <w:rPr>
      <w:b/>
      <w:color w:val="3C8378"/>
      <w:sz w:val="28"/>
      <w:szCs w:val="28"/>
    </w:rPr>
  </w:style>
  <w:style w:type="paragraph" w:styleId="Ttulo3">
    <w:name w:val="heading 3"/>
    <w:basedOn w:val="Normal"/>
    <w:next w:val="Normal"/>
    <w:link w:val="Ttulo3Car"/>
    <w:uiPriority w:val="9"/>
    <w:qFormat/>
    <w:rsid w:val="008B6C8E"/>
    <w:pPr>
      <w:spacing w:after="0"/>
      <w:outlineLvl w:val="2"/>
    </w:pPr>
    <w:rPr>
      <w:b/>
      <w:color w:val="3C8378"/>
      <w:szCs w:val="24"/>
    </w:rPr>
  </w:style>
  <w:style w:type="paragraph" w:styleId="Ttulo4">
    <w:name w:val="heading 4"/>
    <w:basedOn w:val="Normal"/>
    <w:next w:val="Normal"/>
    <w:link w:val="Ttulo4Car"/>
    <w:uiPriority w:val="9"/>
    <w:unhideWhenUsed/>
    <w:qFormat/>
    <w:rsid w:val="008B6C8E"/>
    <w:pPr>
      <w:spacing w:after="0"/>
      <w:outlineLvl w:val="3"/>
    </w:pPr>
    <w:rPr>
      <w:b/>
      <w:i/>
      <w:color w:val="3C8378"/>
      <w:szCs w:val="22"/>
    </w:rPr>
  </w:style>
  <w:style w:type="paragraph" w:styleId="Ttulo5">
    <w:name w:val="heading 5"/>
    <w:basedOn w:val="Normal"/>
    <w:next w:val="Normal"/>
    <w:link w:val="Ttulo5Car"/>
    <w:uiPriority w:val="9"/>
    <w:unhideWhenUsed/>
    <w:qFormat/>
    <w:rsid w:val="008B6C8E"/>
    <w:pPr>
      <w:spacing w:after="0"/>
      <w:outlineLvl w:val="4"/>
    </w:pPr>
    <w:rPr>
      <w:b/>
      <w:color w:val="3C8378"/>
    </w:rPr>
  </w:style>
  <w:style w:type="paragraph" w:styleId="Ttulo6">
    <w:name w:val="heading 6"/>
    <w:basedOn w:val="Normal"/>
    <w:next w:val="Normal"/>
    <w:link w:val="Ttulo6Car"/>
    <w:uiPriority w:val="9"/>
    <w:unhideWhenUsed/>
    <w:qFormat/>
    <w:rsid w:val="00582DA3"/>
    <w:pPr>
      <w:spacing w:after="0"/>
      <w:outlineLvl w:val="5"/>
    </w:pPr>
    <w:rPr>
      <w:b/>
      <w:i/>
      <w:color w:val="3C8378"/>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uiPriority w:val="10"/>
    <w:qFormat/>
    <w:rsid w:val="000405C4"/>
    <w:pPr>
      <w:spacing w:before="400"/>
    </w:pPr>
    <w:rPr>
      <w:color w:val="3E3E67" w:themeColor="accent1" w:themeShade="BF"/>
      <w:sz w:val="56"/>
      <w:szCs w:val="56"/>
    </w:rPr>
  </w:style>
  <w:style w:type="character" w:customStyle="1" w:styleId="TtuloCar">
    <w:name w:val="Título Car"/>
    <w:basedOn w:val="Fuentedeprrafopredeter"/>
    <w:link w:val="Ttulo"/>
    <w:uiPriority w:val="10"/>
    <w:rsid w:val="000405C4"/>
    <w:rPr>
      <w:rFonts w:ascii="Mulish" w:hAnsi="Mulish"/>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sid w:val="008B6C8E"/>
    <w:rPr>
      <w:rFonts w:ascii="Mulish" w:hAnsi="Mulish" w:cstheme="minorBidi"/>
      <w:b/>
      <w:i/>
      <w:caps/>
      <w:color w:val="3C8378"/>
      <w:spacing w:val="5"/>
    </w:rPr>
  </w:style>
  <w:style w:type="character" w:customStyle="1" w:styleId="Ttulo1Car">
    <w:name w:val="Título 1 Car"/>
    <w:basedOn w:val="Fuentedeprrafopredeter"/>
    <w:link w:val="Ttulo1"/>
    <w:uiPriority w:val="9"/>
    <w:rsid w:val="008B6C8E"/>
    <w:rPr>
      <w:rFonts w:ascii="Mulish" w:hAnsi="Mulish"/>
      <w:b/>
      <w:color w:val="3C8378"/>
      <w:sz w:val="32"/>
      <w:szCs w:val="32"/>
    </w:rPr>
  </w:style>
  <w:style w:type="character" w:customStyle="1" w:styleId="Ttulo2Car">
    <w:name w:val="Título 2 Car"/>
    <w:basedOn w:val="Fuentedeprrafopredeter"/>
    <w:link w:val="Ttulo2"/>
    <w:uiPriority w:val="9"/>
    <w:rsid w:val="008B6C8E"/>
    <w:rPr>
      <w:rFonts w:ascii="Mulish" w:hAnsi="Mulish"/>
      <w:b/>
      <w:color w:val="3C8378"/>
      <w:sz w:val="28"/>
      <w:szCs w:val="28"/>
    </w:rPr>
  </w:style>
  <w:style w:type="character" w:customStyle="1" w:styleId="Ttulo3Car">
    <w:name w:val="Título 3 Car"/>
    <w:basedOn w:val="Fuentedeprrafopredeter"/>
    <w:link w:val="Ttulo3"/>
    <w:uiPriority w:val="9"/>
    <w:rsid w:val="008B6C8E"/>
    <w:rPr>
      <w:rFonts w:ascii="Mulish" w:hAnsi="Mulish"/>
      <w:b/>
      <w:color w:val="3C8378"/>
      <w:szCs w:val="24"/>
    </w:rPr>
  </w:style>
  <w:style w:type="character" w:customStyle="1" w:styleId="Ttulo4Car">
    <w:name w:val="Título 4 Car"/>
    <w:basedOn w:val="Fuentedeprrafopredeter"/>
    <w:link w:val="Ttulo4"/>
    <w:uiPriority w:val="9"/>
    <w:rsid w:val="008B6C8E"/>
    <w:rPr>
      <w:rFonts w:ascii="Mulish" w:hAnsi="Mulish"/>
      <w:b/>
      <w:i/>
      <w:color w:val="3C8378"/>
    </w:rPr>
  </w:style>
  <w:style w:type="character" w:customStyle="1" w:styleId="Ttulo5Car">
    <w:name w:val="Título 5 Car"/>
    <w:basedOn w:val="Fuentedeprrafopredeter"/>
    <w:link w:val="Ttulo5"/>
    <w:uiPriority w:val="9"/>
    <w:rsid w:val="008B6C8E"/>
    <w:rPr>
      <w:rFonts w:ascii="Mulish" w:hAnsi="Mulish"/>
      <w:b/>
      <w:color w:val="3C8378"/>
      <w:szCs w:val="20"/>
    </w:rPr>
  </w:style>
  <w:style w:type="character" w:customStyle="1" w:styleId="Ttulo6Car">
    <w:name w:val="Título 6 Car"/>
    <w:basedOn w:val="Fuentedeprrafopredeter"/>
    <w:link w:val="Ttulo6"/>
    <w:uiPriority w:val="9"/>
    <w:rsid w:val="00582DA3"/>
    <w:rPr>
      <w:rFonts w:ascii="Mulish" w:hAnsi="Mulish"/>
      <w:b/>
      <w:i/>
      <w:color w:val="3C8378"/>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sid w:val="000405C4"/>
    <w:rPr>
      <w:rFonts w:ascii="Mulish" w:hAnsi="Mulish"/>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sid w:val="008B6C8E"/>
    <w:rPr>
      <w:rFonts w:ascii="Mulish" w:hAnsi="Mulish"/>
      <w:i/>
      <w:color w:val="3C8378"/>
    </w:rPr>
  </w:style>
  <w:style w:type="character" w:styleId="Referenciaintensa">
    <w:name w:val="Intense Reference"/>
    <w:basedOn w:val="Fuentedeprrafopredeter"/>
    <w:uiPriority w:val="32"/>
    <w:qFormat/>
    <w:rsid w:val="000405C4"/>
    <w:rPr>
      <w:rFonts w:ascii="Mulish" w:hAnsi="Mulish" w:cs="Times New Roman"/>
      <w:b/>
      <w:i/>
      <w:caps/>
      <w:color w:val="4E4F89"/>
      <w:spacing w:val="5"/>
    </w:rPr>
  </w:style>
  <w:style w:type="character" w:styleId="Referenciasutil">
    <w:name w:val="Subtle Reference"/>
    <w:basedOn w:val="Fuentedeprrafopredeter"/>
    <w:uiPriority w:val="31"/>
    <w:qFormat/>
    <w:rsid w:val="000405C4"/>
    <w:rPr>
      <w:rFonts w:ascii="Mulish" w:hAnsi="Mulish" w:cs="Times New Roman"/>
      <w:i/>
      <w:color w:val="4E4F89"/>
    </w:rPr>
  </w:style>
  <w:style w:type="character" w:styleId="nfasis">
    <w:name w:val="Emphasis"/>
    <w:uiPriority w:val="20"/>
    <w:qFormat/>
    <w:rsid w:val="008B6C8E"/>
    <w:rPr>
      <w:rFonts w:ascii="Mulish" w:hAnsi="Mulish"/>
      <w:b/>
      <w:color w:val="3C8378"/>
      <w:spacing w:val="10"/>
    </w:rPr>
  </w:style>
  <w:style w:type="character" w:styleId="Ttulodellibro">
    <w:name w:val="Book Title"/>
    <w:basedOn w:val="Fuentedeprrafopredeter"/>
    <w:uiPriority w:val="33"/>
    <w:qFormat/>
    <w:rsid w:val="000405C4"/>
    <w:rPr>
      <w:rFonts w:ascii="Mulish" w:hAnsi="Mulish"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2"/>
      </w:numPr>
    </w:pPr>
  </w:style>
  <w:style w:type="numbering" w:customStyle="1" w:styleId="Listanumeradaurbana">
    <w:name w:val="Lista numerada urbana"/>
    <w:uiPriority w:val="99"/>
    <w:pPr>
      <w:numPr>
        <w:numId w:val="3"/>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4"/>
      </w:numPr>
      <w:spacing w:after="0"/>
    </w:pPr>
  </w:style>
  <w:style w:type="paragraph" w:customStyle="1" w:styleId="Vieta2">
    <w:name w:val="Viñeta 2"/>
    <w:basedOn w:val="Prrafodelista"/>
    <w:uiPriority w:val="38"/>
    <w:qFormat/>
    <w:pPr>
      <w:numPr>
        <w:ilvl w:val="1"/>
        <w:numId w:val="4"/>
      </w:numPr>
      <w:spacing w:after="0"/>
    </w:pPr>
  </w:style>
  <w:style w:type="paragraph" w:customStyle="1" w:styleId="Vieta3">
    <w:name w:val="Viñeta 3"/>
    <w:basedOn w:val="Prrafodelista"/>
    <w:uiPriority w:val="38"/>
    <w:qFormat/>
    <w:pPr>
      <w:numPr>
        <w:ilvl w:val="2"/>
        <w:numId w:val="4"/>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sid w:val="00C32933"/>
    <w:pPr>
      <w:tabs>
        <w:tab w:val="right" w:pos="9061"/>
      </w:tabs>
    </w:pPr>
    <w:rPr>
      <w:rFonts w:eastAsiaTheme="minorEastAsia"/>
      <w:szCs w:val="24"/>
    </w:rPr>
  </w:style>
  <w:style w:type="paragraph" w:styleId="TDC2">
    <w:name w:val="toc 2"/>
    <w:basedOn w:val="Normal"/>
    <w:next w:val="Normal"/>
    <w:autoRedefine/>
    <w:uiPriority w:val="39"/>
    <w:unhideWhenUsed/>
    <w:qFormat/>
    <w:rsid w:val="00C32933"/>
    <w:pPr>
      <w:tabs>
        <w:tab w:val="right" w:pos="9061"/>
      </w:tabs>
      <w:ind w:left="284"/>
    </w:pPr>
    <w:rPr>
      <w:rFonts w:eastAsiaTheme="minorEastAsia"/>
      <w:szCs w:val="24"/>
    </w:rPr>
  </w:style>
  <w:style w:type="paragraph" w:styleId="TDC3">
    <w:name w:val="toc 3"/>
    <w:basedOn w:val="Normal"/>
    <w:next w:val="Normal"/>
    <w:autoRedefine/>
    <w:uiPriority w:val="39"/>
    <w:unhideWhenUsed/>
    <w:qFormat/>
    <w:rsid w:val="004C195D"/>
    <w:pPr>
      <w:tabs>
        <w:tab w:val="right" w:pos="9061"/>
      </w:tabs>
      <w:spacing w:after="100"/>
      <w:ind w:left="400"/>
      <w:jc w:val="left"/>
    </w:pPr>
  </w:style>
  <w:style w:type="paragraph" w:styleId="Descripcin">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TDC">
    <w:name w:val="TOC Heading"/>
    <w:basedOn w:val="Ttulo1"/>
    <w:next w:val="Normal"/>
    <w:uiPriority w:val="39"/>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 w:type="paragraph" w:styleId="Listaconvietas">
    <w:name w:val="List Bullet"/>
    <w:basedOn w:val="Normal"/>
    <w:uiPriority w:val="99"/>
    <w:unhideWhenUsed/>
    <w:rsid w:val="00D74601"/>
    <w:pPr>
      <w:numPr>
        <w:numId w:val="1"/>
      </w:numPr>
      <w:contextualSpacing/>
    </w:pPr>
  </w:style>
  <w:style w:type="table" w:styleId="Listaclara-nfasis2">
    <w:name w:val="Light List Accent 2"/>
    <w:basedOn w:val="Tablanormal"/>
    <w:uiPriority w:val="42"/>
    <w:rsid w:val="00141DBA"/>
    <w:pPr>
      <w:spacing w:after="0" w:line="240" w:lineRule="auto"/>
    </w:pPr>
    <w:tblPr>
      <w:tblStyleRowBandSize w:val="1"/>
      <w:tblStyleColBandSize w:val="1"/>
      <w:tblBorders>
        <w:top w:val="single" w:sz="8" w:space="0" w:color="438086" w:themeColor="accent2"/>
        <w:left w:val="single" w:sz="8" w:space="0" w:color="438086" w:themeColor="accent2"/>
        <w:bottom w:val="single" w:sz="8" w:space="0" w:color="438086" w:themeColor="accent2"/>
        <w:right w:val="single" w:sz="8" w:space="0" w:color="438086" w:themeColor="accent2"/>
      </w:tblBorders>
    </w:tblPr>
    <w:tblStylePr w:type="firstRow">
      <w:pPr>
        <w:spacing w:before="0" w:after="0" w:line="240" w:lineRule="auto"/>
      </w:pPr>
      <w:rPr>
        <w:b/>
        <w:bCs/>
        <w:color w:val="FFFFFF" w:themeColor="background1"/>
      </w:rPr>
      <w:tblPr/>
      <w:tcPr>
        <w:shd w:val="clear" w:color="auto" w:fill="438086" w:themeFill="accent2"/>
      </w:tcPr>
    </w:tblStylePr>
    <w:tblStylePr w:type="lastRow">
      <w:pPr>
        <w:spacing w:before="0" w:after="0" w:line="240" w:lineRule="auto"/>
      </w:pPr>
      <w:rPr>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tcBorders>
      </w:tcPr>
    </w:tblStylePr>
    <w:tblStylePr w:type="firstCol">
      <w:rPr>
        <w:b/>
        <w:bCs/>
      </w:rPr>
    </w:tblStylePr>
    <w:tblStylePr w:type="lastCol">
      <w:rPr>
        <w:b/>
        <w:bCs/>
      </w:r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style>
  <w:style w:type="paragraph" w:styleId="Textonotaalfinal">
    <w:name w:val="endnote text"/>
    <w:basedOn w:val="Normal"/>
    <w:link w:val="TextonotaalfinalCar"/>
    <w:uiPriority w:val="99"/>
    <w:semiHidden/>
    <w:unhideWhenUsed/>
    <w:rsid w:val="00360C44"/>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360C44"/>
    <w:rPr>
      <w:rFonts w:ascii="Century Gothic" w:hAnsi="Century Gothic"/>
      <w:sz w:val="20"/>
      <w:szCs w:val="20"/>
    </w:rPr>
  </w:style>
  <w:style w:type="character" w:styleId="Refdenotaalfinal">
    <w:name w:val="endnote reference"/>
    <w:basedOn w:val="Fuentedeprrafopredeter"/>
    <w:uiPriority w:val="99"/>
    <w:semiHidden/>
    <w:unhideWhenUsed/>
    <w:rsid w:val="00360C44"/>
    <w:rPr>
      <w:vertAlign w:val="superscript"/>
    </w:rPr>
  </w:style>
  <w:style w:type="table" w:styleId="Cuadrculamedia3-nfasis2">
    <w:name w:val="Medium Grid 3 Accent 2"/>
    <w:basedOn w:val="Tablanormal"/>
    <w:uiPriority w:val="42"/>
    <w:rsid w:val="00AB5A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80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80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7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7CB" w:themeFill="accent2" w:themeFillTint="7F"/>
      </w:tcPr>
    </w:tblStylePr>
  </w:style>
  <w:style w:type="table" w:customStyle="1" w:styleId="Sombreadomedio1-nfasis51">
    <w:name w:val="Sombreado medio 1 - Énfasis 51"/>
    <w:basedOn w:val="Tablanormal"/>
    <w:next w:val="Sombreadomedio1-nfasis5"/>
    <w:uiPriority w:val="63"/>
    <w:rsid w:val="00632B6E"/>
    <w:pPr>
      <w:spacing w:after="0" w:line="240" w:lineRule="auto"/>
    </w:pPr>
    <w:rPr>
      <w:lang w:eastAsia="en-US"/>
    </w:rPr>
    <w:tblPr>
      <w:tblStyleRowBandSize w:val="1"/>
      <w:tblStyleColBandSize w:val="1"/>
      <w:tblBorders>
        <w:top w:val="single" w:sz="8" w:space="0" w:color="226860"/>
        <w:left w:val="single" w:sz="8" w:space="0" w:color="226860"/>
        <w:bottom w:val="single" w:sz="8" w:space="0" w:color="226860"/>
        <w:right w:val="single" w:sz="8" w:space="0" w:color="226860"/>
        <w:insideH w:val="single" w:sz="8" w:space="0" w:color="226860"/>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5">
    <w:name w:val="Medium Shading 1 Accent 5"/>
    <w:basedOn w:val="Tablanormal"/>
    <w:uiPriority w:val="45"/>
    <w:rsid w:val="00632B6E"/>
    <w:pPr>
      <w:spacing w:after="0" w:line="240" w:lineRule="auto"/>
    </w:pPr>
    <w:tblPr>
      <w:tblStyleRowBandSize w:val="1"/>
      <w:tblStyleColBandSize w:val="1"/>
      <w:tblBorders>
        <w:top w:val="single" w:sz="8"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single" w:sz="8" w:space="0" w:color="B8825D" w:themeColor="accent5" w:themeTint="BF"/>
      </w:tblBorders>
    </w:tblPr>
    <w:tblStylePr w:type="firstRow">
      <w:pPr>
        <w:spacing w:before="0" w:after="0" w:line="240" w:lineRule="auto"/>
      </w:pPr>
      <w:rPr>
        <w:b/>
        <w:bCs/>
        <w:color w:val="FFFFFF" w:themeColor="background1"/>
      </w:rPr>
      <w:tblPr/>
      <w:tcPr>
        <w:tcBorders>
          <w:top w:val="single" w:sz="8"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nil"/>
          <w:insideV w:val="nil"/>
        </w:tcBorders>
        <w:shd w:val="clear" w:color="auto" w:fill="8B5D3D" w:themeFill="accent5"/>
      </w:tcPr>
    </w:tblStylePr>
    <w:tblStylePr w:type="lastRow">
      <w:pPr>
        <w:spacing w:before="0" w:after="0" w:line="240" w:lineRule="auto"/>
      </w:pPr>
      <w:rPr>
        <w:b/>
        <w:bCs/>
      </w:rPr>
      <w:tblPr/>
      <w:tcPr>
        <w:tcBorders>
          <w:top w:val="double" w:sz="6" w:space="0" w:color="B8825D" w:themeColor="accent5" w:themeTint="BF"/>
          <w:left w:val="single" w:sz="8" w:space="0" w:color="B8825D" w:themeColor="accent5" w:themeTint="BF"/>
          <w:bottom w:val="single" w:sz="8" w:space="0" w:color="B8825D" w:themeColor="accent5" w:themeTint="BF"/>
          <w:right w:val="single" w:sz="8" w:space="0" w:color="B882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5C9" w:themeFill="accent5" w:themeFillTint="3F"/>
      </w:tcPr>
    </w:tblStylePr>
    <w:tblStylePr w:type="band1Horz">
      <w:tblPr/>
      <w:tcPr>
        <w:tcBorders>
          <w:insideH w:val="nil"/>
          <w:insideV w:val="nil"/>
        </w:tcBorders>
        <w:shd w:val="clear" w:color="auto" w:fill="E7D5C9" w:themeFill="accent5" w:themeFillTint="3F"/>
      </w:tcPr>
    </w:tblStylePr>
    <w:tblStylePr w:type="band2Horz">
      <w:tblPr/>
      <w:tcPr>
        <w:tcBorders>
          <w:insideH w:val="nil"/>
          <w:insideV w:val="nil"/>
        </w:tcBorders>
      </w:tcPr>
    </w:tblStylePr>
  </w:style>
  <w:style w:type="table" w:styleId="Tabladelista3-nfasis2">
    <w:name w:val="List Table 3 Accent 2"/>
    <w:basedOn w:val="Tablanormal"/>
    <w:uiPriority w:val="48"/>
    <w:rsid w:val="00D15F0F"/>
    <w:pPr>
      <w:spacing w:after="0" w:line="240" w:lineRule="auto"/>
    </w:pPr>
    <w:tblPr>
      <w:tblStyleRowBandSize w:val="1"/>
      <w:tblStyleColBandSize w:val="1"/>
      <w:tblBorders>
        <w:top w:val="single" w:sz="4" w:space="0" w:color="438086" w:themeColor="accent2"/>
        <w:left w:val="single" w:sz="4" w:space="0" w:color="438086" w:themeColor="accent2"/>
        <w:bottom w:val="single" w:sz="4" w:space="0" w:color="438086" w:themeColor="accent2"/>
        <w:right w:val="single" w:sz="4" w:space="0" w:color="438086" w:themeColor="accent2"/>
      </w:tblBorders>
    </w:tblPr>
    <w:tblStylePr w:type="firstRow">
      <w:rPr>
        <w:b/>
        <w:bCs/>
        <w:color w:val="FFFFFF" w:themeColor="background1"/>
      </w:rPr>
      <w:tblPr/>
      <w:tcPr>
        <w:shd w:val="clear" w:color="auto" w:fill="438086" w:themeFill="accent2"/>
      </w:tcPr>
    </w:tblStylePr>
    <w:tblStylePr w:type="lastRow">
      <w:rPr>
        <w:b/>
        <w:bCs/>
      </w:rPr>
      <w:tblPr/>
      <w:tcPr>
        <w:tcBorders>
          <w:top w:val="double" w:sz="4" w:space="0" w:color="4380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8086" w:themeColor="accent2"/>
          <w:right w:val="single" w:sz="4" w:space="0" w:color="438086" w:themeColor="accent2"/>
        </w:tcBorders>
      </w:tcPr>
    </w:tblStylePr>
    <w:tblStylePr w:type="band1Horz">
      <w:tblPr/>
      <w:tcPr>
        <w:tcBorders>
          <w:top w:val="single" w:sz="4" w:space="0" w:color="438086" w:themeColor="accent2"/>
          <w:bottom w:val="single" w:sz="4" w:space="0" w:color="4380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8086" w:themeColor="accent2"/>
          <w:left w:val="nil"/>
        </w:tcBorders>
      </w:tcPr>
    </w:tblStylePr>
    <w:tblStylePr w:type="swCell">
      <w:tblPr/>
      <w:tcPr>
        <w:tcBorders>
          <w:top w:val="double" w:sz="4" w:space="0" w:color="438086" w:themeColor="accent2"/>
          <w:right w:val="nil"/>
        </w:tcBorders>
      </w:tcPr>
    </w:tblStylePr>
  </w:style>
  <w:style w:type="table" w:styleId="Tablaconcuadrcula4-nfasis2">
    <w:name w:val="Grid Table 4 Accent 2"/>
    <w:basedOn w:val="Tablanormal"/>
    <w:uiPriority w:val="49"/>
    <w:rsid w:val="00D15F0F"/>
    <w:pPr>
      <w:spacing w:after="0" w:line="240" w:lineRule="auto"/>
    </w:pPr>
    <w:tblPr>
      <w:tblStyleRowBandSize w:val="1"/>
      <w:tblStyleColBandSize w:val="1"/>
      <w:tblBorders>
        <w:top w:val="single" w:sz="4" w:space="0" w:color="83BBC1" w:themeColor="accent2" w:themeTint="99"/>
        <w:left w:val="single" w:sz="4" w:space="0" w:color="83BBC1" w:themeColor="accent2" w:themeTint="99"/>
        <w:bottom w:val="single" w:sz="4" w:space="0" w:color="83BBC1" w:themeColor="accent2" w:themeTint="99"/>
        <w:right w:val="single" w:sz="4" w:space="0" w:color="83BBC1" w:themeColor="accent2" w:themeTint="99"/>
        <w:insideH w:val="single" w:sz="4" w:space="0" w:color="83BBC1" w:themeColor="accent2" w:themeTint="99"/>
        <w:insideV w:val="single" w:sz="4" w:space="0" w:color="83BBC1" w:themeColor="accent2" w:themeTint="99"/>
      </w:tblBorders>
    </w:tblPr>
    <w:tblStylePr w:type="firstRow">
      <w:rPr>
        <w:b/>
        <w:bCs/>
        <w:color w:val="FFFFFF" w:themeColor="background1"/>
      </w:rPr>
      <w:tblPr/>
      <w:tcPr>
        <w:tcBorders>
          <w:top w:val="single" w:sz="4" w:space="0" w:color="438086" w:themeColor="accent2"/>
          <w:left w:val="single" w:sz="4" w:space="0" w:color="438086" w:themeColor="accent2"/>
          <w:bottom w:val="single" w:sz="4" w:space="0" w:color="438086" w:themeColor="accent2"/>
          <w:right w:val="single" w:sz="4" w:space="0" w:color="438086" w:themeColor="accent2"/>
          <w:insideH w:val="nil"/>
          <w:insideV w:val="nil"/>
        </w:tcBorders>
        <w:shd w:val="clear" w:color="auto" w:fill="438086" w:themeFill="accent2"/>
      </w:tcPr>
    </w:tblStylePr>
    <w:tblStylePr w:type="lastRow">
      <w:rPr>
        <w:b/>
        <w:bCs/>
      </w:rPr>
      <w:tblPr/>
      <w:tcPr>
        <w:tcBorders>
          <w:top w:val="double" w:sz="4" w:space="0" w:color="438086" w:themeColor="accent2"/>
        </w:tcBorders>
      </w:tcPr>
    </w:tblStylePr>
    <w:tblStylePr w:type="firstCol">
      <w:rPr>
        <w:b/>
        <w:bCs/>
      </w:rPr>
    </w:tblStylePr>
    <w:tblStylePr w:type="lastCol">
      <w:rPr>
        <w:b/>
        <w:bCs/>
      </w:rPr>
    </w:tblStylePr>
    <w:tblStylePr w:type="band1Vert">
      <w:tblPr/>
      <w:tcPr>
        <w:shd w:val="clear" w:color="auto" w:fill="D5E8EA" w:themeFill="accent2" w:themeFillTint="33"/>
      </w:tcPr>
    </w:tblStylePr>
    <w:tblStylePr w:type="band1Horz">
      <w:tblPr/>
      <w:tcPr>
        <w:shd w:val="clear" w:color="auto" w:fill="D5E8EA" w:themeFill="accent2" w:themeFillTint="33"/>
      </w:tcPr>
    </w:tblStylePr>
  </w:style>
  <w:style w:type="table" w:customStyle="1" w:styleId="Listaclara-nfasis61">
    <w:name w:val="Lista clara - Énfasis 61"/>
    <w:basedOn w:val="Tablanormal"/>
    <w:next w:val="Listaclara-nfasis6"/>
    <w:uiPriority w:val="61"/>
    <w:rsid w:val="001E498D"/>
    <w:pPr>
      <w:spacing w:after="0" w:line="240" w:lineRule="auto"/>
    </w:pPr>
    <w:rPr>
      <w:lang w:eastAsia="en-US"/>
    </w:rPr>
    <w:tblPr>
      <w:tblStyleRowBandSize w:val="1"/>
      <w:tblStyleColBandSize w:val="1"/>
      <w:tblBorders>
        <w:top w:val="single" w:sz="8" w:space="0" w:color="5C92B5"/>
        <w:left w:val="single" w:sz="8" w:space="0" w:color="5C92B5"/>
        <w:bottom w:val="single" w:sz="8" w:space="0" w:color="5C92B5"/>
        <w:right w:val="single" w:sz="8" w:space="0" w:color="5C92B5"/>
      </w:tblBorders>
    </w:tblPr>
    <w:tblStylePr w:type="firstRow">
      <w:pPr>
        <w:spacing w:before="0" w:after="0" w:line="240" w:lineRule="auto"/>
      </w:pPr>
      <w:rPr>
        <w:b/>
        <w:bCs/>
        <w:color w:val="FFFFFF"/>
      </w:rPr>
      <w:tblPr/>
      <w:tcPr>
        <w:shd w:val="clear" w:color="auto" w:fill="5C92B5"/>
      </w:tcPr>
    </w:tblStylePr>
    <w:tblStylePr w:type="lastRow">
      <w:pPr>
        <w:spacing w:before="0" w:after="0" w:line="240" w:lineRule="auto"/>
      </w:pPr>
      <w:rPr>
        <w:b/>
        <w:bCs/>
      </w:rPr>
      <w:tblPr/>
      <w:tcPr>
        <w:tcBorders>
          <w:top w:val="double" w:sz="6" w:space="0" w:color="5C92B5"/>
          <w:left w:val="single" w:sz="8" w:space="0" w:color="5C92B5"/>
          <w:bottom w:val="single" w:sz="8" w:space="0" w:color="5C92B5"/>
          <w:right w:val="single" w:sz="8" w:space="0" w:color="5C92B5"/>
        </w:tcBorders>
      </w:tcPr>
    </w:tblStylePr>
    <w:tblStylePr w:type="firstCol">
      <w:rPr>
        <w:b/>
        <w:bCs/>
      </w:rPr>
    </w:tblStylePr>
    <w:tblStylePr w:type="lastCol">
      <w:rPr>
        <w:b/>
        <w:bCs/>
      </w:rPr>
    </w:tblStylePr>
    <w:tblStylePr w:type="band1Vert">
      <w:tblPr/>
      <w:tcPr>
        <w:tcBorders>
          <w:top w:val="single" w:sz="8" w:space="0" w:color="5C92B5"/>
          <w:left w:val="single" w:sz="8" w:space="0" w:color="5C92B5"/>
          <w:bottom w:val="single" w:sz="8" w:space="0" w:color="5C92B5"/>
          <w:right w:val="single" w:sz="8" w:space="0" w:color="5C92B5"/>
        </w:tcBorders>
      </w:tcPr>
    </w:tblStylePr>
    <w:tblStylePr w:type="band1Horz">
      <w:tblPr/>
      <w:tcPr>
        <w:tcBorders>
          <w:top w:val="single" w:sz="8" w:space="0" w:color="5C92B5"/>
          <w:left w:val="single" w:sz="8" w:space="0" w:color="5C92B5"/>
          <w:bottom w:val="single" w:sz="8" w:space="0" w:color="5C92B5"/>
          <w:right w:val="single" w:sz="8" w:space="0" w:color="5C92B5"/>
        </w:tcBorders>
      </w:tcPr>
    </w:tblStylePr>
  </w:style>
  <w:style w:type="table" w:styleId="Listaclara-nfasis6">
    <w:name w:val="Light List Accent 6"/>
    <w:basedOn w:val="Tablanormal"/>
    <w:uiPriority w:val="46"/>
    <w:semiHidden/>
    <w:unhideWhenUsed/>
    <w:rsid w:val="001E498D"/>
    <w:pPr>
      <w:spacing w:after="0" w:line="240" w:lineRule="auto"/>
    </w:pPr>
    <w:tblPr>
      <w:tblStyleRowBandSize w:val="1"/>
      <w:tblStyleColBandSize w:val="1"/>
      <w:tblBorders>
        <w:top w:val="single" w:sz="8" w:space="0" w:color="5C92B5" w:themeColor="accent6"/>
        <w:left w:val="single" w:sz="8" w:space="0" w:color="5C92B5" w:themeColor="accent6"/>
        <w:bottom w:val="single" w:sz="8" w:space="0" w:color="5C92B5" w:themeColor="accent6"/>
        <w:right w:val="single" w:sz="8" w:space="0" w:color="5C92B5" w:themeColor="accent6"/>
      </w:tblBorders>
    </w:tblPr>
    <w:tblStylePr w:type="firstRow">
      <w:pPr>
        <w:spacing w:before="0" w:after="0" w:line="240" w:lineRule="auto"/>
      </w:pPr>
      <w:rPr>
        <w:b/>
        <w:bCs/>
        <w:color w:val="FFFFFF" w:themeColor="background1"/>
      </w:rPr>
      <w:tblPr/>
      <w:tcPr>
        <w:shd w:val="clear" w:color="auto" w:fill="5C92B5" w:themeFill="accent6"/>
      </w:tcPr>
    </w:tblStylePr>
    <w:tblStylePr w:type="lastRow">
      <w:pPr>
        <w:spacing w:before="0" w:after="0" w:line="240" w:lineRule="auto"/>
      </w:pPr>
      <w:rPr>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tcBorders>
      </w:tcPr>
    </w:tblStylePr>
    <w:tblStylePr w:type="firstCol">
      <w:rPr>
        <w:b/>
        <w:bCs/>
      </w:rPr>
    </w:tblStylePr>
    <w:tblStylePr w:type="lastCol">
      <w:rPr>
        <w:b/>
        <w:bCs/>
      </w:r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style>
  <w:style w:type="table" w:customStyle="1" w:styleId="Tablaconcuadrcula3">
    <w:name w:val="Tabla con cuadrícula3"/>
    <w:basedOn w:val="Tablanormal"/>
    <w:next w:val="Tablaconcuadrcula"/>
    <w:uiPriority w:val="39"/>
    <w:rsid w:val="00155D0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F936A5"/>
    <w:pPr>
      <w:spacing w:after="0" w:line="240" w:lineRule="auto"/>
    </w:pPr>
    <w:tblPr>
      <w:tblStyleRowBandSize w:val="1"/>
      <w:tblStyleColBandSize w:val="1"/>
      <w:tblBorders>
        <w:top w:val="single" w:sz="4" w:space="0" w:color="9DBDD2" w:themeColor="accent6" w:themeTint="99"/>
        <w:left w:val="single" w:sz="4" w:space="0" w:color="9DBDD2" w:themeColor="accent6" w:themeTint="99"/>
        <w:bottom w:val="single" w:sz="4" w:space="0" w:color="9DBDD2" w:themeColor="accent6" w:themeTint="99"/>
        <w:right w:val="single" w:sz="4" w:space="0" w:color="9DBDD2" w:themeColor="accent6" w:themeTint="99"/>
        <w:insideH w:val="single" w:sz="4" w:space="0" w:color="9DBDD2" w:themeColor="accent6" w:themeTint="99"/>
        <w:insideV w:val="single" w:sz="4" w:space="0" w:color="9DBDD2" w:themeColor="accent6" w:themeTint="99"/>
      </w:tblBorders>
    </w:tblPr>
    <w:tblStylePr w:type="firstRow">
      <w:rPr>
        <w:b/>
        <w:bCs/>
        <w:color w:val="FFFFFF" w:themeColor="background1"/>
      </w:rPr>
      <w:tblPr/>
      <w:tcPr>
        <w:tcBorders>
          <w:top w:val="single" w:sz="4" w:space="0" w:color="5C92B5" w:themeColor="accent6"/>
          <w:left w:val="single" w:sz="4" w:space="0" w:color="5C92B5" w:themeColor="accent6"/>
          <w:bottom w:val="single" w:sz="4" w:space="0" w:color="5C92B5" w:themeColor="accent6"/>
          <w:right w:val="single" w:sz="4" w:space="0" w:color="5C92B5" w:themeColor="accent6"/>
          <w:insideH w:val="nil"/>
          <w:insideV w:val="nil"/>
        </w:tcBorders>
        <w:shd w:val="clear" w:color="auto" w:fill="5C92B5" w:themeFill="accent6"/>
      </w:tcPr>
    </w:tblStylePr>
    <w:tblStylePr w:type="lastRow">
      <w:rPr>
        <w:b/>
        <w:bCs/>
      </w:rPr>
      <w:tblPr/>
      <w:tcPr>
        <w:tcBorders>
          <w:top w:val="double" w:sz="4" w:space="0" w:color="5C92B5" w:themeColor="accent6"/>
        </w:tcBorders>
      </w:tcPr>
    </w:tblStylePr>
    <w:tblStylePr w:type="firstCol">
      <w:rPr>
        <w:b/>
        <w:bCs/>
      </w:rPr>
    </w:tblStylePr>
    <w:tblStylePr w:type="lastCol">
      <w:rPr>
        <w:b/>
        <w:bCs/>
      </w:rPr>
    </w:tblStylePr>
    <w:tblStylePr w:type="band1Vert">
      <w:tblPr/>
      <w:tcPr>
        <w:shd w:val="clear" w:color="auto" w:fill="DEE9F0" w:themeFill="accent6" w:themeFillTint="33"/>
      </w:tcPr>
    </w:tblStylePr>
    <w:tblStylePr w:type="band1Horz">
      <w:tblPr/>
      <w:tcPr>
        <w:shd w:val="clear" w:color="auto" w:fill="DEE9F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0059">
      <w:bodyDiv w:val="1"/>
      <w:marLeft w:val="0"/>
      <w:marRight w:val="0"/>
      <w:marTop w:val="0"/>
      <w:marBottom w:val="0"/>
      <w:divBdr>
        <w:top w:val="none" w:sz="0" w:space="0" w:color="auto"/>
        <w:left w:val="none" w:sz="0" w:space="0" w:color="auto"/>
        <w:bottom w:val="none" w:sz="0" w:space="0" w:color="auto"/>
        <w:right w:val="none" w:sz="0" w:space="0" w:color="auto"/>
      </w:divBdr>
    </w:div>
    <w:div w:id="328563262">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446237854">
      <w:bodyDiv w:val="1"/>
      <w:marLeft w:val="0"/>
      <w:marRight w:val="0"/>
      <w:marTop w:val="0"/>
      <w:marBottom w:val="0"/>
      <w:divBdr>
        <w:top w:val="none" w:sz="0" w:space="0" w:color="auto"/>
        <w:left w:val="none" w:sz="0" w:space="0" w:color="auto"/>
        <w:bottom w:val="none" w:sz="0" w:space="0" w:color="auto"/>
        <w:right w:val="none" w:sz="0" w:space="0" w:color="auto"/>
      </w:divBdr>
    </w:div>
    <w:div w:id="498038257">
      <w:bodyDiv w:val="1"/>
      <w:marLeft w:val="0"/>
      <w:marRight w:val="0"/>
      <w:marTop w:val="0"/>
      <w:marBottom w:val="0"/>
      <w:divBdr>
        <w:top w:val="none" w:sz="0" w:space="0" w:color="auto"/>
        <w:left w:val="none" w:sz="0" w:space="0" w:color="auto"/>
        <w:bottom w:val="none" w:sz="0" w:space="0" w:color="auto"/>
        <w:right w:val="none" w:sz="0" w:space="0" w:color="auto"/>
      </w:divBdr>
    </w:div>
    <w:div w:id="500042847">
      <w:bodyDiv w:val="1"/>
      <w:marLeft w:val="0"/>
      <w:marRight w:val="0"/>
      <w:marTop w:val="0"/>
      <w:marBottom w:val="0"/>
      <w:divBdr>
        <w:top w:val="none" w:sz="0" w:space="0" w:color="auto"/>
        <w:left w:val="none" w:sz="0" w:space="0" w:color="auto"/>
        <w:bottom w:val="none" w:sz="0" w:space="0" w:color="auto"/>
        <w:right w:val="none" w:sz="0" w:space="0" w:color="auto"/>
      </w:divBdr>
    </w:div>
    <w:div w:id="688065234">
      <w:bodyDiv w:val="1"/>
      <w:marLeft w:val="0"/>
      <w:marRight w:val="0"/>
      <w:marTop w:val="0"/>
      <w:marBottom w:val="0"/>
      <w:divBdr>
        <w:top w:val="none" w:sz="0" w:space="0" w:color="auto"/>
        <w:left w:val="none" w:sz="0" w:space="0" w:color="auto"/>
        <w:bottom w:val="none" w:sz="0" w:space="0" w:color="auto"/>
        <w:right w:val="none" w:sz="0" w:space="0" w:color="auto"/>
      </w:divBdr>
    </w:div>
    <w:div w:id="794954288">
      <w:bodyDiv w:val="1"/>
      <w:marLeft w:val="0"/>
      <w:marRight w:val="0"/>
      <w:marTop w:val="0"/>
      <w:marBottom w:val="0"/>
      <w:divBdr>
        <w:top w:val="none" w:sz="0" w:space="0" w:color="auto"/>
        <w:left w:val="none" w:sz="0" w:space="0" w:color="auto"/>
        <w:bottom w:val="none" w:sz="0" w:space="0" w:color="auto"/>
        <w:right w:val="none" w:sz="0" w:space="0" w:color="auto"/>
      </w:divBdr>
    </w:div>
    <w:div w:id="1011882995">
      <w:bodyDiv w:val="1"/>
      <w:marLeft w:val="0"/>
      <w:marRight w:val="0"/>
      <w:marTop w:val="0"/>
      <w:marBottom w:val="0"/>
      <w:divBdr>
        <w:top w:val="none" w:sz="0" w:space="0" w:color="auto"/>
        <w:left w:val="none" w:sz="0" w:space="0" w:color="auto"/>
        <w:bottom w:val="none" w:sz="0" w:space="0" w:color="auto"/>
        <w:right w:val="none" w:sz="0" w:space="0" w:color="auto"/>
      </w:divBdr>
    </w:div>
    <w:div w:id="1425691851">
      <w:bodyDiv w:val="1"/>
      <w:marLeft w:val="0"/>
      <w:marRight w:val="0"/>
      <w:marTop w:val="0"/>
      <w:marBottom w:val="0"/>
      <w:divBdr>
        <w:top w:val="none" w:sz="0" w:space="0" w:color="auto"/>
        <w:left w:val="none" w:sz="0" w:space="0" w:color="auto"/>
        <w:bottom w:val="none" w:sz="0" w:space="0" w:color="auto"/>
        <w:right w:val="none" w:sz="0" w:space="0" w:color="auto"/>
      </w:divBdr>
    </w:div>
    <w:div w:id="1629160165">
      <w:bodyDiv w:val="1"/>
      <w:marLeft w:val="0"/>
      <w:marRight w:val="0"/>
      <w:marTop w:val="0"/>
      <w:marBottom w:val="0"/>
      <w:divBdr>
        <w:top w:val="none" w:sz="0" w:space="0" w:color="auto"/>
        <w:left w:val="none" w:sz="0" w:space="0" w:color="auto"/>
        <w:bottom w:val="none" w:sz="0" w:space="0" w:color="auto"/>
        <w:right w:val="none" w:sz="0" w:space="0" w:color="auto"/>
      </w:divBdr>
    </w:div>
    <w:div w:id="1775904278">
      <w:bodyDiv w:val="1"/>
      <w:marLeft w:val="0"/>
      <w:marRight w:val="0"/>
      <w:marTop w:val="0"/>
      <w:marBottom w:val="0"/>
      <w:divBdr>
        <w:top w:val="none" w:sz="0" w:space="0" w:color="auto"/>
        <w:left w:val="none" w:sz="0" w:space="0" w:color="auto"/>
        <w:bottom w:val="none" w:sz="0" w:space="0" w:color="auto"/>
        <w:right w:val="none" w:sz="0" w:space="0" w:color="auto"/>
      </w:divBdr>
    </w:div>
    <w:div w:id="1961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chart" Target="charts/chart5.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Urban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DSIC.ES\sscc\550Grupos\ctbg-sgtbg\14%20MEMORIA\MEMORIA%202024\Terceras%20evaluaciones\Cumplimiento%20recomendaciones%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file:///\\DSIC.ES\sscc\550Grupos\ctbg-sgtbg\14%20MEMORIA\MEMORIA%202024\Terceras%20evaluaciones\Cumplimiento%20recomendaciones%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43808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lish" pitchFamily="2"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Hoja1!$U$3:$U$9</c:f>
              <c:strCache>
                <c:ptCount val="7"/>
                <c:pt idx="0">
                  <c:v>100,0%</c:v>
                </c:pt>
                <c:pt idx="1">
                  <c:v>80-99,9%</c:v>
                </c:pt>
                <c:pt idx="2">
                  <c:v>60-79,9%</c:v>
                </c:pt>
                <c:pt idx="3">
                  <c:v>40-59,9%</c:v>
                </c:pt>
                <c:pt idx="4">
                  <c:v>20-39,9%</c:v>
                </c:pt>
                <c:pt idx="5">
                  <c:v>1-19,9%</c:v>
                </c:pt>
                <c:pt idx="6">
                  <c:v>0%</c:v>
                </c:pt>
              </c:strCache>
            </c:strRef>
          </c:cat>
          <c:val>
            <c:numRef>
              <c:f>Hoja1!$V$3:$V$9</c:f>
              <c:numCache>
                <c:formatCode>0.0%</c:formatCode>
                <c:ptCount val="7"/>
                <c:pt idx="0">
                  <c:v>0.20512820512820512</c:v>
                </c:pt>
                <c:pt idx="1">
                  <c:v>0.28205128205128205</c:v>
                </c:pt>
                <c:pt idx="2">
                  <c:v>0.15384615384615385</c:v>
                </c:pt>
                <c:pt idx="3">
                  <c:v>7.6923076923076927E-2</c:v>
                </c:pt>
                <c:pt idx="4">
                  <c:v>0.10256410256410256</c:v>
                </c:pt>
                <c:pt idx="5">
                  <c:v>3.8461538461538464E-2</c:v>
                </c:pt>
                <c:pt idx="6">
                  <c:v>0.14102564102564102</c:v>
                </c:pt>
              </c:numCache>
            </c:numRef>
          </c:val>
          <c:extLst>
            <c:ext xmlns:c16="http://schemas.microsoft.com/office/drawing/2014/chart" uri="{C3380CC4-5D6E-409C-BE32-E72D297353CC}">
              <c16:uniqueId val="{00000000-B00A-4029-89C7-380B46B81AC8}"/>
            </c:ext>
          </c:extLst>
        </c:ser>
        <c:dLbls>
          <c:showLegendKey val="0"/>
          <c:showVal val="0"/>
          <c:showCatName val="0"/>
          <c:showSerName val="0"/>
          <c:showPercent val="0"/>
          <c:showBubbleSize val="0"/>
        </c:dLbls>
        <c:gapWidth val="219"/>
        <c:overlap val="-27"/>
        <c:axId val="721292992"/>
        <c:axId val="721293824"/>
      </c:barChart>
      <c:catAx>
        <c:axId val="721292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ulish" pitchFamily="2" charset="0"/>
                    <a:ea typeface="+mn-ea"/>
                    <a:cs typeface="+mn-cs"/>
                  </a:defRPr>
                </a:pPr>
                <a:r>
                  <a:rPr lang="es-ES"/>
                  <a:t>% de incumplimientos subsanados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ulish" pitchFamily="2" charset="0"/>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721293824"/>
        <c:crosses val="autoZero"/>
        <c:auto val="1"/>
        <c:lblAlgn val="ctr"/>
        <c:lblOffset val="100"/>
        <c:noMultiLvlLbl val="0"/>
      </c:catAx>
      <c:valAx>
        <c:axId val="721293824"/>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ulish" pitchFamily="2" charset="0"/>
                    <a:ea typeface="+mn-ea"/>
                    <a:cs typeface="+mn-cs"/>
                  </a:defRPr>
                </a:pPr>
                <a:r>
                  <a:rPr lang="es-ES"/>
                  <a:t>% de entidades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ulish" pitchFamily="2" charset="0"/>
                  <a:ea typeface="+mn-ea"/>
                  <a:cs typeface="+mn-cs"/>
                </a:defRPr>
              </a:pPr>
              <a:endParaRPr lang="es-E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721292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ulish" pitchFamily="2" charset="0"/>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Hoja2!$D$8</c:f>
              <c:strCache>
                <c:ptCount val="1"/>
                <c:pt idx="0">
                  <c:v>Porcentaje</c:v>
                </c:pt>
              </c:strCache>
            </c:strRef>
          </c:tx>
          <c:spPr>
            <a:solidFill>
              <a:srgbClr val="83BCC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lish" pitchFamily="2"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Hoja2!$C$9:$C$12</c:f>
              <c:strCache>
                <c:ptCount val="4"/>
                <c:pt idx="0">
                  <c:v>Órganossupervisores, reguladores y AAI</c:v>
                </c:pt>
                <c:pt idx="1">
                  <c:v>Entidades del SPI</c:v>
                </c:pt>
                <c:pt idx="2">
                  <c:v>Colegios propfesionales</c:v>
                </c:pt>
                <c:pt idx="3">
                  <c:v>Entidades perceptoras de subvenciones y ayudas públicas</c:v>
                </c:pt>
              </c:strCache>
            </c:strRef>
          </c:cat>
          <c:val>
            <c:numRef>
              <c:f>Hoja2!$D$9:$D$12</c:f>
              <c:numCache>
                <c:formatCode>General</c:formatCode>
                <c:ptCount val="4"/>
                <c:pt idx="0">
                  <c:v>2.6</c:v>
                </c:pt>
                <c:pt idx="1">
                  <c:v>39.5</c:v>
                </c:pt>
                <c:pt idx="2">
                  <c:v>39.5</c:v>
                </c:pt>
                <c:pt idx="3">
                  <c:v>18.399999999999999</c:v>
                </c:pt>
              </c:numCache>
            </c:numRef>
          </c:val>
          <c:extLst>
            <c:ext xmlns:c16="http://schemas.microsoft.com/office/drawing/2014/chart" uri="{C3380CC4-5D6E-409C-BE32-E72D297353CC}">
              <c16:uniqueId val="{00000000-05BF-46C6-9CE3-079CC05B5BF8}"/>
            </c:ext>
          </c:extLst>
        </c:ser>
        <c:ser>
          <c:idx val="1"/>
          <c:order val="1"/>
          <c:tx>
            <c:strRef>
              <c:f>Hoja2!$E$8</c:f>
              <c:strCache>
                <c:ptCount val="1"/>
                <c:pt idx="0">
                  <c:v>Peso sobre el total de entidades evaluadas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lish" pitchFamily="2"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Hoja2!$C$9:$C$12</c:f>
              <c:strCache>
                <c:ptCount val="4"/>
                <c:pt idx="0">
                  <c:v>Órganossupervisores, reguladores y AAI</c:v>
                </c:pt>
                <c:pt idx="1">
                  <c:v>Entidades del SPI</c:v>
                </c:pt>
                <c:pt idx="2">
                  <c:v>Colegios propfesionales</c:v>
                </c:pt>
                <c:pt idx="3">
                  <c:v>Entidades perceptoras de subvenciones y ayudas públicas</c:v>
                </c:pt>
              </c:strCache>
            </c:strRef>
          </c:cat>
          <c:val>
            <c:numRef>
              <c:f>Hoja2!$E$9:$E$12</c:f>
              <c:numCache>
                <c:formatCode>General</c:formatCode>
                <c:ptCount val="4"/>
                <c:pt idx="0">
                  <c:v>2.2000000000000002</c:v>
                </c:pt>
                <c:pt idx="1">
                  <c:v>32.200000000000003</c:v>
                </c:pt>
                <c:pt idx="2">
                  <c:v>38.9</c:v>
                </c:pt>
                <c:pt idx="3">
                  <c:v>23.3</c:v>
                </c:pt>
              </c:numCache>
            </c:numRef>
          </c:val>
          <c:extLst>
            <c:ext xmlns:c16="http://schemas.microsoft.com/office/drawing/2014/chart" uri="{C3380CC4-5D6E-409C-BE32-E72D297353CC}">
              <c16:uniqueId val="{00000001-05BF-46C6-9CE3-079CC05B5BF8}"/>
            </c:ext>
          </c:extLst>
        </c:ser>
        <c:dLbls>
          <c:showLegendKey val="0"/>
          <c:showVal val="0"/>
          <c:showCatName val="0"/>
          <c:showSerName val="0"/>
          <c:showPercent val="0"/>
          <c:showBubbleSize val="0"/>
        </c:dLbls>
        <c:gapWidth val="219"/>
        <c:overlap val="-27"/>
        <c:axId val="2075653920"/>
        <c:axId val="2075654752"/>
      </c:barChart>
      <c:catAx>
        <c:axId val="207565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2075654752"/>
        <c:crosses val="autoZero"/>
        <c:auto val="1"/>
        <c:lblAlgn val="ctr"/>
        <c:lblOffset val="100"/>
        <c:noMultiLvlLbl val="0"/>
      </c:catAx>
      <c:valAx>
        <c:axId val="2075654752"/>
        <c:scaling>
          <c:orientation val="minMax"/>
          <c:max val="1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207565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ulish" pitchFamily="2"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6"/>
          <c:order val="0"/>
          <c:spPr>
            <a:solidFill>
              <a:srgbClr val="438086"/>
            </a:solidFill>
            <a:ln>
              <a:noFill/>
            </a:ln>
            <a:effectLst/>
          </c:spPr>
          <c:invertIfNegative val="0"/>
          <c:dLbls>
            <c:dLbl>
              <c:idx val="1"/>
              <c:layout>
                <c:manualLayout>
                  <c:x val="2.0100502512562794E-2"/>
                  <c:y val="-2.085679356945254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55-41CA-A7E9-34BE999DF80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ulish" pitchFamily="2"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Hoja1!$R$96:$R$112</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Hoja1!$S$96:$S$112</c:f>
              <c:numCache>
                <c:formatCode>0.0%</c:formatCode>
                <c:ptCount val="17"/>
                <c:pt idx="0">
                  <c:v>0.20512820512820512</c:v>
                </c:pt>
                <c:pt idx="1">
                  <c:v>0.20512820512820512</c:v>
                </c:pt>
                <c:pt idx="2">
                  <c:v>0.14102564102564102</c:v>
                </c:pt>
                <c:pt idx="3">
                  <c:v>0.10256410256410256</c:v>
                </c:pt>
                <c:pt idx="4">
                  <c:v>7.6923076923076927E-2</c:v>
                </c:pt>
                <c:pt idx="5">
                  <c:v>2.564102564102564E-2</c:v>
                </c:pt>
                <c:pt idx="6">
                  <c:v>6.4102564102564097E-2</c:v>
                </c:pt>
                <c:pt idx="7">
                  <c:v>2.564102564102564E-2</c:v>
                </c:pt>
                <c:pt idx="8">
                  <c:v>0</c:v>
                </c:pt>
                <c:pt idx="9">
                  <c:v>7.6923076923076927E-2</c:v>
                </c:pt>
                <c:pt idx="10">
                  <c:v>2.564102564102564E-2</c:v>
                </c:pt>
                <c:pt idx="11">
                  <c:v>1.282051282051282E-2</c:v>
                </c:pt>
                <c:pt idx="12">
                  <c:v>1.282051282051282E-2</c:v>
                </c:pt>
                <c:pt idx="13">
                  <c:v>0</c:v>
                </c:pt>
                <c:pt idx="14">
                  <c:v>1.282051282051282E-2</c:v>
                </c:pt>
                <c:pt idx="15">
                  <c:v>0</c:v>
                </c:pt>
                <c:pt idx="16">
                  <c:v>1.282051282051282E-2</c:v>
                </c:pt>
              </c:numCache>
            </c:numRef>
          </c:val>
          <c:extLst>
            <c:ext xmlns:c16="http://schemas.microsoft.com/office/drawing/2014/chart" uri="{C3380CC4-5D6E-409C-BE32-E72D297353CC}">
              <c16:uniqueId val="{00000000-0755-41CA-A7E9-34BE999DF807}"/>
            </c:ext>
          </c:extLst>
        </c:ser>
        <c:dLbls>
          <c:showLegendKey val="0"/>
          <c:showVal val="0"/>
          <c:showCatName val="0"/>
          <c:showSerName val="0"/>
          <c:showPercent val="0"/>
          <c:showBubbleSize val="0"/>
        </c:dLbls>
        <c:gapWidth val="219"/>
        <c:overlap val="-27"/>
        <c:axId val="1371496191"/>
        <c:axId val="1371488703"/>
      </c:barChart>
      <c:catAx>
        <c:axId val="137149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1371488703"/>
        <c:crosses val="autoZero"/>
        <c:auto val="1"/>
        <c:lblAlgn val="ctr"/>
        <c:lblOffset val="100"/>
        <c:noMultiLvlLbl val="0"/>
      </c:catAx>
      <c:valAx>
        <c:axId val="1371488703"/>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1371496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ulish" pitchFamily="2" charset="0"/>
        </a:defRPr>
      </a:pPr>
      <a:endParaRPr lang="es-E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Hoja2!$E$29</c:f>
              <c:strCache>
                <c:ptCount val="1"/>
                <c:pt idx="0">
                  <c:v>ICIO</c:v>
                </c:pt>
              </c:strCache>
            </c:strRef>
          </c:tx>
          <c:spPr>
            <a:solidFill>
              <a:srgbClr val="438086"/>
            </a:solidFill>
            <a:ln>
              <a:noFill/>
            </a:ln>
            <a:effectLst/>
          </c:spPr>
          <c:invertIfNegative val="0"/>
          <c:dLbls>
            <c:dLbl>
              <c:idx val="2"/>
              <c:layout>
                <c:manualLayout>
                  <c:x val="8.9736399326977006E-3"/>
                  <c:y val="1.9408468691228731E-7"/>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2660152008686213E-2"/>
                      <c:h val="9.3707543982744737E-2"/>
                    </c:manualLayout>
                  </c15:layout>
                </c:ext>
                <c:ext xmlns:c16="http://schemas.microsoft.com/office/drawing/2014/chart" uri="{C3380CC4-5D6E-409C-BE32-E72D297353CC}">
                  <c16:uniqueId val="{00000004-EFEA-4D74-B9AB-EF247A72D526}"/>
                </c:ext>
              </c:extLst>
            </c:dLbl>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lish" pitchFamily="2" charset="0"/>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Hoja2!$D$30:$D$33</c:f>
              <c:strCache>
                <c:ptCount val="4"/>
                <c:pt idx="0">
                  <c:v>Órganos supervisores, reguladores y AAI</c:v>
                </c:pt>
                <c:pt idx="1">
                  <c:v>Entidades del SPI</c:v>
                </c:pt>
                <c:pt idx="2">
                  <c:v>Colegios propfesionales</c:v>
                </c:pt>
                <c:pt idx="3">
                  <c:v>Entidades perceptoras de subvenciones y ayudas públicas</c:v>
                </c:pt>
              </c:strCache>
            </c:strRef>
          </c:cat>
          <c:val>
            <c:numRef>
              <c:f>Hoja2!$E$30:$E$33</c:f>
              <c:numCache>
                <c:formatCode>General</c:formatCode>
                <c:ptCount val="4"/>
                <c:pt idx="0">
                  <c:v>92.2</c:v>
                </c:pt>
                <c:pt idx="1">
                  <c:v>83.1</c:v>
                </c:pt>
                <c:pt idx="2">
                  <c:v>80.3</c:v>
                </c:pt>
                <c:pt idx="3">
                  <c:v>76.5</c:v>
                </c:pt>
              </c:numCache>
            </c:numRef>
          </c:val>
          <c:extLst>
            <c:ext xmlns:c16="http://schemas.microsoft.com/office/drawing/2014/chart" uri="{C3380CC4-5D6E-409C-BE32-E72D297353CC}">
              <c16:uniqueId val="{00000000-EFEA-4D74-B9AB-EF247A72D526}"/>
            </c:ext>
          </c:extLst>
        </c:ser>
        <c:dLbls>
          <c:showLegendKey val="0"/>
          <c:showVal val="0"/>
          <c:showCatName val="0"/>
          <c:showSerName val="0"/>
          <c:showPercent val="0"/>
          <c:showBubbleSize val="0"/>
        </c:dLbls>
        <c:gapWidth val="219"/>
        <c:overlap val="-27"/>
        <c:axId val="2135397872"/>
        <c:axId val="2135399120"/>
      </c:barChart>
      <c:lineChart>
        <c:grouping val="standard"/>
        <c:varyColors val="0"/>
        <c:ser>
          <c:idx val="1"/>
          <c:order val="1"/>
          <c:tx>
            <c:strRef>
              <c:f>Hoja2!$F$29</c:f>
              <c:strCache>
                <c:ptCount val="1"/>
                <c:pt idx="0">
                  <c:v>Incremento</c:v>
                </c:pt>
              </c:strCache>
            </c:strRef>
          </c:tx>
          <c:spPr>
            <a:ln w="28575" cap="rnd">
              <a:solidFill>
                <a:srgbClr val="83BCC1"/>
              </a:solidFill>
              <a:round/>
            </a:ln>
            <a:effectLst/>
          </c:spPr>
          <c:marker>
            <c:symbol val="none"/>
          </c:marker>
          <c:dLbls>
            <c:dLbl>
              <c:idx val="0"/>
              <c:layout>
                <c:manualLayout>
                  <c:x val="-6.1740813648293986E-2"/>
                  <c:y val="-6.220472440944924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EA-4D74-B9AB-EF247A72D52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ulish" pitchFamily="2" charset="0"/>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Ellipse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Hoja2!$D$30:$D$33</c:f>
              <c:strCache>
                <c:ptCount val="4"/>
                <c:pt idx="0">
                  <c:v>Órganos supervisores, reguladores y AAI</c:v>
                </c:pt>
                <c:pt idx="1">
                  <c:v>Entidades del SPI</c:v>
                </c:pt>
                <c:pt idx="2">
                  <c:v>Colegios propfesionales</c:v>
                </c:pt>
                <c:pt idx="3">
                  <c:v>Entidades perceptoras de subvenciones y ayudas públicas</c:v>
                </c:pt>
              </c:strCache>
            </c:strRef>
          </c:cat>
          <c:val>
            <c:numRef>
              <c:f>Hoja2!$F$30:$F$33</c:f>
              <c:numCache>
                <c:formatCode>0.0%</c:formatCode>
                <c:ptCount val="4"/>
                <c:pt idx="0">
                  <c:v>5.4919908466819184E-2</c:v>
                </c:pt>
                <c:pt idx="1">
                  <c:v>0.53321033210332081</c:v>
                </c:pt>
                <c:pt idx="2">
                  <c:v>0.65909090909090906</c:v>
                </c:pt>
                <c:pt idx="3">
                  <c:v>0.53614457831325313</c:v>
                </c:pt>
              </c:numCache>
            </c:numRef>
          </c:val>
          <c:smooth val="0"/>
          <c:extLst>
            <c:ext xmlns:c16="http://schemas.microsoft.com/office/drawing/2014/chart" uri="{C3380CC4-5D6E-409C-BE32-E72D297353CC}">
              <c16:uniqueId val="{00000002-EFEA-4D74-B9AB-EF247A72D526}"/>
            </c:ext>
          </c:extLst>
        </c:ser>
        <c:dLbls>
          <c:showLegendKey val="0"/>
          <c:showVal val="0"/>
          <c:showCatName val="0"/>
          <c:showSerName val="0"/>
          <c:showPercent val="0"/>
          <c:showBubbleSize val="0"/>
        </c:dLbls>
        <c:marker val="1"/>
        <c:smooth val="0"/>
        <c:axId val="2130655840"/>
        <c:axId val="1885286368"/>
      </c:lineChart>
      <c:catAx>
        <c:axId val="213539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2135399120"/>
        <c:crosses val="autoZero"/>
        <c:auto val="1"/>
        <c:lblAlgn val="ctr"/>
        <c:lblOffset val="100"/>
        <c:noMultiLvlLbl val="0"/>
      </c:catAx>
      <c:valAx>
        <c:axId val="2135399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2135397872"/>
        <c:crosses val="autoZero"/>
        <c:crossBetween val="between"/>
      </c:valAx>
      <c:valAx>
        <c:axId val="1885286368"/>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crossAx val="2130655840"/>
        <c:crosses val="max"/>
        <c:crossBetween val="between"/>
      </c:valAx>
      <c:catAx>
        <c:axId val="2130655840"/>
        <c:scaling>
          <c:orientation val="minMax"/>
        </c:scaling>
        <c:delete val="1"/>
        <c:axPos val="b"/>
        <c:numFmt formatCode="General" sourceLinked="1"/>
        <c:majorTickMark val="out"/>
        <c:minorTickMark val="none"/>
        <c:tickLblPos val="nextTo"/>
        <c:crossAx val="18852863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ulish" pitchFamily="2" charset="0"/>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ulish" pitchFamily="2"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Hoja2!$H$71</c:f>
              <c:strCache>
                <c:ptCount val="1"/>
                <c:pt idx="0">
                  <c:v>ICIO 2ª evaluación</c:v>
                </c:pt>
              </c:strCache>
            </c:strRef>
          </c:tx>
          <c:spPr>
            <a:solidFill>
              <a:srgbClr val="83BCC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ulish" pitchFamily="2"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Hoja2!$G$72:$G$76</c:f>
              <c:strCache>
                <c:ptCount val="5"/>
                <c:pt idx="0">
                  <c:v>Órganos Constitucionales y de relevancia constitucional</c:v>
                </c:pt>
                <c:pt idx="1">
                  <c:v>Órganossupervisores, reguladores y AAI</c:v>
                </c:pt>
                <c:pt idx="2">
                  <c:v>Entidades del SPI</c:v>
                </c:pt>
                <c:pt idx="3">
                  <c:v>Colegios propfesionales</c:v>
                </c:pt>
                <c:pt idx="4">
                  <c:v>Entidades perceptoras de subvenciones y ayudas públicas</c:v>
                </c:pt>
              </c:strCache>
            </c:strRef>
          </c:cat>
          <c:val>
            <c:numRef>
              <c:f>Hoja2!$H$72:$H$76</c:f>
              <c:numCache>
                <c:formatCode>General</c:formatCode>
                <c:ptCount val="5"/>
                <c:pt idx="0">
                  <c:v>76.2</c:v>
                </c:pt>
                <c:pt idx="1">
                  <c:v>78.099999999999994</c:v>
                </c:pt>
                <c:pt idx="2">
                  <c:v>48.1</c:v>
                </c:pt>
                <c:pt idx="3">
                  <c:v>36.9</c:v>
                </c:pt>
                <c:pt idx="4">
                  <c:v>42.5</c:v>
                </c:pt>
              </c:numCache>
            </c:numRef>
          </c:val>
          <c:extLst>
            <c:ext xmlns:c16="http://schemas.microsoft.com/office/drawing/2014/chart" uri="{C3380CC4-5D6E-409C-BE32-E72D297353CC}">
              <c16:uniqueId val="{00000000-66B0-4762-95C1-5C05D192C60C}"/>
            </c:ext>
          </c:extLst>
        </c:ser>
        <c:ser>
          <c:idx val="1"/>
          <c:order val="1"/>
          <c:tx>
            <c:strRef>
              <c:f>Hoja2!$I$71</c:f>
              <c:strCache>
                <c:ptCount val="1"/>
                <c:pt idx="0">
                  <c:v>ICIO 3ª evaluación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ulish" pitchFamily="2"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Hoja2!$G$72:$G$76</c:f>
              <c:strCache>
                <c:ptCount val="5"/>
                <c:pt idx="0">
                  <c:v>Órganos Constitucionales y de relevancia constitucional</c:v>
                </c:pt>
                <c:pt idx="1">
                  <c:v>Órganossupervisores, reguladores y AAI</c:v>
                </c:pt>
                <c:pt idx="2">
                  <c:v>Entidades del SPI</c:v>
                </c:pt>
                <c:pt idx="3">
                  <c:v>Colegios propfesionales</c:v>
                </c:pt>
                <c:pt idx="4">
                  <c:v>Entidades perceptoras de subvenciones y ayudas públicas</c:v>
                </c:pt>
              </c:strCache>
            </c:strRef>
          </c:cat>
          <c:val>
            <c:numRef>
              <c:f>Hoja2!$I$72:$I$76</c:f>
              <c:numCache>
                <c:formatCode>General</c:formatCode>
                <c:ptCount val="5"/>
                <c:pt idx="0">
                  <c:v>100</c:v>
                </c:pt>
                <c:pt idx="1">
                  <c:v>87.4</c:v>
                </c:pt>
                <c:pt idx="2">
                  <c:v>54.2</c:v>
                </c:pt>
                <c:pt idx="3">
                  <c:v>48.4</c:v>
                </c:pt>
                <c:pt idx="4">
                  <c:v>49.8</c:v>
                </c:pt>
              </c:numCache>
            </c:numRef>
          </c:val>
          <c:extLst>
            <c:ext xmlns:c16="http://schemas.microsoft.com/office/drawing/2014/chart" uri="{C3380CC4-5D6E-409C-BE32-E72D297353CC}">
              <c16:uniqueId val="{00000001-66B0-4762-95C1-5C05D192C60C}"/>
            </c:ext>
          </c:extLst>
        </c:ser>
        <c:ser>
          <c:idx val="2"/>
          <c:order val="2"/>
          <c:tx>
            <c:strRef>
              <c:f>Hoja2!$J$71</c:f>
              <c:strCache>
                <c:ptCount val="1"/>
                <c:pt idx="0">
                  <c:v>ICIO 4ª evaluación</c:v>
                </c:pt>
              </c:strCache>
            </c:strRef>
          </c:tx>
          <c:spPr>
            <a:solidFill>
              <a:srgbClr val="CFE5E7"/>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ulish" pitchFamily="2" charset="0"/>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Hoja2!$G$72:$G$76</c:f>
              <c:strCache>
                <c:ptCount val="5"/>
                <c:pt idx="0">
                  <c:v>Órganos Constitucionales y de relevancia constitucional</c:v>
                </c:pt>
                <c:pt idx="1">
                  <c:v>Órganossupervisores, reguladores y AAI</c:v>
                </c:pt>
                <c:pt idx="2">
                  <c:v>Entidades del SPI</c:v>
                </c:pt>
                <c:pt idx="3">
                  <c:v>Colegios propfesionales</c:v>
                </c:pt>
                <c:pt idx="4">
                  <c:v>Entidades perceptoras de subvenciones y ayudas públicas</c:v>
                </c:pt>
              </c:strCache>
            </c:strRef>
          </c:cat>
          <c:val>
            <c:numRef>
              <c:f>Hoja2!$J$72:$J$76</c:f>
              <c:numCache>
                <c:formatCode>General</c:formatCode>
                <c:ptCount val="5"/>
                <c:pt idx="1">
                  <c:v>92.2</c:v>
                </c:pt>
                <c:pt idx="2">
                  <c:v>83.1</c:v>
                </c:pt>
                <c:pt idx="3">
                  <c:v>80.3</c:v>
                </c:pt>
                <c:pt idx="4">
                  <c:v>76.5</c:v>
                </c:pt>
              </c:numCache>
            </c:numRef>
          </c:val>
          <c:extLst>
            <c:ext xmlns:c16="http://schemas.microsoft.com/office/drawing/2014/chart" uri="{C3380CC4-5D6E-409C-BE32-E72D297353CC}">
              <c16:uniqueId val="{00000002-66B0-4762-95C1-5C05D192C60C}"/>
            </c:ext>
          </c:extLst>
        </c:ser>
        <c:dLbls>
          <c:showLegendKey val="0"/>
          <c:showVal val="0"/>
          <c:showCatName val="0"/>
          <c:showSerName val="0"/>
          <c:showPercent val="0"/>
          <c:showBubbleSize val="0"/>
        </c:dLbls>
        <c:gapWidth val="219"/>
        <c:axId val="227912448"/>
        <c:axId val="227904544"/>
      </c:barChart>
      <c:catAx>
        <c:axId val="22791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ulish" pitchFamily="2" charset="0"/>
                <a:ea typeface="+mn-ea"/>
                <a:cs typeface="+mn-cs"/>
              </a:defRPr>
            </a:pPr>
            <a:endParaRPr lang="es-ES"/>
          </a:p>
        </c:txPr>
        <c:crossAx val="227904544"/>
        <c:crosses val="autoZero"/>
        <c:auto val="1"/>
        <c:lblAlgn val="ctr"/>
        <c:lblOffset val="100"/>
        <c:noMultiLvlLbl val="0"/>
      </c:catAx>
      <c:valAx>
        <c:axId val="227904544"/>
        <c:scaling>
          <c:orientation val="minMax"/>
          <c:max val="14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ulish" pitchFamily="2" charset="0"/>
                <a:ea typeface="+mn-ea"/>
                <a:cs typeface="+mn-cs"/>
              </a:defRPr>
            </a:pPr>
            <a:endParaRPr lang="es-ES"/>
          </a:p>
        </c:txPr>
        <c:crossAx val="22791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ulish" pitchFamily="2" charset="0"/>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Mulish" pitchFamily="2"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6E3655B-F08D-4CF1-BCAC-B317BAAAB35D}">
  <ds:schemaRefs>
    <ds:schemaRef ds:uri="http://schemas.openxmlformats.org/officeDocument/2006/bibliography"/>
  </ds:schemaRefs>
</ds:datastoreItem>
</file>

<file path=customXml/itemProps2.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3.xml><?xml version="1.0" encoding="utf-8"?>
<ds:datastoreItem xmlns:ds="http://schemas.openxmlformats.org/officeDocument/2006/customXml" ds:itemID="{9CC7A615-CB6E-4AEB-A69D-52C1FBCA7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UrbanReport.dotx</Template>
  <TotalTime>4</TotalTime>
  <Pages>25</Pages>
  <Words>7406</Words>
  <Characters>40737</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SGAD</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Evaluaciones 2023.CTBG</dc:subject>
  <dc:creator>Consejo de Transparencia y Buen Gobierno.</dc:creator>
  <cp:keywords/>
  <dc:description/>
  <cp:lastModifiedBy>ANA MARIA RUIZ MARTINEZ</cp:lastModifiedBy>
  <cp:revision>3</cp:revision>
  <dcterms:created xsi:type="dcterms:W3CDTF">2025-05-13T10:12:00Z</dcterms:created>
  <dcterms:modified xsi:type="dcterms:W3CDTF">2025-05-13T10:14:00Z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