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3AB30" w14:textId="4FD26C5B" w:rsidR="00BA4068" w:rsidRPr="00B80115" w:rsidRDefault="00B109CF" w:rsidP="005353F4">
      <w:pPr>
        <w:pStyle w:val="Textoindependiente"/>
        <w:spacing w:before="88" w:line="276" w:lineRule="auto"/>
        <w:ind w:left="708" w:right="21"/>
        <w:rPr>
          <w:color w:val="0C0C0C" w:themeColor="text1"/>
          <w:sz w:val="22"/>
          <w:szCs w:val="22"/>
          <w:u w:val="single"/>
        </w:rPr>
      </w:pPr>
      <w:bookmarkStart w:id="0" w:name="_Hlk190693673"/>
      <w:r>
        <w:rPr>
          <w:color w:val="0C0C0C" w:themeColor="text1"/>
          <w:sz w:val="22"/>
          <w:szCs w:val="22"/>
          <w:u w:val="single"/>
        </w:rPr>
        <w:t>Publica</w:t>
      </w:r>
      <w:r w:rsidR="008777BA">
        <w:rPr>
          <w:color w:val="0C0C0C" w:themeColor="text1"/>
          <w:sz w:val="22"/>
          <w:szCs w:val="22"/>
          <w:u w:val="single"/>
        </w:rPr>
        <w:t xml:space="preserve">dos </w:t>
      </w:r>
      <w:r w:rsidR="00126597" w:rsidRPr="00610C63">
        <w:rPr>
          <w:sz w:val="22"/>
          <w:szCs w:val="22"/>
          <w:u w:val="single"/>
        </w:rPr>
        <w:t>en la web del Consejo</w:t>
      </w:r>
      <w:r w:rsidRPr="00610C63">
        <w:rPr>
          <w:sz w:val="22"/>
          <w:szCs w:val="22"/>
          <w:u w:val="single"/>
        </w:rPr>
        <w:t xml:space="preserve"> los informes de</w:t>
      </w:r>
      <w:r w:rsidR="005353F4" w:rsidRPr="00610C63">
        <w:rPr>
          <w:sz w:val="22"/>
          <w:szCs w:val="22"/>
          <w:u w:val="single"/>
        </w:rPr>
        <w:t xml:space="preserve"> </w:t>
      </w:r>
      <w:r w:rsidR="002C7076" w:rsidRPr="00610C63">
        <w:rPr>
          <w:sz w:val="22"/>
          <w:szCs w:val="22"/>
          <w:u w:val="single"/>
        </w:rPr>
        <w:t>las</w:t>
      </w:r>
      <w:r w:rsidR="00DF6170" w:rsidRPr="00610C63">
        <w:rPr>
          <w:sz w:val="22"/>
          <w:szCs w:val="22"/>
          <w:u w:val="single"/>
        </w:rPr>
        <w:t xml:space="preserve"> </w:t>
      </w:r>
      <w:r w:rsidR="000C4037" w:rsidRPr="00610C63">
        <w:rPr>
          <w:sz w:val="22"/>
          <w:szCs w:val="22"/>
          <w:u w:val="single"/>
        </w:rPr>
        <w:t xml:space="preserve">entidades </w:t>
      </w:r>
      <w:r w:rsidR="00054646" w:rsidRPr="00610C63">
        <w:rPr>
          <w:sz w:val="22"/>
          <w:szCs w:val="22"/>
          <w:u w:val="single"/>
        </w:rPr>
        <w:t xml:space="preserve">que han sido </w:t>
      </w:r>
      <w:r w:rsidR="000C4037" w:rsidRPr="00610C63">
        <w:rPr>
          <w:sz w:val="22"/>
          <w:szCs w:val="22"/>
          <w:u w:val="single"/>
        </w:rPr>
        <w:t xml:space="preserve">objeto </w:t>
      </w:r>
      <w:r w:rsidR="00E537A9" w:rsidRPr="00610C63">
        <w:rPr>
          <w:sz w:val="22"/>
          <w:szCs w:val="22"/>
          <w:u w:val="single"/>
        </w:rPr>
        <w:t xml:space="preserve">de </w:t>
      </w:r>
      <w:r w:rsidR="0039299B" w:rsidRPr="00610C63">
        <w:rPr>
          <w:sz w:val="22"/>
          <w:szCs w:val="22"/>
          <w:u w:val="single"/>
        </w:rPr>
        <w:t xml:space="preserve">una </w:t>
      </w:r>
      <w:r w:rsidR="000C4037" w:rsidRPr="00610C63">
        <w:rPr>
          <w:sz w:val="22"/>
          <w:szCs w:val="22"/>
          <w:u w:val="single"/>
        </w:rPr>
        <w:t xml:space="preserve">cuarta evaluación </w:t>
      </w:r>
      <w:r w:rsidR="0039299B" w:rsidRPr="00610C63">
        <w:rPr>
          <w:sz w:val="22"/>
          <w:szCs w:val="22"/>
          <w:u w:val="single"/>
        </w:rPr>
        <w:t xml:space="preserve">de sus obligaciones de </w:t>
      </w:r>
      <w:r w:rsidR="00BE5432" w:rsidRPr="00610C63">
        <w:rPr>
          <w:sz w:val="22"/>
          <w:szCs w:val="22"/>
          <w:u w:val="single"/>
        </w:rPr>
        <w:t xml:space="preserve">transparencia </w:t>
      </w:r>
    </w:p>
    <w:p w14:paraId="5B11E2F9" w14:textId="77777777" w:rsidR="00BA4068" w:rsidRPr="00B80115" w:rsidRDefault="00BA4068" w:rsidP="00A666AD">
      <w:pPr>
        <w:pStyle w:val="Textoindependiente"/>
        <w:spacing w:before="88" w:line="276" w:lineRule="auto"/>
        <w:ind w:right="21"/>
        <w:rPr>
          <w:color w:val="0C0C0C" w:themeColor="text1"/>
          <w:sz w:val="22"/>
          <w:szCs w:val="22"/>
        </w:rPr>
      </w:pPr>
    </w:p>
    <w:p w14:paraId="5468EE73" w14:textId="1A6783F7" w:rsidR="00126597" w:rsidRDefault="00126597">
      <w:pPr>
        <w:tabs>
          <w:tab w:val="left" w:pos="2535"/>
        </w:tabs>
        <w:ind w:left="708"/>
        <w:rPr>
          <w:rFonts w:ascii="Mulish" w:eastAsia="Mulish" w:hAnsi="Mulish" w:cs="Mulish"/>
          <w:b/>
          <w:bCs/>
          <w:color w:val="0C0C0C" w:themeColor="text1"/>
          <w:lang w:eastAsia="es-ES" w:bidi="es-ES"/>
        </w:rPr>
      </w:pPr>
      <w:r>
        <w:rPr>
          <w:rFonts w:ascii="Mulish" w:eastAsia="Mulish" w:hAnsi="Mulish" w:cs="Mulish"/>
          <w:b/>
          <w:bCs/>
          <w:color w:val="0C0C0C" w:themeColor="text1"/>
          <w:lang w:eastAsia="es-ES" w:bidi="es-ES"/>
        </w:rPr>
        <w:t xml:space="preserve">EL CONSEJO DE TRANSPARENCIA </w:t>
      </w:r>
      <w:r w:rsidR="00187879">
        <w:rPr>
          <w:rFonts w:ascii="Mulish" w:eastAsia="Mulish" w:hAnsi="Mulish" w:cs="Mulish"/>
          <w:b/>
          <w:bCs/>
          <w:color w:val="0C0C0C" w:themeColor="text1"/>
          <w:lang w:eastAsia="es-ES" w:bidi="es-ES"/>
        </w:rPr>
        <w:t xml:space="preserve">INSTA A </w:t>
      </w:r>
      <w:r w:rsidR="00DA661C">
        <w:rPr>
          <w:rFonts w:ascii="Mulish" w:eastAsia="Mulish" w:hAnsi="Mulish" w:cs="Mulish"/>
          <w:b/>
          <w:bCs/>
          <w:color w:val="0C0C0C" w:themeColor="text1"/>
          <w:lang w:eastAsia="es-ES" w:bidi="es-ES"/>
        </w:rPr>
        <w:t xml:space="preserve">LOS RESPONSABLES </w:t>
      </w:r>
      <w:r w:rsidR="00DA661C" w:rsidRPr="00610C63">
        <w:rPr>
          <w:rFonts w:ascii="Mulish" w:eastAsia="Mulish" w:hAnsi="Mulish" w:cs="Mulish"/>
          <w:b/>
          <w:bCs/>
          <w:lang w:eastAsia="es-ES" w:bidi="es-ES"/>
        </w:rPr>
        <w:t xml:space="preserve">DE </w:t>
      </w:r>
      <w:r w:rsidR="00F67701">
        <w:rPr>
          <w:rFonts w:ascii="Mulish" w:eastAsia="Mulish" w:hAnsi="Mulish" w:cs="Mulish"/>
          <w:b/>
          <w:bCs/>
          <w:lang w:eastAsia="es-ES" w:bidi="es-ES"/>
        </w:rPr>
        <w:t>26</w:t>
      </w:r>
      <w:r w:rsidR="00456863" w:rsidRPr="00610C63">
        <w:rPr>
          <w:rFonts w:ascii="Mulish" w:eastAsia="Mulish" w:hAnsi="Mulish" w:cs="Mulish"/>
          <w:b/>
          <w:bCs/>
          <w:lang w:eastAsia="es-ES" w:bidi="es-ES"/>
        </w:rPr>
        <w:t xml:space="preserve"> </w:t>
      </w:r>
      <w:r w:rsidRPr="00610C63">
        <w:rPr>
          <w:rFonts w:ascii="Mulish" w:eastAsia="Mulish" w:hAnsi="Mulish" w:cs="Mulish"/>
          <w:b/>
          <w:bCs/>
          <w:lang w:eastAsia="es-ES" w:bidi="es-ES"/>
        </w:rPr>
        <w:t xml:space="preserve">ENTIDADES </w:t>
      </w:r>
      <w:r w:rsidR="00DA661C" w:rsidRPr="00610C63">
        <w:rPr>
          <w:rFonts w:ascii="Mulish" w:eastAsia="Mulish" w:hAnsi="Mulish" w:cs="Mulish"/>
          <w:b/>
          <w:bCs/>
          <w:lang w:eastAsia="es-ES" w:bidi="es-ES"/>
        </w:rPr>
        <w:t xml:space="preserve">A CUMPLIR SIN </w:t>
      </w:r>
      <w:r w:rsidR="003F7BA2" w:rsidRPr="00610C63">
        <w:rPr>
          <w:rFonts w:ascii="Mulish" w:eastAsia="Mulish" w:hAnsi="Mulish" w:cs="Mulish"/>
          <w:b/>
          <w:bCs/>
          <w:lang w:eastAsia="es-ES" w:bidi="es-ES"/>
        </w:rPr>
        <w:t>DEMORA</w:t>
      </w:r>
      <w:r w:rsidR="00DA661C" w:rsidRPr="00610C63">
        <w:rPr>
          <w:rFonts w:ascii="Mulish" w:eastAsia="Mulish" w:hAnsi="Mulish" w:cs="Mulish"/>
          <w:b/>
          <w:bCs/>
          <w:lang w:eastAsia="es-ES" w:bidi="es-ES"/>
        </w:rPr>
        <w:t xml:space="preserve"> CON SUS</w:t>
      </w:r>
      <w:r w:rsidR="00187879" w:rsidRPr="00610C63">
        <w:rPr>
          <w:rFonts w:ascii="Mulish" w:eastAsia="Mulish" w:hAnsi="Mulish" w:cs="Mulish"/>
          <w:b/>
          <w:bCs/>
          <w:lang w:eastAsia="es-ES" w:bidi="es-ES"/>
        </w:rPr>
        <w:t xml:space="preserve"> OBLIGACIONES LEGALES </w:t>
      </w:r>
    </w:p>
    <w:p w14:paraId="13096FBE" w14:textId="5DF89869" w:rsidR="003F7BA2" w:rsidRDefault="003F7BA2">
      <w:pPr>
        <w:pStyle w:val="Prrafodelista"/>
        <w:numPr>
          <w:ilvl w:val="0"/>
          <w:numId w:val="1"/>
        </w:numPr>
        <w:tabs>
          <w:tab w:val="left" w:pos="2535"/>
        </w:tabs>
        <w:ind w:left="714" w:hanging="357"/>
        <w:contextualSpacing w:val="0"/>
        <w:jc w:val="both"/>
        <w:rPr>
          <w:rFonts w:ascii="Mulish" w:eastAsia="Mulish" w:hAnsi="Mulish" w:cs="Mulish"/>
          <w:color w:val="0C0C0C" w:themeColor="text1"/>
          <w:lang w:eastAsia="es-ES" w:bidi="es-ES"/>
        </w:rPr>
      </w:pPr>
      <w:r>
        <w:rPr>
          <w:rFonts w:ascii="Mulish" w:eastAsia="Mulish" w:hAnsi="Mulish" w:cs="Mulish"/>
          <w:color w:val="0C0C0C" w:themeColor="text1"/>
          <w:lang w:eastAsia="es-ES" w:bidi="es-ES"/>
        </w:rPr>
        <w:t xml:space="preserve">El Consejo se congratula de que aquellas entidades que han aplicado las recomendaciones </w:t>
      </w:r>
      <w:r w:rsidRPr="00F67701">
        <w:rPr>
          <w:rFonts w:ascii="Mulish" w:eastAsia="Mulish" w:hAnsi="Mulish" w:cs="Mulish"/>
          <w:lang w:eastAsia="es-ES" w:bidi="es-ES"/>
        </w:rPr>
        <w:t xml:space="preserve">específicas </w:t>
      </w:r>
      <w:r w:rsidR="00456863" w:rsidRPr="00F67701">
        <w:rPr>
          <w:rFonts w:ascii="Mulish" w:eastAsia="Mulish" w:hAnsi="Mulish" w:cs="Mulish"/>
          <w:lang w:eastAsia="es-ES" w:bidi="es-ES"/>
        </w:rPr>
        <w:t xml:space="preserve">formuladas hayan </w:t>
      </w:r>
      <w:r w:rsidRPr="00F67701">
        <w:rPr>
          <w:rFonts w:ascii="Mulish" w:eastAsia="Mulish" w:hAnsi="Mulish" w:cs="Mulish"/>
          <w:lang w:eastAsia="es-ES" w:bidi="es-ES"/>
        </w:rPr>
        <w:t xml:space="preserve">alcanzado el pleno cumplimiento de las obligaciones </w:t>
      </w:r>
      <w:r w:rsidR="0039299B" w:rsidRPr="00F67701">
        <w:rPr>
          <w:rFonts w:ascii="Mulish" w:eastAsia="Mulish" w:hAnsi="Mulish" w:cs="Mulish"/>
          <w:lang w:eastAsia="es-ES" w:bidi="es-ES"/>
        </w:rPr>
        <w:t xml:space="preserve">de publicidad activa </w:t>
      </w:r>
      <w:r w:rsidRPr="00F67701">
        <w:rPr>
          <w:rFonts w:ascii="Mulish" w:eastAsia="Mulish" w:hAnsi="Mulish" w:cs="Mulish"/>
          <w:lang w:eastAsia="es-ES" w:bidi="es-ES"/>
        </w:rPr>
        <w:t xml:space="preserve">que les impone la Ley de transparencia, acceso a la información pública y buen gobierno </w:t>
      </w:r>
      <w:r>
        <w:rPr>
          <w:rFonts w:ascii="Mulish" w:eastAsia="Mulish" w:hAnsi="Mulish" w:cs="Mulish"/>
          <w:color w:val="0C0C0C" w:themeColor="text1"/>
          <w:lang w:eastAsia="es-ES" w:bidi="es-ES"/>
        </w:rPr>
        <w:t>(LTAIBG).</w:t>
      </w:r>
    </w:p>
    <w:p w14:paraId="32184E3B" w14:textId="39AD4477" w:rsidR="00285BCA" w:rsidRPr="0074602A" w:rsidRDefault="00B9237A" w:rsidP="0074602A">
      <w:pPr>
        <w:pStyle w:val="Prrafodelista"/>
        <w:numPr>
          <w:ilvl w:val="0"/>
          <w:numId w:val="1"/>
        </w:numPr>
        <w:tabs>
          <w:tab w:val="left" w:pos="2535"/>
        </w:tabs>
        <w:ind w:left="714" w:hanging="357"/>
        <w:contextualSpacing w:val="0"/>
        <w:jc w:val="both"/>
        <w:rPr>
          <w:rFonts w:ascii="Mulish" w:eastAsia="Mulish" w:hAnsi="Mulish" w:cs="Mulish"/>
          <w:color w:val="0C0C0C" w:themeColor="text1"/>
          <w:lang w:eastAsia="es-ES" w:bidi="es-ES"/>
        </w:rPr>
      </w:pPr>
      <w:r w:rsidRPr="005A5A07">
        <w:rPr>
          <w:rFonts w:ascii="Mulish" w:eastAsia="Mulish" w:hAnsi="Mulish" w:cs="Mulish"/>
          <w:lang w:eastAsia="es-ES" w:bidi="es-ES"/>
        </w:rPr>
        <w:t xml:space="preserve">Si bien el índice medio de cumplimiento del conjunto de entidades se sitúa en el 80,4%, </w:t>
      </w:r>
      <w:r w:rsidR="00DA661C" w:rsidRPr="005A5A07">
        <w:rPr>
          <w:rFonts w:ascii="Mulish" w:eastAsia="Mulish" w:hAnsi="Mulish" w:cs="Mulish"/>
          <w:lang w:eastAsia="es-ES" w:bidi="es-ES"/>
        </w:rPr>
        <w:t xml:space="preserve">una serie de </w:t>
      </w:r>
      <w:r w:rsidRPr="005A5A07">
        <w:rPr>
          <w:rFonts w:ascii="Mulish" w:eastAsia="Mulish" w:hAnsi="Mulish" w:cs="Mulish"/>
          <w:lang w:eastAsia="es-ES" w:bidi="es-ES"/>
        </w:rPr>
        <w:t xml:space="preserve">ellas </w:t>
      </w:r>
      <w:r w:rsidR="009D6457" w:rsidRPr="005A5A07">
        <w:rPr>
          <w:rFonts w:ascii="Mulish" w:eastAsia="Mulish" w:hAnsi="Mulish" w:cs="Mulish"/>
          <w:lang w:eastAsia="es-ES" w:bidi="es-ES"/>
        </w:rPr>
        <w:t>continúa</w:t>
      </w:r>
      <w:r w:rsidR="00DA661C" w:rsidRPr="005A5A07">
        <w:rPr>
          <w:rFonts w:ascii="Mulish" w:eastAsia="Mulish" w:hAnsi="Mulish" w:cs="Mulish"/>
          <w:lang w:eastAsia="es-ES" w:bidi="es-ES"/>
        </w:rPr>
        <w:t xml:space="preserve"> sin publicar toda la información a la que les obliga la </w:t>
      </w:r>
      <w:r w:rsidR="006D7AB5" w:rsidRPr="005A5A07">
        <w:rPr>
          <w:rFonts w:ascii="Mulish" w:eastAsia="Mulish" w:hAnsi="Mulish" w:cs="Mulish"/>
          <w:lang w:eastAsia="es-ES" w:bidi="es-ES"/>
        </w:rPr>
        <w:t xml:space="preserve">LTAIBG, </w:t>
      </w:r>
      <w:r w:rsidR="0074602A" w:rsidRPr="005A5A07">
        <w:rPr>
          <w:rFonts w:ascii="Mulish" w:eastAsia="Mulish" w:hAnsi="Mulish" w:cs="Mulish"/>
          <w:lang w:eastAsia="es-ES" w:bidi="es-ES"/>
        </w:rPr>
        <w:t xml:space="preserve">pese </w:t>
      </w:r>
      <w:r w:rsidR="0074602A" w:rsidRPr="0074602A">
        <w:rPr>
          <w:rFonts w:ascii="Mulish" w:eastAsia="Mulish" w:hAnsi="Mulish" w:cs="Mulish"/>
          <w:color w:val="0C0C0C" w:themeColor="text1"/>
          <w:lang w:eastAsia="es-ES" w:bidi="es-ES"/>
        </w:rPr>
        <w:t xml:space="preserve">a que </w:t>
      </w:r>
      <w:r w:rsidR="009D6457" w:rsidRPr="0074602A">
        <w:rPr>
          <w:rFonts w:ascii="Mulish" w:eastAsia="Mulish" w:hAnsi="Mulish" w:cs="Mulish"/>
          <w:color w:val="0C0C0C" w:themeColor="text1"/>
          <w:lang w:eastAsia="es-ES" w:bidi="es-ES"/>
        </w:rPr>
        <w:t xml:space="preserve">el Consejo les ha realizado </w:t>
      </w:r>
      <w:r w:rsidR="000A633D" w:rsidRPr="0074602A">
        <w:rPr>
          <w:rFonts w:ascii="Mulish" w:eastAsia="Mulish" w:hAnsi="Mulish" w:cs="Mulish"/>
          <w:color w:val="0C0C0C" w:themeColor="text1"/>
          <w:lang w:eastAsia="es-ES" w:bidi="es-ES"/>
        </w:rPr>
        <w:t xml:space="preserve">ya </w:t>
      </w:r>
      <w:r w:rsidR="00534374">
        <w:rPr>
          <w:rFonts w:ascii="Mulish" w:eastAsia="Mulish" w:hAnsi="Mulish" w:cs="Mulish"/>
          <w:color w:val="0C0C0C" w:themeColor="text1"/>
          <w:lang w:eastAsia="es-ES" w:bidi="es-ES"/>
        </w:rPr>
        <w:t>cuatro</w:t>
      </w:r>
      <w:r w:rsidR="00534374" w:rsidRPr="0074602A">
        <w:rPr>
          <w:rFonts w:ascii="Mulish" w:eastAsia="Mulish" w:hAnsi="Mulish" w:cs="Mulish"/>
          <w:color w:val="0C0C0C" w:themeColor="text1"/>
          <w:lang w:eastAsia="es-ES" w:bidi="es-ES"/>
        </w:rPr>
        <w:t xml:space="preserve"> </w:t>
      </w:r>
      <w:r w:rsidR="009D6457" w:rsidRPr="0074602A">
        <w:rPr>
          <w:rFonts w:ascii="Mulish" w:eastAsia="Mulish" w:hAnsi="Mulish" w:cs="Mulish"/>
          <w:color w:val="0C0C0C" w:themeColor="text1"/>
          <w:lang w:eastAsia="es-ES" w:bidi="es-ES"/>
        </w:rPr>
        <w:t>evaluaciones</w:t>
      </w:r>
      <w:r w:rsidR="006D7AB5" w:rsidRPr="0074602A">
        <w:rPr>
          <w:rFonts w:ascii="Mulish" w:eastAsia="Mulish" w:hAnsi="Mulish" w:cs="Mulish"/>
          <w:color w:val="0C0C0C" w:themeColor="text1"/>
          <w:lang w:eastAsia="es-ES" w:bidi="es-ES"/>
        </w:rPr>
        <w:t xml:space="preserve"> </w:t>
      </w:r>
      <w:r w:rsidR="00827C57" w:rsidRPr="0074602A">
        <w:rPr>
          <w:rFonts w:ascii="Mulish" w:eastAsia="Mulish" w:hAnsi="Mulish" w:cs="Mulish"/>
          <w:color w:val="0C0C0C" w:themeColor="text1"/>
          <w:lang w:eastAsia="es-ES" w:bidi="es-ES"/>
        </w:rPr>
        <w:t>consecutivas</w:t>
      </w:r>
      <w:r w:rsidR="0074602A" w:rsidRPr="0074602A">
        <w:rPr>
          <w:rFonts w:ascii="Mulish" w:eastAsia="Mulish" w:hAnsi="Mulish" w:cs="Mulish"/>
          <w:color w:val="0C0C0C" w:themeColor="text1"/>
          <w:lang w:eastAsia="es-ES" w:bidi="es-ES"/>
        </w:rPr>
        <w:t xml:space="preserve"> </w:t>
      </w:r>
      <w:r w:rsidR="0074602A">
        <w:rPr>
          <w:rFonts w:ascii="Mulish" w:eastAsia="Mulish" w:hAnsi="Mulish" w:cs="Mulish"/>
          <w:color w:val="0C0C0C" w:themeColor="text1"/>
          <w:lang w:eastAsia="es-ES" w:bidi="es-ES"/>
        </w:rPr>
        <w:t>y</w:t>
      </w:r>
      <w:r w:rsidR="009D6457" w:rsidRPr="0074602A">
        <w:rPr>
          <w:rFonts w:ascii="Mulish" w:eastAsia="Mulish" w:hAnsi="Mulish" w:cs="Mulish"/>
          <w:color w:val="0C0C0C" w:themeColor="text1"/>
          <w:lang w:eastAsia="es-ES" w:bidi="es-ES"/>
        </w:rPr>
        <w:t xml:space="preserve"> </w:t>
      </w:r>
      <w:r w:rsidR="006D7AB5" w:rsidRPr="0074602A">
        <w:rPr>
          <w:rFonts w:ascii="Mulish" w:eastAsia="Mulish" w:hAnsi="Mulish" w:cs="Mulish"/>
          <w:color w:val="0C0C0C" w:themeColor="text1"/>
          <w:lang w:eastAsia="es-ES" w:bidi="es-ES"/>
        </w:rPr>
        <w:t>en cada una</w:t>
      </w:r>
      <w:r w:rsidR="00F8360E">
        <w:rPr>
          <w:rFonts w:ascii="Mulish" w:eastAsia="Mulish" w:hAnsi="Mulish" w:cs="Mulish"/>
          <w:color w:val="0C0C0C" w:themeColor="text1"/>
          <w:lang w:eastAsia="es-ES" w:bidi="es-ES"/>
        </w:rPr>
        <w:t xml:space="preserve"> de ellas</w:t>
      </w:r>
      <w:r w:rsidR="006D7AB5" w:rsidRPr="0074602A">
        <w:rPr>
          <w:rFonts w:ascii="Mulish" w:eastAsia="Mulish" w:hAnsi="Mulish" w:cs="Mulish"/>
          <w:color w:val="0C0C0C" w:themeColor="text1"/>
          <w:lang w:eastAsia="es-ES" w:bidi="es-ES"/>
        </w:rPr>
        <w:t xml:space="preserve"> </w:t>
      </w:r>
      <w:r w:rsidR="009D6457" w:rsidRPr="0074602A">
        <w:rPr>
          <w:rFonts w:ascii="Mulish" w:eastAsia="Mulish" w:hAnsi="Mulish" w:cs="Mulish"/>
          <w:color w:val="0C0C0C" w:themeColor="text1"/>
          <w:lang w:eastAsia="es-ES" w:bidi="es-ES"/>
        </w:rPr>
        <w:t xml:space="preserve">les ha indicado las actuaciones que deben llevar a cabo </w:t>
      </w:r>
      <w:r w:rsidR="00DA661C" w:rsidRPr="0074602A">
        <w:rPr>
          <w:rFonts w:ascii="Mulish" w:eastAsia="Mulish" w:hAnsi="Mulish" w:cs="Mulish"/>
          <w:color w:val="0C0C0C" w:themeColor="text1"/>
          <w:lang w:eastAsia="es-ES" w:bidi="es-ES"/>
        </w:rPr>
        <w:t xml:space="preserve">para mejorar </w:t>
      </w:r>
      <w:r w:rsidR="000A633D" w:rsidRPr="0074602A">
        <w:rPr>
          <w:rFonts w:ascii="Mulish" w:eastAsia="Mulish" w:hAnsi="Mulish" w:cs="Mulish"/>
          <w:color w:val="0C0C0C" w:themeColor="text1"/>
          <w:lang w:eastAsia="es-ES" w:bidi="es-ES"/>
        </w:rPr>
        <w:t>su</w:t>
      </w:r>
      <w:r w:rsidR="00DA661C" w:rsidRPr="0074602A">
        <w:rPr>
          <w:rFonts w:ascii="Mulish" w:eastAsia="Mulish" w:hAnsi="Mulish" w:cs="Mulish"/>
          <w:color w:val="0C0C0C" w:themeColor="text1"/>
          <w:lang w:eastAsia="es-ES" w:bidi="es-ES"/>
        </w:rPr>
        <w:t xml:space="preserve"> grado de cumplimiento</w:t>
      </w:r>
      <w:r w:rsidR="000A633D" w:rsidRPr="0074602A">
        <w:rPr>
          <w:rFonts w:ascii="Mulish" w:eastAsia="Mulish" w:hAnsi="Mulish" w:cs="Mulish"/>
          <w:color w:val="0C0C0C" w:themeColor="text1"/>
          <w:lang w:eastAsia="es-ES" w:bidi="es-ES"/>
        </w:rPr>
        <w:t>.</w:t>
      </w:r>
      <w:r w:rsidR="00054646" w:rsidRPr="0074602A">
        <w:rPr>
          <w:rFonts w:ascii="Mulish" w:eastAsia="Mulish" w:hAnsi="Mulish" w:cs="Mulish"/>
          <w:color w:val="0C0C0C" w:themeColor="text1"/>
          <w:lang w:eastAsia="es-ES" w:bidi="es-ES"/>
        </w:rPr>
        <w:t xml:space="preserve"> </w:t>
      </w:r>
    </w:p>
    <w:p w14:paraId="78FE7AE0" w14:textId="27A5F72E" w:rsidR="00BE5432" w:rsidRPr="00CE6A08" w:rsidRDefault="00BE5432" w:rsidP="00BE5432">
      <w:pPr>
        <w:pStyle w:val="Prrafodelista"/>
        <w:numPr>
          <w:ilvl w:val="0"/>
          <w:numId w:val="1"/>
        </w:numPr>
        <w:jc w:val="both"/>
        <w:rPr>
          <w:rFonts w:ascii="Mulish" w:eastAsia="Mulish" w:hAnsi="Mulish" w:cs="Mulish"/>
          <w:lang w:eastAsia="es-ES" w:bidi="es-ES"/>
        </w:rPr>
      </w:pPr>
      <w:bookmarkStart w:id="1" w:name="_Hlk190865165"/>
      <w:r w:rsidRPr="00CE6A08">
        <w:rPr>
          <w:rFonts w:ascii="Mulish" w:eastAsia="Mulish" w:hAnsi="Mulish" w:cs="Mulish"/>
          <w:lang w:eastAsia="es-ES" w:bidi="es-ES"/>
        </w:rPr>
        <w:t>Ante esta situación de incumplimiento persistente e injustificable</w:t>
      </w:r>
      <w:r w:rsidR="009B42F0" w:rsidRPr="00CE6A08">
        <w:rPr>
          <w:rFonts w:ascii="Mulish" w:eastAsia="Mulish" w:hAnsi="Mulish" w:cs="Mulish"/>
          <w:lang w:eastAsia="es-ES" w:bidi="es-ES"/>
        </w:rPr>
        <w:t xml:space="preserve"> cuando se han superado ya </w:t>
      </w:r>
      <w:r w:rsidRPr="00CE6A08">
        <w:rPr>
          <w:rFonts w:ascii="Mulish" w:eastAsia="Mulish" w:hAnsi="Mulish" w:cs="Mulish"/>
          <w:lang w:eastAsia="es-ES" w:bidi="es-ES"/>
        </w:rPr>
        <w:t>los 10 años de vigencia de la LTAIBG, el Consejo insta</w:t>
      </w:r>
      <w:r w:rsidR="00F67701">
        <w:rPr>
          <w:rFonts w:ascii="Mulish" w:eastAsia="Mulish" w:hAnsi="Mulish" w:cs="Mulish"/>
          <w:lang w:eastAsia="es-ES" w:bidi="es-ES"/>
        </w:rPr>
        <w:t xml:space="preserve"> </w:t>
      </w:r>
      <w:r w:rsidRPr="00CE6A08">
        <w:rPr>
          <w:rFonts w:ascii="Mulish" w:eastAsia="Mulish" w:hAnsi="Mulish" w:cs="Mulish"/>
          <w:lang w:eastAsia="es-ES" w:bidi="es-ES"/>
        </w:rPr>
        <w:t xml:space="preserve">a los responsables de las entidades afectadas a cumplir sin demora las obligaciones </w:t>
      </w:r>
      <w:r w:rsidR="00E50B8F" w:rsidRPr="00CE6A08">
        <w:rPr>
          <w:rFonts w:ascii="Mulish" w:eastAsia="Mulish" w:hAnsi="Mulish" w:cs="Mulish"/>
          <w:lang w:eastAsia="es-ES" w:bidi="es-ES"/>
        </w:rPr>
        <w:t xml:space="preserve">de publicidad activa </w:t>
      </w:r>
      <w:r w:rsidRPr="00CE6A08">
        <w:rPr>
          <w:rFonts w:ascii="Mulish" w:eastAsia="Mulish" w:hAnsi="Mulish" w:cs="Mulish"/>
          <w:lang w:eastAsia="es-ES" w:bidi="es-ES"/>
        </w:rPr>
        <w:t xml:space="preserve">que les impone la ley, recordándoles que </w:t>
      </w:r>
      <w:r w:rsidR="00E50B8F" w:rsidRPr="00CE6A08">
        <w:rPr>
          <w:rFonts w:ascii="Mulish" w:eastAsia="Mulish" w:hAnsi="Mulish" w:cs="Mulish"/>
          <w:lang w:eastAsia="es-ES" w:bidi="es-ES"/>
        </w:rPr>
        <w:t>su</w:t>
      </w:r>
      <w:r w:rsidRPr="00CE6A08">
        <w:rPr>
          <w:rFonts w:ascii="Mulish" w:eastAsia="Mulish" w:hAnsi="Mulish" w:cs="Mulish"/>
          <w:lang w:eastAsia="es-ES" w:bidi="es-ES"/>
        </w:rPr>
        <w:t xml:space="preserve"> incumplimiento </w:t>
      </w:r>
      <w:r w:rsidR="00E50B8F" w:rsidRPr="00CE6A08">
        <w:rPr>
          <w:rFonts w:ascii="Mulish" w:eastAsia="Mulish" w:hAnsi="Mulish" w:cs="Mulish"/>
          <w:lang w:eastAsia="es-ES" w:bidi="es-ES"/>
        </w:rPr>
        <w:t xml:space="preserve">reiterado </w:t>
      </w:r>
      <w:r w:rsidRPr="00CE6A08">
        <w:rPr>
          <w:rFonts w:ascii="Mulish" w:eastAsia="Mulish" w:hAnsi="Mulish" w:cs="Mulish"/>
          <w:lang w:eastAsia="es-ES" w:bidi="es-ES"/>
        </w:rPr>
        <w:t xml:space="preserve">tiene la consideración de infracción grave a efectos disciplinarios. </w:t>
      </w:r>
    </w:p>
    <w:bookmarkEnd w:id="1"/>
    <w:p w14:paraId="228F6D85" w14:textId="77777777" w:rsidR="00456863" w:rsidRPr="00456863" w:rsidRDefault="00456863" w:rsidP="00456863">
      <w:pPr>
        <w:pStyle w:val="Prrafodelista"/>
        <w:rPr>
          <w:rFonts w:ascii="Mulish" w:eastAsia="Mulish" w:hAnsi="Mulish" w:cs="Mulish"/>
          <w:color w:val="FF0000"/>
          <w:lang w:eastAsia="es-ES" w:bidi="es-ES"/>
        </w:rPr>
      </w:pPr>
    </w:p>
    <w:p w14:paraId="14B042EA" w14:textId="6F40E10F" w:rsidR="00126597" w:rsidRPr="00FC4F5D" w:rsidRDefault="00827C57" w:rsidP="00126597">
      <w:pPr>
        <w:pStyle w:val="Prrafodelista"/>
        <w:numPr>
          <w:ilvl w:val="0"/>
          <w:numId w:val="1"/>
        </w:numPr>
        <w:ind w:left="714" w:hanging="357"/>
        <w:contextualSpacing w:val="0"/>
        <w:jc w:val="both"/>
        <w:rPr>
          <w:rFonts w:ascii="Mulish" w:eastAsia="Mulish" w:hAnsi="Mulish" w:cs="Mulish"/>
          <w:color w:val="0C0C0C" w:themeColor="text1"/>
          <w:lang w:eastAsia="es-ES" w:bidi="es-ES"/>
        </w:rPr>
      </w:pPr>
      <w:bookmarkStart w:id="2" w:name="_Hlk190692049"/>
      <w:r>
        <w:rPr>
          <w:rFonts w:ascii="Mulish" w:eastAsia="Mulish" w:hAnsi="Mulish" w:cs="Mulish"/>
          <w:color w:val="0C0C0C" w:themeColor="text1"/>
          <w:lang w:eastAsia="es-ES" w:bidi="es-ES"/>
        </w:rPr>
        <w:t>La experiencia derivada de los procesos de evaluación realizados en los últimos cuatro años lleva al Consejo a reafirmarse</w:t>
      </w:r>
      <w:r w:rsidR="007F337C">
        <w:rPr>
          <w:rFonts w:ascii="Mulish" w:eastAsia="Mulish" w:hAnsi="Mulish" w:cs="Mulish"/>
          <w:color w:val="0C0C0C" w:themeColor="text1"/>
          <w:lang w:eastAsia="es-ES" w:bidi="es-ES"/>
        </w:rPr>
        <w:t xml:space="preserve"> en la </w:t>
      </w:r>
      <w:r w:rsidR="00456863">
        <w:rPr>
          <w:rFonts w:ascii="Mulish" w:eastAsia="Mulish" w:hAnsi="Mulish" w:cs="Mulish"/>
          <w:color w:val="0C0C0C" w:themeColor="text1"/>
          <w:lang w:eastAsia="es-ES" w:bidi="es-ES"/>
        </w:rPr>
        <w:t xml:space="preserve">necesidad </w:t>
      </w:r>
      <w:r w:rsidR="004735F3" w:rsidRPr="004735F3">
        <w:rPr>
          <w:rFonts w:ascii="Mulish" w:eastAsia="Mulish" w:hAnsi="Mulish" w:cs="Mulish"/>
          <w:color w:val="0C0C0C" w:themeColor="text1"/>
          <w:lang w:eastAsia="es-ES" w:bidi="es-ES"/>
        </w:rPr>
        <w:t xml:space="preserve">de contar con </w:t>
      </w:r>
      <w:r w:rsidR="007F337C">
        <w:rPr>
          <w:rFonts w:ascii="Mulish" w:eastAsia="Mulish" w:hAnsi="Mulish" w:cs="Mulish"/>
          <w:color w:val="0C0C0C" w:themeColor="text1"/>
          <w:lang w:eastAsia="es-ES" w:bidi="es-ES"/>
        </w:rPr>
        <w:t>potestades coercitivas para garantizar el pleno cumplimiento de la LTAIBG</w:t>
      </w:r>
      <w:r w:rsidR="00126597" w:rsidRPr="00FC4F5D">
        <w:rPr>
          <w:rFonts w:ascii="Mulish" w:eastAsia="Mulish" w:hAnsi="Mulish" w:cs="Mulish"/>
          <w:color w:val="0C0C0C" w:themeColor="text1"/>
          <w:lang w:eastAsia="es-ES" w:bidi="es-ES"/>
        </w:rPr>
        <w:t xml:space="preserve">. </w:t>
      </w:r>
    </w:p>
    <w:bookmarkEnd w:id="0"/>
    <w:bookmarkEnd w:id="2"/>
    <w:p w14:paraId="6F769704" w14:textId="0BCDE4C4" w:rsidR="00BA4068" w:rsidRDefault="00BA4068" w:rsidP="00BA4068">
      <w:pPr>
        <w:spacing w:after="0"/>
        <w:jc w:val="both"/>
        <w:rPr>
          <w:rFonts w:ascii="Mulish" w:eastAsia="Mulish" w:hAnsi="Mulish" w:cs="Mulish"/>
          <w:color w:val="0C0C0C" w:themeColor="text1"/>
          <w:lang w:eastAsia="es-ES" w:bidi="es-ES"/>
        </w:rPr>
      </w:pPr>
    </w:p>
    <w:p w14:paraId="63F1F6AB" w14:textId="7CF8FF35" w:rsidR="00126597" w:rsidRPr="00CE6A08" w:rsidRDefault="00BA4068" w:rsidP="00126597">
      <w:pPr>
        <w:spacing w:after="0"/>
        <w:jc w:val="both"/>
        <w:rPr>
          <w:rFonts w:ascii="Mulish" w:eastAsia="Mulish" w:hAnsi="Mulish" w:cs="Mulish"/>
          <w:lang w:eastAsia="es-ES" w:bidi="es-ES"/>
        </w:rPr>
      </w:pPr>
      <w:bookmarkStart w:id="3" w:name="_Hlk190693754"/>
      <w:r w:rsidRPr="0012487F">
        <w:rPr>
          <w:rFonts w:ascii="Mulish" w:eastAsia="Mulish" w:hAnsi="Mulish" w:cs="Mulish"/>
          <w:color w:val="0C0C0C" w:themeColor="text1"/>
          <w:u w:val="single"/>
          <w:lang w:eastAsia="es-ES" w:bidi="es-ES"/>
        </w:rPr>
        <w:t xml:space="preserve">Madrid, </w:t>
      </w:r>
      <w:r w:rsidR="0012487F" w:rsidRPr="0012487F">
        <w:rPr>
          <w:rFonts w:ascii="Mulish" w:eastAsia="Mulish" w:hAnsi="Mulish" w:cs="Mulish"/>
          <w:color w:val="0C0C0C" w:themeColor="text1"/>
          <w:u w:val="single"/>
          <w:lang w:eastAsia="es-ES" w:bidi="es-ES"/>
        </w:rPr>
        <w:t>13</w:t>
      </w:r>
      <w:r w:rsidRPr="0012487F">
        <w:rPr>
          <w:rFonts w:ascii="Mulish" w:eastAsia="Mulish" w:hAnsi="Mulish" w:cs="Mulish"/>
          <w:color w:val="0C0C0C" w:themeColor="text1"/>
          <w:u w:val="single"/>
          <w:lang w:eastAsia="es-ES" w:bidi="es-ES"/>
        </w:rPr>
        <w:t xml:space="preserve"> de </w:t>
      </w:r>
      <w:r w:rsidR="00F67701" w:rsidRPr="0012487F">
        <w:rPr>
          <w:rFonts w:ascii="Mulish" w:eastAsia="Mulish" w:hAnsi="Mulish" w:cs="Mulish"/>
          <w:color w:val="0C0C0C" w:themeColor="text1"/>
          <w:u w:val="single"/>
          <w:lang w:eastAsia="es-ES" w:bidi="es-ES"/>
        </w:rPr>
        <w:t>mayo</w:t>
      </w:r>
      <w:r w:rsidRPr="0012487F">
        <w:rPr>
          <w:rFonts w:ascii="Mulish" w:eastAsia="Mulish" w:hAnsi="Mulish" w:cs="Mulish"/>
          <w:color w:val="0C0C0C" w:themeColor="text1"/>
          <w:u w:val="single"/>
          <w:lang w:eastAsia="es-ES" w:bidi="es-ES"/>
        </w:rPr>
        <w:t xml:space="preserve"> de </w:t>
      </w:r>
      <w:r w:rsidR="00995EC5" w:rsidRPr="0012487F">
        <w:rPr>
          <w:rFonts w:ascii="Mulish" w:eastAsia="Mulish" w:hAnsi="Mulish" w:cs="Mulish"/>
          <w:color w:val="0C0C0C" w:themeColor="text1"/>
          <w:u w:val="single"/>
          <w:lang w:eastAsia="es-ES" w:bidi="es-ES"/>
        </w:rPr>
        <w:t>2025</w:t>
      </w:r>
      <w:r w:rsidRPr="0012487F">
        <w:rPr>
          <w:rFonts w:ascii="Mulish" w:eastAsia="Mulish" w:hAnsi="Mulish" w:cs="Mulish"/>
          <w:color w:val="0C0C0C" w:themeColor="text1"/>
          <w:lang w:eastAsia="es-ES" w:bidi="es-ES"/>
        </w:rPr>
        <w:t>.-</w:t>
      </w:r>
      <w:r w:rsidRPr="00B80115">
        <w:rPr>
          <w:rFonts w:ascii="Mulish" w:eastAsia="Mulish" w:hAnsi="Mulish" w:cs="Mulish"/>
          <w:color w:val="0C0C0C" w:themeColor="text1"/>
          <w:lang w:eastAsia="es-ES" w:bidi="es-ES"/>
        </w:rPr>
        <w:t xml:space="preserve"> </w:t>
      </w:r>
      <w:r w:rsidR="00126597" w:rsidRPr="00AA0900">
        <w:rPr>
          <w:rFonts w:ascii="Mulish" w:eastAsia="Mulish" w:hAnsi="Mulish" w:cs="Mulish"/>
          <w:color w:val="0C0C0C" w:themeColor="text1"/>
          <w:lang w:eastAsia="es-ES" w:bidi="es-ES"/>
        </w:rPr>
        <w:t xml:space="preserve">El </w:t>
      </w:r>
      <w:r w:rsidR="00126597" w:rsidRPr="00D61DDC">
        <w:rPr>
          <w:rFonts w:ascii="Mulish" w:eastAsia="Mulish" w:hAnsi="Mulish" w:cs="Mulish"/>
          <w:color w:val="0C0C0C" w:themeColor="text1"/>
          <w:lang w:eastAsia="es-ES" w:bidi="es-ES"/>
        </w:rPr>
        <w:t>Consejo de Transparencia y Buen Gobierno</w:t>
      </w:r>
      <w:r w:rsidR="00126597">
        <w:rPr>
          <w:rFonts w:ascii="Mulish" w:eastAsia="Mulish" w:hAnsi="Mulish" w:cs="Mulish"/>
          <w:color w:val="0C0C0C" w:themeColor="text1"/>
          <w:lang w:eastAsia="es-ES" w:bidi="es-ES"/>
        </w:rPr>
        <w:t xml:space="preserve"> ha publicado hoy los resultados de las </w:t>
      </w:r>
      <w:r w:rsidR="00456863">
        <w:rPr>
          <w:rFonts w:ascii="Mulish" w:eastAsia="Mulish" w:hAnsi="Mulish" w:cs="Mulish"/>
          <w:color w:val="0C0C0C" w:themeColor="text1"/>
          <w:lang w:eastAsia="es-ES" w:bidi="es-ES"/>
        </w:rPr>
        <w:t>c</w:t>
      </w:r>
      <w:r w:rsidR="00126597">
        <w:rPr>
          <w:rFonts w:ascii="Mulish" w:eastAsia="Mulish" w:hAnsi="Mulish" w:cs="Mulish"/>
          <w:color w:val="0C0C0C" w:themeColor="text1"/>
          <w:lang w:eastAsia="es-ES" w:bidi="es-ES"/>
        </w:rPr>
        <w:t xml:space="preserve">uartas </w:t>
      </w:r>
      <w:r w:rsidR="00126597" w:rsidRPr="0074602A">
        <w:rPr>
          <w:rFonts w:ascii="Mulish" w:eastAsia="Mulish" w:hAnsi="Mulish" w:cs="Mulish"/>
          <w:lang w:eastAsia="es-ES" w:bidi="es-ES"/>
        </w:rPr>
        <w:t xml:space="preserve">evaluaciones </w:t>
      </w:r>
      <w:r w:rsidR="0074602A" w:rsidRPr="0074602A">
        <w:rPr>
          <w:rFonts w:ascii="Mulish" w:eastAsia="Mulish" w:hAnsi="Mulish" w:cs="Mulish"/>
          <w:lang w:eastAsia="es-ES" w:bidi="es-ES"/>
        </w:rPr>
        <w:t xml:space="preserve">realizadas </w:t>
      </w:r>
      <w:r w:rsidR="00126597" w:rsidRPr="000A4974">
        <w:rPr>
          <w:rFonts w:ascii="Mulish" w:eastAsia="Mulish" w:hAnsi="Mulish" w:cs="Mulish"/>
          <w:lang w:eastAsia="es-ES" w:bidi="es-ES"/>
        </w:rPr>
        <w:t xml:space="preserve">a </w:t>
      </w:r>
      <w:r w:rsidR="00E50B8F" w:rsidRPr="000A4974">
        <w:rPr>
          <w:rFonts w:ascii="Mulish" w:eastAsia="Mulish" w:hAnsi="Mulish" w:cs="Mulish"/>
          <w:lang w:eastAsia="es-ES" w:bidi="es-ES"/>
        </w:rPr>
        <w:t>78</w:t>
      </w:r>
      <w:r w:rsidR="00126597" w:rsidRPr="000A4974">
        <w:rPr>
          <w:rFonts w:ascii="Mulish" w:eastAsia="Mulish" w:hAnsi="Mulish" w:cs="Mulish"/>
          <w:lang w:eastAsia="es-ES" w:bidi="es-ES"/>
        </w:rPr>
        <w:t xml:space="preserve"> entidades</w:t>
      </w:r>
      <w:r w:rsidR="00126597" w:rsidRPr="002C228E">
        <w:rPr>
          <w:rFonts w:ascii="Mulish" w:eastAsia="Mulish" w:hAnsi="Mulish" w:cs="Mulish"/>
          <w:lang w:eastAsia="es-ES" w:bidi="es-ES"/>
        </w:rPr>
        <w:t xml:space="preserve"> que, tras </w:t>
      </w:r>
      <w:r w:rsidR="006D7AB5">
        <w:rPr>
          <w:rFonts w:ascii="Mulish" w:eastAsia="Mulish" w:hAnsi="Mulish" w:cs="Mulish"/>
          <w:lang w:eastAsia="es-ES" w:bidi="es-ES"/>
        </w:rPr>
        <w:t>tre</w:t>
      </w:r>
      <w:r w:rsidR="00126597" w:rsidRPr="002C228E">
        <w:rPr>
          <w:rFonts w:ascii="Mulish" w:eastAsia="Mulish" w:hAnsi="Mulish" w:cs="Mulish"/>
          <w:lang w:eastAsia="es-ES" w:bidi="es-ES"/>
        </w:rPr>
        <w:t>s evaluaciones</w:t>
      </w:r>
      <w:r w:rsidR="008777BA">
        <w:rPr>
          <w:rFonts w:ascii="Mulish" w:eastAsia="Mulish" w:hAnsi="Mulish" w:cs="Mulish"/>
          <w:lang w:eastAsia="es-ES" w:bidi="es-ES"/>
        </w:rPr>
        <w:t xml:space="preserve"> anteriores</w:t>
      </w:r>
      <w:r w:rsidR="00126597" w:rsidRPr="002C228E">
        <w:rPr>
          <w:rFonts w:ascii="Mulish" w:eastAsia="Mulish" w:hAnsi="Mulish" w:cs="Mulish"/>
          <w:lang w:eastAsia="es-ES" w:bidi="es-ES"/>
        </w:rPr>
        <w:t xml:space="preserve"> </w:t>
      </w:r>
      <w:r w:rsidR="006D7AB5">
        <w:rPr>
          <w:rFonts w:ascii="Mulish" w:eastAsia="Mulish" w:hAnsi="Mulish" w:cs="Mulish"/>
          <w:lang w:eastAsia="es-ES" w:bidi="es-ES"/>
        </w:rPr>
        <w:t xml:space="preserve">en las </w:t>
      </w:r>
      <w:r w:rsidR="006D7AB5" w:rsidRPr="00CE6A08">
        <w:rPr>
          <w:rFonts w:ascii="Mulish" w:eastAsia="Mulish" w:hAnsi="Mulish" w:cs="Mulish"/>
          <w:lang w:eastAsia="es-ES" w:bidi="es-ES"/>
        </w:rPr>
        <w:t>que</w:t>
      </w:r>
      <w:r w:rsidR="00E50B8F" w:rsidRPr="00CE6A08">
        <w:rPr>
          <w:rFonts w:ascii="Mulish" w:eastAsia="Mulish" w:hAnsi="Mulish" w:cs="Mulish"/>
          <w:lang w:eastAsia="es-ES" w:bidi="es-ES"/>
        </w:rPr>
        <w:t xml:space="preserve"> la autoridad independiente les</w:t>
      </w:r>
      <w:r w:rsidR="006D7AB5" w:rsidRPr="00CE6A08">
        <w:rPr>
          <w:rFonts w:ascii="Mulish" w:eastAsia="Mulish" w:hAnsi="Mulish" w:cs="Mulish"/>
          <w:lang w:eastAsia="es-ES" w:bidi="es-ES"/>
        </w:rPr>
        <w:t xml:space="preserve"> </w:t>
      </w:r>
      <w:r w:rsidR="00F8360E" w:rsidRPr="00CE6A08">
        <w:rPr>
          <w:rFonts w:ascii="Mulish" w:eastAsia="Mulish" w:hAnsi="Mulish" w:cs="Mulish"/>
          <w:lang w:eastAsia="es-ES" w:bidi="es-ES"/>
        </w:rPr>
        <w:t>ha</w:t>
      </w:r>
      <w:r w:rsidR="006D7AB5" w:rsidRPr="00CE6A08">
        <w:rPr>
          <w:rFonts w:ascii="Mulish" w:eastAsia="Mulish" w:hAnsi="Mulish" w:cs="Mulish"/>
          <w:lang w:eastAsia="es-ES" w:bidi="es-ES"/>
        </w:rPr>
        <w:t xml:space="preserve"> dirigido </w:t>
      </w:r>
      <w:r w:rsidR="00126597" w:rsidRPr="00CE6A08">
        <w:rPr>
          <w:rFonts w:ascii="Mulish" w:eastAsia="Mulish" w:hAnsi="Mulish" w:cs="Mulish"/>
          <w:lang w:eastAsia="es-ES" w:bidi="es-ES"/>
        </w:rPr>
        <w:t xml:space="preserve">las correspondientes recomendaciones </w:t>
      </w:r>
      <w:r w:rsidR="008777BA" w:rsidRPr="00CE6A08">
        <w:rPr>
          <w:rFonts w:ascii="Mulish" w:eastAsia="Mulish" w:hAnsi="Mulish" w:cs="Mulish"/>
          <w:lang w:eastAsia="es-ES" w:bidi="es-ES"/>
        </w:rPr>
        <w:t>personalizadas</w:t>
      </w:r>
      <w:r w:rsidR="00126597" w:rsidRPr="00CE6A08">
        <w:rPr>
          <w:rFonts w:ascii="Mulish" w:eastAsia="Mulish" w:hAnsi="Mulish" w:cs="Mulish"/>
          <w:lang w:eastAsia="es-ES" w:bidi="es-ES"/>
        </w:rPr>
        <w:t>,</w:t>
      </w:r>
      <w:r w:rsidR="00E50B8F" w:rsidRPr="00CE6A08">
        <w:rPr>
          <w:rFonts w:ascii="Mulish" w:eastAsia="Mulish" w:hAnsi="Mulish" w:cs="Mulish"/>
          <w:lang w:eastAsia="es-ES" w:bidi="es-ES"/>
        </w:rPr>
        <w:t xml:space="preserve"> </w:t>
      </w:r>
      <w:r w:rsidR="004D3E59" w:rsidRPr="00CE6A08">
        <w:rPr>
          <w:rFonts w:ascii="Mulish" w:eastAsia="Mulish" w:hAnsi="Mulish" w:cs="Mulish"/>
          <w:lang w:eastAsia="es-ES" w:bidi="es-ES"/>
        </w:rPr>
        <w:t>no habían</w:t>
      </w:r>
      <w:r w:rsidR="00126597" w:rsidRPr="00CE6A08">
        <w:rPr>
          <w:rFonts w:ascii="Mulish" w:eastAsia="Mulish" w:hAnsi="Mulish" w:cs="Mulish"/>
          <w:lang w:eastAsia="es-ES" w:bidi="es-ES"/>
        </w:rPr>
        <w:t xml:space="preserve"> alcanzado un nivel satisfactorio de cumplimiento de la ley de transparencia en </w:t>
      </w:r>
      <w:r w:rsidR="008777BA" w:rsidRPr="00CE6A08">
        <w:rPr>
          <w:rFonts w:ascii="Mulish" w:eastAsia="Mulish" w:hAnsi="Mulish" w:cs="Mulish"/>
          <w:lang w:eastAsia="es-ES" w:bidi="es-ES"/>
        </w:rPr>
        <w:t xml:space="preserve">lo que respecta a </w:t>
      </w:r>
      <w:r w:rsidR="00126597" w:rsidRPr="00CE6A08">
        <w:rPr>
          <w:rFonts w:ascii="Mulish" w:eastAsia="Mulish" w:hAnsi="Mulish" w:cs="Mulish"/>
          <w:lang w:eastAsia="es-ES" w:bidi="es-ES"/>
        </w:rPr>
        <w:t>la publicación de los contenidos obligatorios en sus páginas web</w:t>
      </w:r>
      <w:r w:rsidR="0039299B" w:rsidRPr="00CE6A08">
        <w:rPr>
          <w:rFonts w:ascii="Mulish" w:eastAsia="Mulish" w:hAnsi="Mulish" w:cs="Mulish"/>
          <w:lang w:eastAsia="es-ES" w:bidi="es-ES"/>
        </w:rPr>
        <w:t>, lo que la ley denomina obligaciones de publicidad activa</w:t>
      </w:r>
      <w:r w:rsidR="00126597" w:rsidRPr="00CE6A08">
        <w:rPr>
          <w:rFonts w:ascii="Mulish" w:eastAsia="Mulish" w:hAnsi="Mulish" w:cs="Mulish"/>
          <w:lang w:eastAsia="es-ES" w:bidi="es-ES"/>
        </w:rPr>
        <w:t xml:space="preserve">.    </w:t>
      </w:r>
    </w:p>
    <w:p w14:paraId="1359C50A" w14:textId="75E8DACF" w:rsidR="004735F3" w:rsidRPr="00CE6A08" w:rsidRDefault="004735F3" w:rsidP="00126597">
      <w:pPr>
        <w:spacing w:after="0"/>
        <w:jc w:val="both"/>
        <w:rPr>
          <w:rFonts w:ascii="Mulish" w:eastAsia="Mulish" w:hAnsi="Mulish" w:cs="Mulish"/>
          <w:lang w:eastAsia="es-ES" w:bidi="es-ES"/>
        </w:rPr>
      </w:pPr>
    </w:p>
    <w:p w14:paraId="011F30AA" w14:textId="6702E2A3" w:rsidR="004735F3" w:rsidRPr="00CE6A08" w:rsidRDefault="004735F3" w:rsidP="00126597">
      <w:pPr>
        <w:spacing w:after="0"/>
        <w:jc w:val="both"/>
        <w:rPr>
          <w:rFonts w:ascii="Mulish" w:eastAsia="Mulish" w:hAnsi="Mulish" w:cs="Mulish"/>
          <w:lang w:eastAsia="es-ES" w:bidi="es-ES"/>
        </w:rPr>
      </w:pPr>
      <w:r w:rsidRPr="00CE6A08">
        <w:rPr>
          <w:rFonts w:ascii="Mulish" w:eastAsia="Mulish" w:hAnsi="Mulish" w:cs="Mulish"/>
          <w:lang w:eastAsia="es-ES" w:bidi="es-ES"/>
        </w:rPr>
        <w:t xml:space="preserve">El Consejo, en su labor de evaluación, que realiza utilizando la metodología propia MESTA, revisa las páginas web de las entidades para comprobar si publican la información que están obligadas por la ley de transparencia y si lo hacen con los atributos de calidad que esta norma establece. Así, según la información publicada, cada entidad obtiene un Índice de Cumplimiento de la Información Obligatoria (ICIO) y el Consejo </w:t>
      </w:r>
      <w:r w:rsidR="006B509B" w:rsidRPr="00CE6A08">
        <w:rPr>
          <w:rFonts w:ascii="Mulish" w:eastAsia="Mulish" w:hAnsi="Mulish" w:cs="Mulish"/>
          <w:lang w:eastAsia="es-ES" w:bidi="es-ES"/>
        </w:rPr>
        <w:t xml:space="preserve">señala los incumplimientos en los que ha incurrido y </w:t>
      </w:r>
      <w:r w:rsidRPr="00CE6A08">
        <w:rPr>
          <w:rFonts w:ascii="Mulish" w:eastAsia="Mulish" w:hAnsi="Mulish" w:cs="Mulish"/>
          <w:lang w:eastAsia="es-ES" w:bidi="es-ES"/>
        </w:rPr>
        <w:t xml:space="preserve">le formula una serie de recomendaciones </w:t>
      </w:r>
      <w:r w:rsidR="000A4974" w:rsidRPr="00CE6A08">
        <w:rPr>
          <w:rFonts w:ascii="Mulish" w:eastAsia="Mulish" w:hAnsi="Mulish" w:cs="Mulish"/>
          <w:lang w:eastAsia="es-ES" w:bidi="es-ES"/>
        </w:rPr>
        <w:t xml:space="preserve">específicas </w:t>
      </w:r>
      <w:r w:rsidRPr="00CE6A08">
        <w:rPr>
          <w:rFonts w:ascii="Mulish" w:eastAsia="Mulish" w:hAnsi="Mulish" w:cs="Mulish"/>
          <w:lang w:eastAsia="es-ES" w:bidi="es-ES"/>
        </w:rPr>
        <w:t xml:space="preserve">para lograr el pleno cumplimiento. </w:t>
      </w:r>
    </w:p>
    <w:p w14:paraId="174E1A28" w14:textId="2A4E3A0A" w:rsidR="00EE391E" w:rsidRPr="00CE6A08" w:rsidRDefault="00EE391E" w:rsidP="00126597">
      <w:pPr>
        <w:spacing w:after="0"/>
        <w:jc w:val="both"/>
        <w:rPr>
          <w:rFonts w:ascii="Mulish" w:eastAsia="Mulish" w:hAnsi="Mulish" w:cs="Mulish"/>
          <w:lang w:eastAsia="es-ES" w:bidi="es-ES"/>
        </w:rPr>
      </w:pPr>
    </w:p>
    <w:p w14:paraId="5AEF0D73" w14:textId="790EC6AC" w:rsidR="00EE391E" w:rsidRPr="00CE6A08" w:rsidRDefault="00EE391E" w:rsidP="00EE391E">
      <w:pPr>
        <w:spacing w:after="0"/>
        <w:jc w:val="both"/>
        <w:rPr>
          <w:rFonts w:ascii="Mulish" w:eastAsia="Mulish" w:hAnsi="Mulish" w:cs="Mulish"/>
          <w:lang w:eastAsia="es-ES" w:bidi="es-ES"/>
        </w:rPr>
      </w:pPr>
      <w:r w:rsidRPr="00CE6A08">
        <w:rPr>
          <w:rFonts w:ascii="Mulish" w:eastAsia="Mulish" w:hAnsi="Mulish" w:cs="Mulish"/>
          <w:lang w:eastAsia="es-ES" w:bidi="es-ES"/>
        </w:rPr>
        <w:t xml:space="preserve">En 2023 el Consejo decidió someter a una </w:t>
      </w:r>
      <w:r w:rsidRPr="00CE6A08">
        <w:rPr>
          <w:rFonts w:ascii="Mulish" w:eastAsia="Mulish" w:hAnsi="Mulish" w:cs="Mulish"/>
          <w:b/>
          <w:bCs/>
          <w:lang w:eastAsia="es-ES" w:bidi="es-ES"/>
        </w:rPr>
        <w:t>tercera evaluación</w:t>
      </w:r>
      <w:r w:rsidRPr="00CE6A08">
        <w:rPr>
          <w:rFonts w:ascii="Mulish" w:eastAsia="Mulish" w:hAnsi="Mulish" w:cs="Mulish"/>
          <w:lang w:eastAsia="es-ES" w:bidi="es-ES"/>
        </w:rPr>
        <w:t xml:space="preserve"> a </w:t>
      </w:r>
      <w:r w:rsidR="00022A5E" w:rsidRPr="00CE6A08">
        <w:rPr>
          <w:rFonts w:ascii="Mulish" w:eastAsia="Mulish" w:hAnsi="Mulish" w:cs="Mulish"/>
          <w:lang w:eastAsia="es-ES" w:bidi="es-ES"/>
        </w:rPr>
        <w:t xml:space="preserve">90 </w:t>
      </w:r>
      <w:r w:rsidRPr="00CE6A08">
        <w:rPr>
          <w:rFonts w:ascii="Mulish" w:eastAsia="Mulish" w:hAnsi="Mulish" w:cs="Mulish"/>
          <w:lang w:eastAsia="es-ES" w:bidi="es-ES"/>
        </w:rPr>
        <w:t xml:space="preserve">entidades que tras dos revisiones seguían presentando índices de cumplimiento </w:t>
      </w:r>
    </w:p>
    <w:p w14:paraId="1FE3E519" w14:textId="77777777" w:rsidR="00EE391E" w:rsidRPr="00CE6A08" w:rsidRDefault="00EE391E" w:rsidP="00EE391E">
      <w:pPr>
        <w:spacing w:after="0"/>
        <w:jc w:val="both"/>
        <w:rPr>
          <w:rFonts w:ascii="Mulish" w:eastAsia="Mulish" w:hAnsi="Mulish" w:cs="Mulish"/>
          <w:lang w:eastAsia="es-ES" w:bidi="es-ES"/>
        </w:rPr>
      </w:pPr>
    </w:p>
    <w:p w14:paraId="04D8AE47" w14:textId="77777777" w:rsidR="00EE391E" w:rsidRPr="00CE6A08" w:rsidRDefault="00EE391E" w:rsidP="00EE391E">
      <w:pPr>
        <w:pStyle w:val="Prrafodelista"/>
        <w:numPr>
          <w:ilvl w:val="0"/>
          <w:numId w:val="7"/>
        </w:numPr>
        <w:spacing w:after="0"/>
        <w:jc w:val="both"/>
        <w:rPr>
          <w:rFonts w:ascii="Mulish" w:eastAsia="Mulish" w:hAnsi="Mulish" w:cs="Mulish"/>
          <w:lang w:eastAsia="es-ES" w:bidi="es-ES"/>
        </w:rPr>
      </w:pPr>
      <w:r w:rsidRPr="00CE6A08">
        <w:rPr>
          <w:rFonts w:ascii="Mulish" w:eastAsia="Mulish" w:hAnsi="Mulish" w:cs="Mulish"/>
          <w:lang w:eastAsia="es-ES" w:bidi="es-ES"/>
        </w:rPr>
        <w:t xml:space="preserve">Inferiores al 90% en el caso de órganos constitucionales y de relevancia constitucional y de autoridades administrativas independientes y órganos supervisores o reguladores; </w:t>
      </w:r>
    </w:p>
    <w:p w14:paraId="07A28422" w14:textId="77777777" w:rsidR="00EE391E" w:rsidRPr="00CE6A08" w:rsidRDefault="00EE391E" w:rsidP="00EE391E">
      <w:pPr>
        <w:pStyle w:val="Prrafodelista"/>
        <w:numPr>
          <w:ilvl w:val="0"/>
          <w:numId w:val="7"/>
        </w:numPr>
        <w:spacing w:after="0"/>
        <w:jc w:val="both"/>
        <w:rPr>
          <w:rFonts w:ascii="Mulish" w:eastAsia="Mulish" w:hAnsi="Mulish" w:cs="Mulish"/>
          <w:lang w:eastAsia="es-ES" w:bidi="es-ES"/>
        </w:rPr>
      </w:pPr>
      <w:r w:rsidRPr="00CE6A08">
        <w:rPr>
          <w:rFonts w:ascii="Mulish" w:eastAsia="Mulish" w:hAnsi="Mulish" w:cs="Mulish"/>
          <w:lang w:eastAsia="es-ES" w:bidi="es-ES"/>
        </w:rPr>
        <w:t>Inferiores al 75% en el caso de entidades integrantes del sector público institucional estatal (como entidades públicas empresariales, sociedades mercantiles estatales y fundaciones públicas, entre otros), colegios profesionales y entidades privadas perceptoras de subvenciones y ayudas públicas.</w:t>
      </w:r>
    </w:p>
    <w:p w14:paraId="00B3B185" w14:textId="77777777" w:rsidR="00EE391E" w:rsidRPr="00CE6A08" w:rsidRDefault="00EE391E" w:rsidP="00EE391E">
      <w:pPr>
        <w:spacing w:after="0"/>
        <w:jc w:val="both"/>
        <w:rPr>
          <w:rFonts w:ascii="Mulish" w:eastAsia="Mulish" w:hAnsi="Mulish" w:cs="Mulish"/>
          <w:lang w:eastAsia="es-ES" w:bidi="es-ES"/>
        </w:rPr>
      </w:pPr>
    </w:p>
    <w:p w14:paraId="0A0A53A5" w14:textId="1D0456F3" w:rsidR="006A1854" w:rsidRPr="00CE6A08" w:rsidRDefault="00022A5E" w:rsidP="00B109CF">
      <w:pPr>
        <w:spacing w:after="0"/>
        <w:jc w:val="both"/>
        <w:rPr>
          <w:rFonts w:ascii="Mulish" w:eastAsia="Mulish" w:hAnsi="Mulish" w:cs="Mulish"/>
          <w:lang w:eastAsia="es-ES" w:bidi="es-ES"/>
        </w:rPr>
      </w:pPr>
      <w:r w:rsidRPr="00CE6A08">
        <w:rPr>
          <w:rFonts w:ascii="Mulish" w:eastAsia="Mulish" w:hAnsi="Mulish" w:cs="Mulish"/>
          <w:lang w:eastAsia="es-ES" w:bidi="es-ES"/>
        </w:rPr>
        <w:t xml:space="preserve">En las 78 entidades que no alcanzaron un 100% de cumplimiento en la tercera evaluación, se </w:t>
      </w:r>
      <w:r w:rsidR="000A4974" w:rsidRPr="00CE6A08">
        <w:rPr>
          <w:rFonts w:ascii="Mulish" w:eastAsia="Mulish" w:hAnsi="Mulish" w:cs="Mulish"/>
          <w:lang w:eastAsia="es-ES" w:bidi="es-ES"/>
        </w:rPr>
        <w:t>señalaron</w:t>
      </w:r>
      <w:r w:rsidRPr="00CE6A08">
        <w:rPr>
          <w:rFonts w:ascii="Mulish" w:eastAsia="Mulish" w:hAnsi="Mulish" w:cs="Mulish"/>
          <w:lang w:eastAsia="es-ES" w:bidi="es-ES"/>
        </w:rPr>
        <w:t xml:space="preserve"> 739 incumplimientos y se concedió un plazo de subsanación. Transcurrido el plazo, </w:t>
      </w:r>
      <w:r w:rsidR="00A70569">
        <w:rPr>
          <w:rFonts w:ascii="Mulish" w:eastAsia="Mulish" w:hAnsi="Mulish" w:cs="Mulish"/>
          <w:lang w:eastAsia="es-ES" w:bidi="es-ES"/>
        </w:rPr>
        <w:t xml:space="preserve">en 2025 </w:t>
      </w:r>
      <w:r w:rsidRPr="00CE6A08">
        <w:rPr>
          <w:rFonts w:ascii="Mulish" w:eastAsia="Mulish" w:hAnsi="Mulish" w:cs="Mulish"/>
          <w:lang w:eastAsia="es-ES" w:bidi="es-ES"/>
        </w:rPr>
        <w:t xml:space="preserve">se realizó una </w:t>
      </w:r>
      <w:r w:rsidRPr="00CE6A08">
        <w:rPr>
          <w:rFonts w:ascii="Mulish" w:eastAsia="Mulish" w:hAnsi="Mulish" w:cs="Mulish"/>
          <w:b/>
          <w:bCs/>
          <w:lang w:eastAsia="es-ES" w:bidi="es-ES"/>
        </w:rPr>
        <w:t>nueva evaluación</w:t>
      </w:r>
      <w:r w:rsidRPr="00CE6A08">
        <w:rPr>
          <w:rFonts w:ascii="Mulish" w:eastAsia="Mulish" w:hAnsi="Mulish" w:cs="Mulish"/>
          <w:lang w:eastAsia="es-ES" w:bidi="es-ES"/>
        </w:rPr>
        <w:t xml:space="preserve">. </w:t>
      </w:r>
    </w:p>
    <w:p w14:paraId="7276D35D" w14:textId="77777777" w:rsidR="006A1854" w:rsidRPr="00CE6A08" w:rsidRDefault="006A1854" w:rsidP="00B109CF">
      <w:pPr>
        <w:spacing w:after="0"/>
        <w:jc w:val="both"/>
        <w:rPr>
          <w:rFonts w:ascii="Mulish" w:eastAsia="Mulish" w:hAnsi="Mulish" w:cs="Mulish"/>
          <w:lang w:eastAsia="es-ES" w:bidi="es-ES"/>
        </w:rPr>
      </w:pPr>
    </w:p>
    <w:p w14:paraId="26AA9971" w14:textId="711AAC64" w:rsidR="00B9237A" w:rsidRDefault="000A4974" w:rsidP="0020357A">
      <w:pPr>
        <w:spacing w:after="0"/>
        <w:jc w:val="both"/>
        <w:rPr>
          <w:rFonts w:ascii="Mulish" w:eastAsia="Mulish" w:hAnsi="Mulish" w:cs="Mulish"/>
          <w:lang w:eastAsia="es-ES" w:bidi="es-ES"/>
        </w:rPr>
      </w:pPr>
      <w:r w:rsidRPr="00CE6A08">
        <w:rPr>
          <w:rFonts w:ascii="Mulish" w:eastAsia="Mulish" w:hAnsi="Mulish" w:cs="Mulish"/>
          <w:lang w:eastAsia="es-ES" w:bidi="es-ES"/>
        </w:rPr>
        <w:t xml:space="preserve">En esta cuarta </w:t>
      </w:r>
      <w:r w:rsidRPr="00F67701">
        <w:rPr>
          <w:rFonts w:ascii="Mulish" w:eastAsia="Mulish" w:hAnsi="Mulish" w:cs="Mulish"/>
          <w:lang w:eastAsia="es-ES" w:bidi="es-ES"/>
        </w:rPr>
        <w:t xml:space="preserve">evaluación </w:t>
      </w:r>
      <w:r w:rsidR="00022A5E" w:rsidRPr="00F67701">
        <w:rPr>
          <w:rFonts w:ascii="Mulish" w:eastAsia="Mulish" w:hAnsi="Mulish" w:cs="Mulish"/>
          <w:lang w:eastAsia="es-ES" w:bidi="es-ES"/>
        </w:rPr>
        <w:t xml:space="preserve">se </w:t>
      </w:r>
      <w:r w:rsidR="0040037A" w:rsidRPr="00F67701">
        <w:rPr>
          <w:rFonts w:ascii="Mulish" w:eastAsia="Mulish" w:hAnsi="Mulish" w:cs="Mulish"/>
          <w:lang w:eastAsia="es-ES" w:bidi="es-ES"/>
        </w:rPr>
        <w:t>verificó</w:t>
      </w:r>
      <w:r w:rsidR="008777BA" w:rsidRPr="00F67701">
        <w:rPr>
          <w:rFonts w:ascii="Mulish" w:eastAsia="Mulish" w:hAnsi="Mulish" w:cs="Mulish"/>
          <w:lang w:eastAsia="es-ES" w:bidi="es-ES"/>
        </w:rPr>
        <w:t xml:space="preserve"> </w:t>
      </w:r>
      <w:r w:rsidR="008777BA" w:rsidRPr="00B9237A">
        <w:rPr>
          <w:rFonts w:ascii="Mulish" w:eastAsia="Mulish" w:hAnsi="Mulish" w:cs="Mulish"/>
          <w:lang w:eastAsia="es-ES" w:bidi="es-ES"/>
        </w:rPr>
        <w:t>que</w:t>
      </w:r>
      <w:r w:rsidR="00022A5E" w:rsidRPr="00B9237A">
        <w:rPr>
          <w:rFonts w:ascii="Mulish" w:eastAsia="Mulish" w:hAnsi="Mulish" w:cs="Mulish"/>
          <w:lang w:eastAsia="es-ES" w:bidi="es-ES"/>
        </w:rPr>
        <w:t xml:space="preserve"> </w:t>
      </w:r>
      <w:r w:rsidR="00F304D4" w:rsidRPr="00B9237A">
        <w:rPr>
          <w:rFonts w:ascii="Mulish" w:eastAsia="Mulish" w:hAnsi="Mulish" w:cs="Mulish"/>
          <w:lang w:eastAsia="es-ES" w:bidi="es-ES"/>
        </w:rPr>
        <w:t>1</w:t>
      </w:r>
      <w:r w:rsidR="00E0067D" w:rsidRPr="00B9237A">
        <w:rPr>
          <w:rFonts w:ascii="Mulish" w:eastAsia="Mulish" w:hAnsi="Mulish" w:cs="Mulish"/>
          <w:lang w:eastAsia="es-ES" w:bidi="es-ES"/>
        </w:rPr>
        <w:t>9</w:t>
      </w:r>
      <w:r w:rsidR="00F304D4" w:rsidRPr="00B9237A">
        <w:rPr>
          <w:rFonts w:ascii="Mulish" w:eastAsia="Mulish" w:hAnsi="Mulish" w:cs="Mulish"/>
          <w:lang w:eastAsia="es-ES" w:bidi="es-ES"/>
        </w:rPr>
        <w:t xml:space="preserve"> entidades</w:t>
      </w:r>
      <w:r w:rsidR="007901C0" w:rsidRPr="00B9237A">
        <w:rPr>
          <w:rFonts w:ascii="Mulish" w:eastAsia="Mulish" w:hAnsi="Mulish" w:cs="Mulish"/>
          <w:lang w:eastAsia="es-ES" w:bidi="es-ES"/>
        </w:rPr>
        <w:t xml:space="preserve"> </w:t>
      </w:r>
      <w:r w:rsidR="0040037A" w:rsidRPr="00B9237A">
        <w:rPr>
          <w:rFonts w:ascii="Mulish" w:eastAsia="Mulish" w:hAnsi="Mulish" w:cs="Mulish"/>
          <w:lang w:eastAsia="es-ES" w:bidi="es-ES"/>
        </w:rPr>
        <w:t>habían</w:t>
      </w:r>
      <w:r w:rsidR="0040037A" w:rsidRPr="00F67701">
        <w:rPr>
          <w:rFonts w:ascii="Mulish" w:eastAsia="Mulish" w:hAnsi="Mulish" w:cs="Mulish"/>
          <w:lang w:eastAsia="es-ES" w:bidi="es-ES"/>
        </w:rPr>
        <w:t xml:space="preserve"> aplicado</w:t>
      </w:r>
      <w:r w:rsidR="00F304D4" w:rsidRPr="00F67701">
        <w:rPr>
          <w:rFonts w:ascii="Mulish" w:eastAsia="Mulish" w:hAnsi="Mulish" w:cs="Mulish"/>
          <w:lang w:eastAsia="es-ES" w:bidi="es-ES"/>
        </w:rPr>
        <w:t xml:space="preserve"> todas las recomendaciones </w:t>
      </w:r>
      <w:r w:rsidR="00745878" w:rsidRPr="00F67701">
        <w:rPr>
          <w:rFonts w:ascii="Mulish" w:eastAsia="Mulish" w:hAnsi="Mulish" w:cs="Mulish"/>
          <w:lang w:eastAsia="es-ES" w:bidi="es-ES"/>
        </w:rPr>
        <w:t xml:space="preserve">formuladas por </w:t>
      </w:r>
      <w:r w:rsidR="002C7076" w:rsidRPr="00F67701">
        <w:rPr>
          <w:rFonts w:ascii="Mulish" w:eastAsia="Mulish" w:hAnsi="Mulish" w:cs="Mulish"/>
          <w:lang w:eastAsia="es-ES" w:bidi="es-ES"/>
        </w:rPr>
        <w:t xml:space="preserve">el Consejo </w:t>
      </w:r>
      <w:r w:rsidR="00745878" w:rsidRPr="00F67701">
        <w:rPr>
          <w:rFonts w:ascii="Mulish" w:eastAsia="Mulish" w:hAnsi="Mulish" w:cs="Mulish"/>
          <w:lang w:eastAsia="es-ES" w:bidi="es-ES"/>
        </w:rPr>
        <w:t xml:space="preserve">en 2023 </w:t>
      </w:r>
      <w:r w:rsidR="00F304D4" w:rsidRPr="00F67701">
        <w:rPr>
          <w:rFonts w:ascii="Mulish" w:eastAsia="Mulish" w:hAnsi="Mulish" w:cs="Mulish"/>
          <w:lang w:eastAsia="es-ES" w:bidi="es-ES"/>
        </w:rPr>
        <w:t xml:space="preserve">y </w:t>
      </w:r>
      <w:r w:rsidR="0040037A" w:rsidRPr="00F67701">
        <w:rPr>
          <w:rFonts w:ascii="Mulish" w:eastAsia="Mulish" w:hAnsi="Mulish" w:cs="Mulish"/>
          <w:lang w:eastAsia="es-ES" w:bidi="es-ES"/>
        </w:rPr>
        <w:t>lograron el</w:t>
      </w:r>
      <w:r w:rsidR="004D3E59" w:rsidRPr="00F67701">
        <w:rPr>
          <w:rFonts w:ascii="Mulish" w:eastAsia="Mulish" w:hAnsi="Mulish" w:cs="Mulish"/>
          <w:lang w:eastAsia="es-ES" w:bidi="es-ES"/>
        </w:rPr>
        <w:t xml:space="preserve"> </w:t>
      </w:r>
      <w:r w:rsidR="0040037A" w:rsidRPr="00F67701">
        <w:rPr>
          <w:rFonts w:ascii="Mulish" w:eastAsia="Mulish" w:hAnsi="Mulish" w:cs="Mulish"/>
          <w:lang w:eastAsia="es-ES" w:bidi="es-ES"/>
        </w:rPr>
        <w:t xml:space="preserve">pleno cumplimiento </w:t>
      </w:r>
      <w:r w:rsidR="00E50B8F" w:rsidRPr="00F67701">
        <w:rPr>
          <w:rFonts w:ascii="Mulish" w:eastAsia="Mulish" w:hAnsi="Mulish" w:cs="Mulish"/>
          <w:lang w:eastAsia="es-ES" w:bidi="es-ES"/>
        </w:rPr>
        <w:t xml:space="preserve">de </w:t>
      </w:r>
      <w:r w:rsidR="00745878" w:rsidRPr="00F67701">
        <w:rPr>
          <w:rFonts w:ascii="Mulish" w:eastAsia="Mulish" w:hAnsi="Mulish" w:cs="Mulish"/>
          <w:lang w:eastAsia="es-ES" w:bidi="es-ES"/>
        </w:rPr>
        <w:t>sus</w:t>
      </w:r>
      <w:r w:rsidR="00E50B8F" w:rsidRPr="00F67701">
        <w:rPr>
          <w:rFonts w:ascii="Mulish" w:eastAsia="Mulish" w:hAnsi="Mulish" w:cs="Mulish"/>
          <w:lang w:eastAsia="es-ES" w:bidi="es-ES"/>
        </w:rPr>
        <w:t xml:space="preserve"> obligaciones de publicidad activa</w:t>
      </w:r>
      <w:r w:rsidR="0040037A" w:rsidRPr="00F67701">
        <w:rPr>
          <w:rFonts w:ascii="Mulish" w:eastAsia="Mulish" w:hAnsi="Mulish" w:cs="Mulish"/>
          <w:lang w:eastAsia="es-ES" w:bidi="es-ES"/>
        </w:rPr>
        <w:t>. Otras</w:t>
      </w:r>
      <w:r w:rsidR="004D3E59" w:rsidRPr="00F67701">
        <w:rPr>
          <w:rFonts w:ascii="Mulish" w:eastAsia="Mulish" w:hAnsi="Mulish" w:cs="Mulish"/>
          <w:lang w:eastAsia="es-ES" w:bidi="es-ES"/>
        </w:rPr>
        <w:t xml:space="preserve"> </w:t>
      </w:r>
      <w:r w:rsidR="00E0067D">
        <w:rPr>
          <w:rFonts w:ascii="Mulish" w:eastAsia="Mulish" w:hAnsi="Mulish" w:cs="Mulish"/>
          <w:lang w:eastAsia="es-ES" w:bidi="es-ES"/>
        </w:rPr>
        <w:t>33</w:t>
      </w:r>
      <w:r w:rsidR="004D3E59" w:rsidRPr="00F67701">
        <w:rPr>
          <w:rFonts w:ascii="Mulish" w:eastAsia="Mulish" w:hAnsi="Mulish" w:cs="Mulish"/>
          <w:lang w:eastAsia="es-ES" w:bidi="es-ES"/>
        </w:rPr>
        <w:t xml:space="preserve"> </w:t>
      </w:r>
      <w:r w:rsidR="0040037A" w:rsidRPr="00F67701">
        <w:rPr>
          <w:rFonts w:ascii="Mulish" w:eastAsia="Mulish" w:hAnsi="Mulish" w:cs="Mulish"/>
          <w:lang w:eastAsia="es-ES" w:bidi="es-ES"/>
        </w:rPr>
        <w:t xml:space="preserve">alcanzaron </w:t>
      </w:r>
      <w:r w:rsidR="00F304D4" w:rsidRPr="00F67701">
        <w:rPr>
          <w:rFonts w:ascii="Mulish" w:eastAsia="Mulish" w:hAnsi="Mulish" w:cs="Mulish"/>
          <w:lang w:eastAsia="es-ES" w:bidi="es-ES"/>
        </w:rPr>
        <w:t xml:space="preserve">un </w:t>
      </w:r>
      <w:r w:rsidR="00022A5E" w:rsidRPr="00F67701">
        <w:rPr>
          <w:rFonts w:ascii="Mulish" w:eastAsia="Mulish" w:hAnsi="Mulish" w:cs="Mulish"/>
          <w:lang w:eastAsia="es-ES" w:bidi="es-ES"/>
        </w:rPr>
        <w:t>nivel de cumplimiento</w:t>
      </w:r>
      <w:r w:rsidR="00F304D4" w:rsidRPr="00F67701">
        <w:rPr>
          <w:rFonts w:ascii="Mulish" w:eastAsia="Mulish" w:hAnsi="Mulish" w:cs="Mulish"/>
          <w:lang w:eastAsia="es-ES" w:bidi="es-ES"/>
        </w:rPr>
        <w:t xml:space="preserve"> </w:t>
      </w:r>
      <w:r w:rsidR="0020357A" w:rsidRPr="00F67701">
        <w:rPr>
          <w:rFonts w:ascii="Mulish" w:eastAsia="Mulish" w:hAnsi="Mulish" w:cs="Mulish"/>
          <w:lang w:eastAsia="es-ES" w:bidi="es-ES"/>
        </w:rPr>
        <w:t xml:space="preserve">igual o </w:t>
      </w:r>
      <w:r w:rsidR="00F304D4" w:rsidRPr="00F67701">
        <w:rPr>
          <w:rFonts w:ascii="Mulish" w:eastAsia="Mulish" w:hAnsi="Mulish" w:cs="Mulish"/>
          <w:lang w:eastAsia="es-ES" w:bidi="es-ES"/>
        </w:rPr>
        <w:t>superior al 75</w:t>
      </w:r>
      <w:r w:rsidR="00F304D4" w:rsidRPr="005A5A07">
        <w:rPr>
          <w:rFonts w:ascii="Mulish" w:eastAsia="Mulish" w:hAnsi="Mulish" w:cs="Mulish"/>
          <w:lang w:eastAsia="es-ES" w:bidi="es-ES"/>
        </w:rPr>
        <w:t>%</w:t>
      </w:r>
      <w:r w:rsidR="00916D71" w:rsidRPr="005A5A07">
        <w:rPr>
          <w:rFonts w:ascii="Mulish" w:eastAsia="Mulish" w:hAnsi="Mulish" w:cs="Mulish"/>
          <w:lang w:eastAsia="es-ES" w:bidi="es-ES"/>
        </w:rPr>
        <w:t>.</w:t>
      </w:r>
      <w:r w:rsidR="006A1854" w:rsidRPr="005A5A07">
        <w:rPr>
          <w:rFonts w:ascii="Mulish" w:eastAsia="Mulish" w:hAnsi="Mulish" w:cs="Mulish"/>
          <w:lang w:eastAsia="es-ES" w:bidi="es-ES"/>
        </w:rPr>
        <w:t xml:space="preserve"> </w:t>
      </w:r>
      <w:r w:rsidR="00B9237A" w:rsidRPr="005A5A07">
        <w:rPr>
          <w:rFonts w:ascii="Mulish" w:eastAsia="Mulish" w:hAnsi="Mulish" w:cs="Mulish"/>
          <w:lang w:eastAsia="es-ES" w:bidi="es-ES"/>
        </w:rPr>
        <w:t xml:space="preserve">El índice medio de cumplimiento se sitúa en el 80,4%. </w:t>
      </w:r>
    </w:p>
    <w:p w14:paraId="74A4B544" w14:textId="77777777" w:rsidR="007901C0" w:rsidRDefault="007901C0" w:rsidP="0020357A">
      <w:pPr>
        <w:spacing w:after="0"/>
        <w:jc w:val="both"/>
        <w:rPr>
          <w:rFonts w:ascii="Mulish" w:eastAsia="Mulish" w:hAnsi="Mulish" w:cs="Mulish"/>
          <w:lang w:eastAsia="es-ES" w:bidi="es-ES"/>
        </w:rPr>
      </w:pPr>
    </w:p>
    <w:p w14:paraId="52E8CC6E" w14:textId="081B987B" w:rsidR="000A4974" w:rsidRPr="00CE6A08" w:rsidRDefault="00A70569" w:rsidP="00B109CF">
      <w:pPr>
        <w:spacing w:after="0"/>
        <w:jc w:val="both"/>
        <w:rPr>
          <w:rFonts w:ascii="Mulish" w:eastAsia="Mulish" w:hAnsi="Mulish" w:cs="Mulish"/>
          <w:lang w:eastAsia="es-ES" w:bidi="es-ES"/>
        </w:rPr>
      </w:pPr>
      <w:r>
        <w:rPr>
          <w:rFonts w:ascii="Mulish" w:eastAsia="Georgia" w:hAnsi="Mulish" w:cs="Times New Roman"/>
          <w:szCs w:val="20"/>
          <w:lang w:eastAsia="es-ES"/>
        </w:rPr>
        <w:t>No obstante</w:t>
      </w:r>
      <w:r w:rsidR="0012487F">
        <w:rPr>
          <w:rFonts w:ascii="Mulish" w:eastAsia="Georgia" w:hAnsi="Mulish" w:cs="Times New Roman"/>
          <w:szCs w:val="20"/>
          <w:lang w:eastAsia="es-ES"/>
        </w:rPr>
        <w:t>,</w:t>
      </w:r>
      <w:r>
        <w:rPr>
          <w:rFonts w:ascii="Mulish" w:eastAsia="Georgia" w:hAnsi="Mulish" w:cs="Times New Roman"/>
          <w:szCs w:val="20"/>
          <w:lang w:eastAsia="es-ES"/>
        </w:rPr>
        <w:t xml:space="preserve"> hay que lamentar que</w:t>
      </w:r>
      <w:r w:rsidR="00E27A44" w:rsidRPr="00F67701">
        <w:rPr>
          <w:rFonts w:ascii="Mulish" w:eastAsia="Georgia" w:hAnsi="Mulish" w:cs="Times New Roman"/>
          <w:szCs w:val="20"/>
          <w:lang w:eastAsia="es-ES"/>
        </w:rPr>
        <w:t>,</w:t>
      </w:r>
      <w:r w:rsidR="000A4974" w:rsidRPr="00F67701">
        <w:rPr>
          <w:rFonts w:ascii="Mulish" w:eastAsia="Georgia" w:hAnsi="Mulish" w:cs="Times New Roman"/>
          <w:szCs w:val="20"/>
          <w:lang w:eastAsia="es-ES"/>
        </w:rPr>
        <w:t xml:space="preserve"> e</w:t>
      </w:r>
      <w:r w:rsidR="003212E5" w:rsidRPr="00F67701">
        <w:rPr>
          <w:rFonts w:ascii="Mulish" w:eastAsia="Georgia" w:hAnsi="Mulish" w:cs="Times New Roman"/>
          <w:szCs w:val="20"/>
          <w:lang w:eastAsia="es-ES"/>
        </w:rPr>
        <w:t>n el conjunto de</w:t>
      </w:r>
      <w:r w:rsidR="003212E5" w:rsidRPr="00CE6A08">
        <w:rPr>
          <w:rFonts w:ascii="Mulish" w:eastAsia="Georgia" w:hAnsi="Mulish" w:cs="Times New Roman"/>
          <w:szCs w:val="20"/>
          <w:lang w:eastAsia="es-ES"/>
        </w:rPr>
        <w:t xml:space="preserve"> entidades analizadas, </w:t>
      </w:r>
      <w:r w:rsidR="0020357A" w:rsidRPr="00CE6A08">
        <w:rPr>
          <w:rFonts w:ascii="Mulish" w:eastAsia="Georgia" w:hAnsi="Mulish" w:cs="Times New Roman"/>
          <w:szCs w:val="20"/>
          <w:lang w:eastAsia="es-ES"/>
        </w:rPr>
        <w:t xml:space="preserve">todavía </w:t>
      </w:r>
      <w:r w:rsidR="0020357A" w:rsidRPr="00B9237A">
        <w:rPr>
          <w:rFonts w:ascii="Mulish" w:eastAsia="Georgia" w:hAnsi="Mulish" w:cs="Times New Roman"/>
          <w:szCs w:val="20"/>
          <w:lang w:eastAsia="es-ES"/>
        </w:rPr>
        <w:t>subsist</w:t>
      </w:r>
      <w:r w:rsidR="00745878" w:rsidRPr="00B9237A">
        <w:rPr>
          <w:rFonts w:ascii="Mulish" w:eastAsia="Georgia" w:hAnsi="Mulish" w:cs="Times New Roman"/>
          <w:szCs w:val="20"/>
          <w:lang w:eastAsia="es-ES"/>
        </w:rPr>
        <w:t>e</w:t>
      </w:r>
      <w:r w:rsidR="0020357A" w:rsidRPr="00B9237A">
        <w:rPr>
          <w:rFonts w:ascii="Mulish" w:eastAsia="Georgia" w:hAnsi="Mulish" w:cs="Times New Roman"/>
          <w:szCs w:val="20"/>
          <w:lang w:eastAsia="es-ES"/>
        </w:rPr>
        <w:t xml:space="preserve">n </w:t>
      </w:r>
      <w:r w:rsidR="007901C0" w:rsidRPr="00B9237A">
        <w:rPr>
          <w:rFonts w:ascii="Mulish" w:eastAsia="Georgia" w:hAnsi="Mulish" w:cs="Times New Roman"/>
          <w:szCs w:val="20"/>
          <w:lang w:eastAsia="es-ES"/>
        </w:rPr>
        <w:t>2</w:t>
      </w:r>
      <w:r w:rsidR="00716250" w:rsidRPr="00B9237A">
        <w:rPr>
          <w:rFonts w:ascii="Mulish" w:eastAsia="Georgia" w:hAnsi="Mulish" w:cs="Times New Roman"/>
          <w:szCs w:val="20"/>
          <w:lang w:eastAsia="es-ES"/>
        </w:rPr>
        <w:t>6</w:t>
      </w:r>
      <w:r w:rsidR="001456C9" w:rsidRPr="00CE6A08">
        <w:rPr>
          <w:rFonts w:ascii="Mulish" w:eastAsia="Georgia" w:hAnsi="Mulish" w:cs="Times New Roman"/>
          <w:szCs w:val="20"/>
          <w:lang w:eastAsia="es-ES"/>
        </w:rPr>
        <w:t xml:space="preserve"> entidades </w:t>
      </w:r>
      <w:r w:rsidR="007901C0">
        <w:rPr>
          <w:rFonts w:ascii="Mulish" w:eastAsia="Georgia" w:hAnsi="Mulish" w:cs="Times New Roman"/>
          <w:szCs w:val="20"/>
          <w:lang w:eastAsia="es-ES"/>
        </w:rPr>
        <w:t xml:space="preserve">públicas, corporaciones de derecho público (colegios profesionales) y entidades privadas perceptoras de subvenciones y ayudas públicas </w:t>
      </w:r>
      <w:r w:rsidR="009B42F0" w:rsidRPr="00CE6A08">
        <w:rPr>
          <w:rFonts w:ascii="Mulish" w:eastAsia="Georgia" w:hAnsi="Mulish" w:cs="Times New Roman"/>
          <w:szCs w:val="20"/>
          <w:lang w:eastAsia="es-ES"/>
        </w:rPr>
        <w:t xml:space="preserve">que </w:t>
      </w:r>
      <w:r w:rsidR="0040037A" w:rsidRPr="00CE6A08">
        <w:rPr>
          <w:rFonts w:ascii="Mulish" w:eastAsia="Georgia" w:hAnsi="Mulish" w:cs="Times New Roman"/>
          <w:szCs w:val="20"/>
          <w:lang w:eastAsia="es-ES"/>
        </w:rPr>
        <w:t xml:space="preserve">aún no llegan al </w:t>
      </w:r>
      <w:r w:rsidR="001456C9" w:rsidRPr="00CE6A08">
        <w:rPr>
          <w:rFonts w:ascii="Mulish" w:eastAsia="Georgia" w:hAnsi="Mulish" w:cs="Times New Roman"/>
          <w:szCs w:val="20"/>
          <w:lang w:eastAsia="es-ES"/>
        </w:rPr>
        <w:t>75% de cumplimiento</w:t>
      </w:r>
      <w:r w:rsidR="0040037A" w:rsidRPr="00CE6A08">
        <w:rPr>
          <w:rFonts w:ascii="Mulish" w:eastAsia="Georgia" w:hAnsi="Mulish" w:cs="Times New Roman"/>
          <w:szCs w:val="20"/>
          <w:lang w:eastAsia="es-ES"/>
        </w:rPr>
        <w:t xml:space="preserve"> de sus obligaciones</w:t>
      </w:r>
      <w:r w:rsidR="007901C0">
        <w:rPr>
          <w:rFonts w:ascii="Mulish" w:eastAsia="Georgia" w:hAnsi="Mulish" w:cs="Times New Roman"/>
          <w:szCs w:val="20"/>
          <w:lang w:eastAsia="es-ES"/>
        </w:rPr>
        <w:t xml:space="preserve"> de transparencia</w:t>
      </w:r>
      <w:r w:rsidR="001456C9" w:rsidRPr="00CE6A08">
        <w:rPr>
          <w:rFonts w:ascii="Mulish" w:eastAsia="Georgia" w:hAnsi="Mulish" w:cs="Times New Roman"/>
          <w:szCs w:val="20"/>
          <w:lang w:eastAsia="es-ES"/>
        </w:rPr>
        <w:t xml:space="preserve">. De ellas, </w:t>
      </w:r>
      <w:r w:rsidR="00362227" w:rsidRPr="00CE6A08">
        <w:rPr>
          <w:rFonts w:ascii="Mulish" w:eastAsia="Georgia" w:hAnsi="Mulish" w:cs="Times New Roman"/>
          <w:szCs w:val="20"/>
          <w:lang w:eastAsia="es-ES"/>
        </w:rPr>
        <w:t>algunas incluso</w:t>
      </w:r>
      <w:r w:rsidR="0071792B" w:rsidRPr="00CE6A08">
        <w:rPr>
          <w:rFonts w:ascii="Mulish" w:eastAsia="Georgia" w:hAnsi="Mulish" w:cs="Times New Roman"/>
          <w:szCs w:val="20"/>
          <w:lang w:eastAsia="es-ES"/>
        </w:rPr>
        <w:t xml:space="preserve"> empeoraron</w:t>
      </w:r>
      <w:r w:rsidR="00362227" w:rsidRPr="00CE6A08">
        <w:rPr>
          <w:rFonts w:ascii="Mulish" w:eastAsia="Georgia" w:hAnsi="Mulish" w:cs="Times New Roman"/>
          <w:szCs w:val="20"/>
          <w:lang w:eastAsia="es-ES"/>
        </w:rPr>
        <w:t xml:space="preserve"> entre la tercera y la cuarta evaluación. </w:t>
      </w:r>
      <w:r w:rsidR="0020357A" w:rsidRPr="00CE6A08">
        <w:rPr>
          <w:rFonts w:ascii="Mulish" w:eastAsia="Georgia" w:hAnsi="Mulish" w:cs="Times New Roman"/>
          <w:szCs w:val="20"/>
          <w:lang w:eastAsia="es-ES"/>
        </w:rPr>
        <w:t xml:space="preserve"> </w:t>
      </w:r>
      <w:r w:rsidR="00EE1958" w:rsidRPr="00CE6A08">
        <w:rPr>
          <w:rFonts w:ascii="Mulish" w:eastAsia="Mulish" w:hAnsi="Mulish" w:cs="Mulish"/>
          <w:lang w:eastAsia="es-ES" w:bidi="es-ES"/>
        </w:rPr>
        <w:t xml:space="preserve">Ante esta situación de incumplimiento persistente e injustificable, </w:t>
      </w:r>
      <w:r w:rsidR="004B465F" w:rsidRPr="00CE6A08">
        <w:rPr>
          <w:rFonts w:ascii="Mulish" w:eastAsia="Mulish" w:hAnsi="Mulish" w:cs="Mulish"/>
          <w:lang w:eastAsia="es-ES" w:bidi="es-ES"/>
        </w:rPr>
        <w:t xml:space="preserve">después de </w:t>
      </w:r>
      <w:r w:rsidR="009B42F0" w:rsidRPr="00CE6A08">
        <w:rPr>
          <w:rFonts w:ascii="Mulish" w:eastAsia="Mulish" w:hAnsi="Mulish" w:cs="Mulish"/>
          <w:lang w:eastAsia="es-ES" w:bidi="es-ES"/>
        </w:rPr>
        <w:t xml:space="preserve">más de </w:t>
      </w:r>
      <w:r w:rsidR="004B465F" w:rsidRPr="00CE6A08">
        <w:rPr>
          <w:rFonts w:ascii="Mulish" w:eastAsia="Mulish" w:hAnsi="Mulish" w:cs="Mulish"/>
          <w:lang w:eastAsia="es-ES" w:bidi="es-ES"/>
        </w:rPr>
        <w:t>1</w:t>
      </w:r>
      <w:r w:rsidR="009B42F0" w:rsidRPr="00CE6A08">
        <w:rPr>
          <w:rFonts w:ascii="Mulish" w:eastAsia="Mulish" w:hAnsi="Mulish" w:cs="Mulish"/>
          <w:lang w:eastAsia="es-ES" w:bidi="es-ES"/>
        </w:rPr>
        <w:t>0</w:t>
      </w:r>
      <w:r w:rsidR="004B465F" w:rsidRPr="00CE6A08">
        <w:rPr>
          <w:rFonts w:ascii="Mulish" w:eastAsia="Mulish" w:hAnsi="Mulish" w:cs="Mulish"/>
          <w:lang w:eastAsia="es-ES" w:bidi="es-ES"/>
        </w:rPr>
        <w:t xml:space="preserve"> años de vigencia </w:t>
      </w:r>
      <w:r w:rsidR="0039299B" w:rsidRPr="00CE6A08">
        <w:rPr>
          <w:rFonts w:ascii="Mulish" w:eastAsia="Mulish" w:hAnsi="Mulish" w:cs="Mulish"/>
          <w:lang w:eastAsia="es-ES" w:bidi="es-ES"/>
        </w:rPr>
        <w:t xml:space="preserve">de la ley de transparencia </w:t>
      </w:r>
      <w:r w:rsidR="004B465F" w:rsidRPr="00CE6A08">
        <w:rPr>
          <w:rFonts w:ascii="Mulish" w:eastAsia="Mulish" w:hAnsi="Mulish" w:cs="Mulish"/>
          <w:lang w:eastAsia="es-ES" w:bidi="es-ES"/>
        </w:rPr>
        <w:t xml:space="preserve">y tras cuatro evaluaciones en las que se les ha señalado cuáles son los incumplimientos y la forma de subsanarlos, </w:t>
      </w:r>
      <w:r w:rsidR="007901C0">
        <w:rPr>
          <w:rFonts w:ascii="Mulish" w:eastAsia="Mulish" w:hAnsi="Mulish" w:cs="Mulish"/>
          <w:lang w:eastAsia="es-ES" w:bidi="es-ES"/>
        </w:rPr>
        <w:t>el Consejo les insta a</w:t>
      </w:r>
      <w:r w:rsidR="00F8360E" w:rsidRPr="00CE6A08">
        <w:rPr>
          <w:rFonts w:ascii="Mulish" w:eastAsia="Mulish" w:hAnsi="Mulish" w:cs="Mulish"/>
          <w:lang w:eastAsia="es-ES" w:bidi="es-ES"/>
        </w:rPr>
        <w:t xml:space="preserve"> </w:t>
      </w:r>
      <w:r w:rsidR="004B465F" w:rsidRPr="00CE6A08">
        <w:rPr>
          <w:rFonts w:ascii="Mulish" w:eastAsia="Mulish" w:hAnsi="Mulish" w:cs="Mulish"/>
          <w:lang w:eastAsia="es-ES" w:bidi="es-ES"/>
        </w:rPr>
        <w:t xml:space="preserve">cumplir sin dilación con las obligaciones que les impone la LTAIBG. </w:t>
      </w:r>
    </w:p>
    <w:p w14:paraId="7B8D8EDD" w14:textId="77777777" w:rsidR="000A4974" w:rsidRPr="00CE6A08" w:rsidRDefault="000A4974" w:rsidP="00B109CF">
      <w:pPr>
        <w:spacing w:after="0"/>
        <w:jc w:val="both"/>
        <w:rPr>
          <w:rFonts w:ascii="Mulish" w:eastAsia="Mulish" w:hAnsi="Mulish" w:cs="Mulish"/>
          <w:lang w:eastAsia="es-ES" w:bidi="es-ES"/>
        </w:rPr>
      </w:pPr>
    </w:p>
    <w:p w14:paraId="144D092A" w14:textId="0B745216" w:rsidR="004B465F" w:rsidRPr="00CE6A08" w:rsidRDefault="004B465F" w:rsidP="00B109CF">
      <w:pPr>
        <w:spacing w:after="0"/>
        <w:jc w:val="both"/>
        <w:rPr>
          <w:rFonts w:ascii="Mulish" w:eastAsia="Mulish" w:hAnsi="Mulish" w:cs="Mulish"/>
          <w:lang w:eastAsia="es-ES" w:bidi="es-ES"/>
        </w:rPr>
      </w:pPr>
      <w:r w:rsidRPr="00CE6A08">
        <w:rPr>
          <w:rFonts w:ascii="Mulish" w:eastAsia="Mulish" w:hAnsi="Mulish" w:cs="Mulish"/>
          <w:lang w:eastAsia="es-ES" w:bidi="es-ES"/>
        </w:rPr>
        <w:t xml:space="preserve">En particular, </w:t>
      </w:r>
      <w:r w:rsidR="007901C0">
        <w:rPr>
          <w:rFonts w:ascii="Mulish" w:eastAsia="Mulish" w:hAnsi="Mulish" w:cs="Mulish"/>
          <w:lang w:eastAsia="es-ES" w:bidi="es-ES"/>
        </w:rPr>
        <w:t>el Consejo recuerda</w:t>
      </w:r>
      <w:r w:rsidR="00E719AE" w:rsidRPr="00CE6A08">
        <w:rPr>
          <w:rFonts w:ascii="Mulish" w:eastAsia="Mulish" w:hAnsi="Mulish" w:cs="Mulish"/>
          <w:lang w:eastAsia="es-ES" w:bidi="es-ES"/>
        </w:rPr>
        <w:t xml:space="preserve"> </w:t>
      </w:r>
      <w:r w:rsidRPr="00CE6A08">
        <w:rPr>
          <w:rFonts w:ascii="Mulish" w:eastAsia="Mulish" w:hAnsi="Mulish" w:cs="Mulish"/>
          <w:lang w:eastAsia="es-ES" w:bidi="es-ES"/>
        </w:rPr>
        <w:t xml:space="preserve">a </w:t>
      </w:r>
      <w:r w:rsidR="00E719AE" w:rsidRPr="00CE6A08">
        <w:rPr>
          <w:rFonts w:ascii="Mulish" w:eastAsia="Mulish" w:hAnsi="Mulish" w:cs="Mulish"/>
          <w:lang w:eastAsia="es-ES" w:bidi="es-ES"/>
        </w:rPr>
        <w:t xml:space="preserve">los responsables de </w:t>
      </w:r>
      <w:r w:rsidRPr="00CE6A08">
        <w:rPr>
          <w:rFonts w:ascii="Mulish" w:eastAsia="Mulish" w:hAnsi="Mulish" w:cs="Mulish"/>
          <w:lang w:eastAsia="es-ES" w:bidi="es-ES"/>
        </w:rPr>
        <w:t>la</w:t>
      </w:r>
      <w:r w:rsidRPr="00B9237A">
        <w:rPr>
          <w:rFonts w:ascii="Mulish" w:eastAsia="Mulish" w:hAnsi="Mulish" w:cs="Mulish"/>
          <w:lang w:eastAsia="es-ES" w:bidi="es-ES"/>
        </w:rPr>
        <w:t xml:space="preserve">s </w:t>
      </w:r>
      <w:r w:rsidR="007901C0" w:rsidRPr="00B9237A">
        <w:rPr>
          <w:rFonts w:ascii="Mulish" w:eastAsia="Mulish" w:hAnsi="Mulish" w:cs="Mulish"/>
          <w:lang w:eastAsia="es-ES" w:bidi="es-ES"/>
        </w:rPr>
        <w:t>7</w:t>
      </w:r>
      <w:r w:rsidRPr="00B9237A">
        <w:rPr>
          <w:rFonts w:ascii="Mulish" w:eastAsia="Mulish" w:hAnsi="Mulish" w:cs="Mulish"/>
          <w:lang w:eastAsia="es-ES" w:bidi="es-ES"/>
        </w:rPr>
        <w:t xml:space="preserve"> entidades </w:t>
      </w:r>
      <w:r w:rsidRPr="00CE6A08">
        <w:rPr>
          <w:rFonts w:ascii="Mulish" w:eastAsia="Mulish" w:hAnsi="Mulish" w:cs="Mulish"/>
          <w:lang w:eastAsia="es-ES" w:bidi="es-ES"/>
        </w:rPr>
        <w:t>públicas</w:t>
      </w:r>
      <w:r w:rsidR="007901C0">
        <w:rPr>
          <w:rFonts w:ascii="Mulish" w:eastAsia="Mulish" w:hAnsi="Mulish" w:cs="Mulish"/>
          <w:lang w:eastAsia="es-ES" w:bidi="es-ES"/>
        </w:rPr>
        <w:t xml:space="preserve"> con un índice de cumplimiento inferior al 75% </w:t>
      </w:r>
      <w:r w:rsidRPr="00CE6A08">
        <w:rPr>
          <w:rFonts w:ascii="Mulish" w:eastAsia="Mulish" w:hAnsi="Mulish" w:cs="Mulish"/>
          <w:lang w:eastAsia="es-ES" w:bidi="es-ES"/>
        </w:rPr>
        <w:t>que el artículo 9.3 de la L</w:t>
      </w:r>
      <w:r w:rsidR="007901C0">
        <w:rPr>
          <w:rFonts w:ascii="Mulish" w:eastAsia="Mulish" w:hAnsi="Mulish" w:cs="Mulish"/>
          <w:lang w:eastAsia="es-ES" w:bidi="es-ES"/>
        </w:rPr>
        <w:t>ey 19/2013 de transparencia, acceso a la información y buen gobierno (LTAIBG)</w:t>
      </w:r>
      <w:r w:rsidRPr="00CE6A08">
        <w:rPr>
          <w:rFonts w:ascii="Mulish" w:eastAsia="Mulish" w:hAnsi="Mulish" w:cs="Mulish"/>
          <w:lang w:eastAsia="es-ES" w:bidi="es-ES"/>
        </w:rPr>
        <w:t xml:space="preserve"> establece que «</w:t>
      </w:r>
      <w:r w:rsidRPr="00CE6A08">
        <w:rPr>
          <w:rFonts w:ascii="Mulish" w:eastAsia="Mulish" w:hAnsi="Mulish" w:cs="Mulish"/>
          <w:i/>
          <w:iCs/>
          <w:lang w:eastAsia="es-ES" w:bidi="es-ES"/>
        </w:rPr>
        <w:t>El incumplimiento reiterado de las obligaciones de publicidad activa reguladas en este capítulo tendrá la consideración de infracción grave a los efectos de aplicación a sus responsables del régimen disciplinario previsto en la correspondiente normativa reguladora</w:t>
      </w:r>
      <w:r w:rsidRPr="00CE6A08">
        <w:rPr>
          <w:rFonts w:ascii="Mulish" w:eastAsia="Mulish" w:hAnsi="Mulish" w:cs="Mulish"/>
          <w:lang w:eastAsia="es-ES" w:bidi="es-ES"/>
        </w:rPr>
        <w:t>».</w:t>
      </w:r>
    </w:p>
    <w:p w14:paraId="52A08DCC" w14:textId="746CB282" w:rsidR="0039299B" w:rsidRPr="00CE6A08" w:rsidRDefault="0039299B" w:rsidP="00B109CF">
      <w:pPr>
        <w:spacing w:after="0"/>
        <w:jc w:val="both"/>
        <w:rPr>
          <w:rFonts w:ascii="Mulish" w:eastAsia="Mulish" w:hAnsi="Mulish" w:cs="Mulish"/>
          <w:lang w:eastAsia="es-ES" w:bidi="es-ES"/>
        </w:rPr>
      </w:pPr>
    </w:p>
    <w:p w14:paraId="0909188B" w14:textId="087DBEFB" w:rsidR="0039299B" w:rsidRPr="00CE6A08" w:rsidRDefault="0039299B" w:rsidP="00B109CF">
      <w:pPr>
        <w:spacing w:after="0"/>
        <w:jc w:val="both"/>
        <w:rPr>
          <w:rFonts w:ascii="Mulish" w:eastAsia="Mulish" w:hAnsi="Mulish" w:cs="Mulish"/>
          <w:lang w:eastAsia="es-ES" w:bidi="es-ES"/>
        </w:rPr>
      </w:pPr>
      <w:r w:rsidRPr="00CE6A08">
        <w:rPr>
          <w:rFonts w:ascii="Mulish" w:eastAsia="Mulish" w:hAnsi="Mulish" w:cs="Mulish"/>
          <w:lang w:eastAsia="es-ES" w:bidi="es-ES"/>
        </w:rPr>
        <w:t xml:space="preserve">La experiencia derivada de los procesos de evaluación realizados en los últimos cuatro años lleva al Consejo a reafirmarse en la necesidad de que </w:t>
      </w:r>
      <w:r w:rsidR="00916D71" w:rsidRPr="00CE6A08">
        <w:rPr>
          <w:rFonts w:ascii="Mulish" w:eastAsia="Mulish" w:hAnsi="Mulish" w:cs="Mulish"/>
          <w:lang w:eastAsia="es-ES" w:bidi="es-ES"/>
        </w:rPr>
        <w:t>se</w:t>
      </w:r>
      <w:r w:rsidRPr="00CE6A08">
        <w:rPr>
          <w:rFonts w:ascii="Mulish" w:eastAsia="Mulish" w:hAnsi="Mulish" w:cs="Mulish"/>
          <w:lang w:eastAsia="es-ES" w:bidi="es-ES"/>
        </w:rPr>
        <w:t xml:space="preserve"> dote a</w:t>
      </w:r>
      <w:r w:rsidR="00916D71" w:rsidRPr="00CE6A08">
        <w:rPr>
          <w:rFonts w:ascii="Mulish" w:eastAsia="Mulish" w:hAnsi="Mulish" w:cs="Mulish"/>
          <w:lang w:eastAsia="es-ES" w:bidi="es-ES"/>
        </w:rPr>
        <w:t xml:space="preserve"> </w:t>
      </w:r>
      <w:r w:rsidR="0079005D" w:rsidRPr="00CE6A08">
        <w:rPr>
          <w:rFonts w:ascii="Mulish" w:eastAsia="Mulish" w:hAnsi="Mulish" w:cs="Mulish"/>
          <w:lang w:eastAsia="es-ES" w:bidi="es-ES"/>
        </w:rPr>
        <w:t>esta</w:t>
      </w:r>
      <w:r w:rsidR="00916D71" w:rsidRPr="00CE6A08">
        <w:rPr>
          <w:rFonts w:ascii="Mulish" w:eastAsia="Mulish" w:hAnsi="Mulish" w:cs="Mulish"/>
          <w:lang w:eastAsia="es-ES" w:bidi="es-ES"/>
        </w:rPr>
        <w:t xml:space="preserve"> autorida</w:t>
      </w:r>
      <w:r w:rsidR="00716250" w:rsidRPr="00CE6A08">
        <w:rPr>
          <w:rFonts w:ascii="Mulish" w:eastAsia="Mulish" w:hAnsi="Mulish" w:cs="Mulish"/>
          <w:lang w:eastAsia="es-ES" w:bidi="es-ES"/>
        </w:rPr>
        <w:t xml:space="preserve">d </w:t>
      </w:r>
      <w:r w:rsidR="00916D71" w:rsidRPr="00CE6A08">
        <w:rPr>
          <w:rFonts w:ascii="Mulish" w:eastAsia="Mulish" w:hAnsi="Mulish" w:cs="Mulish"/>
          <w:lang w:eastAsia="es-ES" w:bidi="es-ES"/>
        </w:rPr>
        <w:t>independiente</w:t>
      </w:r>
      <w:r w:rsidR="0079005D" w:rsidRPr="00CE6A08">
        <w:rPr>
          <w:rFonts w:ascii="Mulish" w:eastAsia="Mulish" w:hAnsi="Mulish" w:cs="Mulish"/>
          <w:lang w:eastAsia="es-ES" w:bidi="es-ES"/>
        </w:rPr>
        <w:t xml:space="preserve"> </w:t>
      </w:r>
      <w:r w:rsidRPr="00CE6A08">
        <w:rPr>
          <w:rFonts w:ascii="Mulish" w:eastAsia="Mulish" w:hAnsi="Mulish" w:cs="Mulish"/>
          <w:lang w:eastAsia="es-ES" w:bidi="es-ES"/>
        </w:rPr>
        <w:t xml:space="preserve">de potestades coercitivas para garantizar el pleno cumplimiento de la </w:t>
      </w:r>
      <w:r w:rsidRPr="00CE6A08">
        <w:rPr>
          <w:rFonts w:ascii="Mulish" w:eastAsia="Mulish" w:hAnsi="Mulish" w:cs="Mulish"/>
          <w:lang w:eastAsia="es-ES" w:bidi="es-ES"/>
        </w:rPr>
        <w:lastRenderedPageBreak/>
        <w:t>LTAIBG</w:t>
      </w:r>
      <w:r w:rsidR="002C7076" w:rsidRPr="00CE6A08">
        <w:rPr>
          <w:rFonts w:ascii="Mulish" w:eastAsia="Mulish" w:hAnsi="Mulish" w:cs="Mulish"/>
          <w:i/>
          <w:iCs/>
          <w:lang w:eastAsia="es-ES" w:bidi="es-ES"/>
        </w:rPr>
        <w:t xml:space="preserve">. “Es fundamental que el órgano estatal independiente de supervisión del cumplimiento de la transparencia pueda contar con instrumentos de ejecución forzosa, como </w:t>
      </w:r>
      <w:r w:rsidR="00916D71" w:rsidRPr="00CE6A08">
        <w:rPr>
          <w:rFonts w:ascii="Mulish" w:eastAsia="Mulish" w:hAnsi="Mulish" w:cs="Mulish"/>
          <w:i/>
          <w:iCs/>
          <w:lang w:eastAsia="es-ES" w:bidi="es-ES"/>
        </w:rPr>
        <w:t>por ejemplo la imposición de multas coercitivas</w:t>
      </w:r>
      <w:r w:rsidR="002C7076" w:rsidRPr="00CE6A08">
        <w:rPr>
          <w:rFonts w:ascii="Mulish" w:eastAsia="Mulish" w:hAnsi="Mulish" w:cs="Mulish"/>
          <w:i/>
          <w:iCs/>
          <w:lang w:eastAsia="es-ES" w:bidi="es-ES"/>
        </w:rPr>
        <w:t xml:space="preserve"> a aquellas entidades persistentemente incumplidoras</w:t>
      </w:r>
      <w:r w:rsidRPr="00CE6A08">
        <w:rPr>
          <w:rFonts w:ascii="Mulish" w:eastAsia="Mulish" w:hAnsi="Mulish" w:cs="Mulish"/>
          <w:lang w:eastAsia="es-ES" w:bidi="es-ES"/>
        </w:rPr>
        <w:t>”</w:t>
      </w:r>
      <w:r w:rsidR="00916D71" w:rsidRPr="00CE6A08">
        <w:rPr>
          <w:rFonts w:ascii="Mulish" w:eastAsia="Mulish" w:hAnsi="Mulish" w:cs="Mulish"/>
          <w:lang w:eastAsia="es-ES" w:bidi="es-ES"/>
        </w:rPr>
        <w:t xml:space="preserve">, </w:t>
      </w:r>
      <w:r w:rsidR="00A70569">
        <w:rPr>
          <w:rFonts w:ascii="Mulish" w:eastAsia="Mulish" w:hAnsi="Mulish" w:cs="Mulish"/>
          <w:lang w:eastAsia="es-ES" w:bidi="es-ES"/>
        </w:rPr>
        <w:t>como ha manifestado públicamente</w:t>
      </w:r>
      <w:r w:rsidR="00A70569" w:rsidRPr="00CE6A08">
        <w:rPr>
          <w:rFonts w:ascii="Mulish" w:eastAsia="Mulish" w:hAnsi="Mulish" w:cs="Mulish"/>
          <w:lang w:eastAsia="es-ES" w:bidi="es-ES"/>
        </w:rPr>
        <w:t xml:space="preserve"> </w:t>
      </w:r>
      <w:r w:rsidR="00916D71" w:rsidRPr="00CE6A08">
        <w:rPr>
          <w:rFonts w:ascii="Mulish" w:eastAsia="Mulish" w:hAnsi="Mulish" w:cs="Mulish"/>
          <w:lang w:eastAsia="es-ES" w:bidi="es-ES"/>
        </w:rPr>
        <w:t>el presidente del Consejo, José Luis Rodríguez Álvarez</w:t>
      </w:r>
      <w:r w:rsidRPr="00CE6A08">
        <w:rPr>
          <w:rFonts w:ascii="Mulish" w:eastAsia="Mulish" w:hAnsi="Mulish" w:cs="Mulish"/>
          <w:lang w:eastAsia="es-ES" w:bidi="es-ES"/>
        </w:rPr>
        <w:t>.</w:t>
      </w:r>
    </w:p>
    <w:p w14:paraId="6F343763" w14:textId="77777777" w:rsidR="00716250" w:rsidRPr="00CE6A08" w:rsidRDefault="00716250" w:rsidP="00B109CF">
      <w:pPr>
        <w:spacing w:after="0"/>
        <w:jc w:val="both"/>
        <w:rPr>
          <w:rFonts w:ascii="Mulish" w:eastAsia="Mulish" w:hAnsi="Mulish" w:cs="Mulish"/>
          <w:lang w:eastAsia="es-ES" w:bidi="es-ES"/>
        </w:rPr>
      </w:pPr>
    </w:p>
    <w:p w14:paraId="4DD4E458" w14:textId="753E74CE" w:rsidR="00521EA5" w:rsidRPr="00CE6A08" w:rsidRDefault="004D3E59" w:rsidP="00B109CF">
      <w:pPr>
        <w:spacing w:after="0"/>
        <w:jc w:val="both"/>
        <w:rPr>
          <w:rFonts w:ascii="Mulish" w:eastAsia="Mulish" w:hAnsi="Mulish" w:cs="Mulish"/>
          <w:lang w:eastAsia="es-ES" w:bidi="es-ES"/>
        </w:rPr>
      </w:pPr>
      <w:r w:rsidRPr="00B9237A">
        <w:rPr>
          <w:rFonts w:ascii="Mulish" w:eastAsia="Mulish" w:hAnsi="Mulish" w:cs="Mulish"/>
          <w:lang w:eastAsia="es-ES" w:bidi="es-ES"/>
        </w:rPr>
        <w:t xml:space="preserve">Los informes </w:t>
      </w:r>
      <w:r w:rsidR="0040037A" w:rsidRPr="0012487F">
        <w:rPr>
          <w:rFonts w:ascii="Mulish" w:eastAsia="Mulish" w:hAnsi="Mulish" w:cs="Mulish"/>
          <w:lang w:eastAsia="es-ES" w:bidi="es-ES"/>
        </w:rPr>
        <w:t xml:space="preserve">individuales </w:t>
      </w:r>
      <w:r w:rsidRPr="0012487F">
        <w:rPr>
          <w:rFonts w:ascii="Mulish" w:eastAsia="Mulish" w:hAnsi="Mulish" w:cs="Mulish"/>
          <w:lang w:eastAsia="es-ES" w:bidi="es-ES"/>
        </w:rPr>
        <w:t>de evaluación</w:t>
      </w:r>
      <w:r w:rsidR="0079363A" w:rsidRPr="0012487F">
        <w:rPr>
          <w:rFonts w:ascii="Mulish" w:eastAsia="Mulish" w:hAnsi="Mulish" w:cs="Mulish"/>
          <w:lang w:eastAsia="es-ES" w:bidi="es-ES"/>
        </w:rPr>
        <w:t xml:space="preserve"> </w:t>
      </w:r>
      <w:r w:rsidRPr="0012487F">
        <w:rPr>
          <w:rFonts w:ascii="Mulish" w:eastAsia="Mulish" w:hAnsi="Mulish" w:cs="Mulish"/>
          <w:lang w:eastAsia="es-ES" w:bidi="es-ES"/>
        </w:rPr>
        <w:t xml:space="preserve">de las </w:t>
      </w:r>
      <w:r w:rsidR="00916D71" w:rsidRPr="0012487F">
        <w:rPr>
          <w:rFonts w:ascii="Mulish" w:eastAsia="Mulish" w:hAnsi="Mulish" w:cs="Mulish"/>
          <w:lang w:eastAsia="es-ES" w:bidi="es-ES"/>
        </w:rPr>
        <w:t>78</w:t>
      </w:r>
      <w:r w:rsidRPr="0012487F">
        <w:rPr>
          <w:rFonts w:ascii="Mulish" w:eastAsia="Mulish" w:hAnsi="Mulish" w:cs="Mulish"/>
          <w:lang w:eastAsia="es-ES" w:bidi="es-ES"/>
        </w:rPr>
        <w:t xml:space="preserve"> entidades</w:t>
      </w:r>
      <w:r w:rsidR="00314159" w:rsidRPr="0012487F">
        <w:rPr>
          <w:rFonts w:ascii="Mulish" w:eastAsia="Mulish" w:hAnsi="Mulish" w:cs="Mulish"/>
          <w:lang w:eastAsia="es-ES" w:bidi="es-ES"/>
        </w:rPr>
        <w:t xml:space="preserve"> que han sido revisadas por cuarta vez</w:t>
      </w:r>
      <w:r w:rsidR="00716250" w:rsidRPr="0012487F">
        <w:rPr>
          <w:rFonts w:ascii="Mulish" w:eastAsia="Mulish" w:hAnsi="Mulish" w:cs="Mulish"/>
          <w:lang w:eastAsia="es-ES" w:bidi="es-ES"/>
        </w:rPr>
        <w:t xml:space="preserve"> </w:t>
      </w:r>
      <w:r w:rsidRPr="0012487F">
        <w:rPr>
          <w:rFonts w:ascii="Mulish" w:eastAsia="Mulish" w:hAnsi="Mulish" w:cs="Mulish"/>
          <w:lang w:eastAsia="es-ES" w:bidi="es-ES"/>
        </w:rPr>
        <w:t xml:space="preserve">están disponibles en la página web del Consejo. </w:t>
      </w:r>
      <w:r w:rsidR="0079363A" w:rsidRPr="0012487F">
        <w:rPr>
          <w:rFonts w:ascii="Mulish" w:eastAsia="Mulish" w:hAnsi="Mulish" w:cs="Mulish"/>
          <w:lang w:eastAsia="es-ES" w:bidi="es-ES"/>
        </w:rPr>
        <w:t>También</w:t>
      </w:r>
      <w:r w:rsidR="0079363A" w:rsidRPr="00B9237A">
        <w:rPr>
          <w:rFonts w:ascii="Mulish" w:eastAsia="Mulish" w:hAnsi="Mulish" w:cs="Mulish"/>
          <w:lang w:eastAsia="es-ES" w:bidi="es-ES"/>
        </w:rPr>
        <w:t xml:space="preserve"> el informe agregado </w:t>
      </w:r>
      <w:r w:rsidR="0040037A" w:rsidRPr="00B9237A">
        <w:rPr>
          <w:rFonts w:ascii="Mulish" w:eastAsia="Mulish" w:hAnsi="Mulish" w:cs="Mulish"/>
          <w:lang w:eastAsia="es-ES" w:bidi="es-ES"/>
        </w:rPr>
        <w:t>sobre</w:t>
      </w:r>
      <w:r w:rsidR="0079363A" w:rsidRPr="00B9237A">
        <w:rPr>
          <w:rFonts w:ascii="Mulish" w:eastAsia="Mulish" w:hAnsi="Mulish" w:cs="Mulish"/>
          <w:lang w:eastAsia="es-ES" w:bidi="es-ES"/>
        </w:rPr>
        <w:t xml:space="preserve"> el </w:t>
      </w:r>
      <w:r w:rsidR="0040037A" w:rsidRPr="00B9237A">
        <w:rPr>
          <w:rFonts w:ascii="Mulish" w:eastAsia="Mulish" w:hAnsi="Mulish" w:cs="Mulish"/>
          <w:lang w:eastAsia="es-ES" w:bidi="es-ES"/>
        </w:rPr>
        <w:t xml:space="preserve">grado </w:t>
      </w:r>
      <w:r w:rsidR="0079363A" w:rsidRPr="00B9237A">
        <w:rPr>
          <w:rFonts w:ascii="Mulish" w:eastAsia="Mulish" w:hAnsi="Mulish" w:cs="Mulish"/>
          <w:lang w:eastAsia="es-ES" w:bidi="es-ES"/>
        </w:rPr>
        <w:t xml:space="preserve">de cumplimiento alcanzado </w:t>
      </w:r>
      <w:r w:rsidR="0020357A" w:rsidRPr="00B9237A">
        <w:rPr>
          <w:rFonts w:ascii="Mulish" w:eastAsia="Mulish" w:hAnsi="Mulish" w:cs="Mulish"/>
          <w:lang w:eastAsia="es-ES" w:bidi="es-ES"/>
        </w:rPr>
        <w:t>en la tercera y cuarta evaluación</w:t>
      </w:r>
      <w:r w:rsidR="00521EA5" w:rsidRPr="00B9237A">
        <w:rPr>
          <w:rFonts w:ascii="Mulish" w:eastAsia="Mulish" w:hAnsi="Mulish" w:cs="Mulish"/>
          <w:lang w:eastAsia="es-ES" w:bidi="es-ES"/>
        </w:rPr>
        <w:t>.</w:t>
      </w:r>
      <w:r w:rsidR="00521EA5" w:rsidRPr="00CE6A08">
        <w:rPr>
          <w:rFonts w:ascii="Mulish" w:eastAsia="Mulish" w:hAnsi="Mulish" w:cs="Mulish"/>
          <w:lang w:eastAsia="es-ES" w:bidi="es-ES"/>
        </w:rPr>
        <w:t xml:space="preserve"> </w:t>
      </w:r>
    </w:p>
    <w:p w14:paraId="361E981D" w14:textId="77777777" w:rsidR="00521EA5" w:rsidRDefault="00521EA5" w:rsidP="00B109CF">
      <w:pPr>
        <w:spacing w:after="0"/>
        <w:jc w:val="both"/>
        <w:rPr>
          <w:rFonts w:ascii="Mulish" w:eastAsia="Mulish" w:hAnsi="Mulish" w:cs="Mulish"/>
          <w:color w:val="0C0C0C" w:themeColor="text1"/>
          <w:lang w:eastAsia="es-ES" w:bidi="es-ES"/>
        </w:rPr>
      </w:pPr>
    </w:p>
    <w:p w14:paraId="53EE5868" w14:textId="11CA9F17" w:rsidR="00676056" w:rsidRDefault="00521EA5" w:rsidP="00B109CF">
      <w:pPr>
        <w:spacing w:after="0"/>
        <w:jc w:val="both"/>
        <w:rPr>
          <w:rFonts w:ascii="Mulish" w:eastAsia="Mulish" w:hAnsi="Mulish" w:cs="Mulish"/>
          <w:b/>
          <w:bCs/>
          <w:color w:val="0C0C0C" w:themeColor="text1"/>
          <w:lang w:eastAsia="es-ES" w:bidi="es-ES"/>
        </w:rPr>
      </w:pPr>
      <w:r>
        <w:rPr>
          <w:rFonts w:ascii="Mulish" w:eastAsia="Mulish" w:hAnsi="Mulish" w:cs="Mulish"/>
          <w:color w:val="0C0C0C" w:themeColor="text1"/>
          <w:lang w:eastAsia="es-ES" w:bidi="es-ES"/>
        </w:rPr>
        <w:t>A continuación</w:t>
      </w:r>
      <w:r w:rsidR="00697013">
        <w:rPr>
          <w:rFonts w:ascii="Mulish" w:eastAsia="Mulish" w:hAnsi="Mulish" w:cs="Mulish"/>
          <w:color w:val="0C0C0C" w:themeColor="text1"/>
          <w:lang w:eastAsia="es-ES" w:bidi="es-ES"/>
        </w:rPr>
        <w:t>,</w:t>
      </w:r>
      <w:r>
        <w:rPr>
          <w:rFonts w:ascii="Mulish" w:eastAsia="Mulish" w:hAnsi="Mulish" w:cs="Mulish"/>
          <w:color w:val="0C0C0C" w:themeColor="text1"/>
          <w:lang w:eastAsia="es-ES" w:bidi="es-ES"/>
        </w:rPr>
        <w:t xml:space="preserve"> </w:t>
      </w:r>
      <w:r w:rsidR="0040037A">
        <w:rPr>
          <w:rFonts w:ascii="Mulish" w:eastAsia="Mulish" w:hAnsi="Mulish" w:cs="Mulish"/>
          <w:color w:val="0C0C0C" w:themeColor="text1"/>
          <w:lang w:eastAsia="es-ES" w:bidi="es-ES"/>
        </w:rPr>
        <w:t xml:space="preserve">se recoge </w:t>
      </w:r>
      <w:r w:rsidR="0079363A">
        <w:rPr>
          <w:rFonts w:ascii="Mulish" w:eastAsia="Mulish" w:hAnsi="Mulish" w:cs="Mulish"/>
          <w:color w:val="0C0C0C" w:themeColor="text1"/>
          <w:lang w:eastAsia="es-ES" w:bidi="es-ES"/>
        </w:rPr>
        <w:t xml:space="preserve">el </w:t>
      </w:r>
      <w:r w:rsidR="0079363A" w:rsidRPr="005664C3">
        <w:rPr>
          <w:rFonts w:ascii="Mulish" w:eastAsia="Mulish" w:hAnsi="Mulish" w:cs="Mulish"/>
          <w:b/>
          <w:bCs/>
          <w:color w:val="0C0C0C" w:themeColor="text1"/>
          <w:lang w:eastAsia="es-ES" w:bidi="es-ES"/>
        </w:rPr>
        <w:t xml:space="preserve">listado </w:t>
      </w:r>
      <w:r w:rsidR="0040037A">
        <w:rPr>
          <w:rFonts w:ascii="Mulish" w:eastAsia="Mulish" w:hAnsi="Mulish" w:cs="Mulish"/>
          <w:b/>
          <w:bCs/>
          <w:color w:val="0C0C0C" w:themeColor="text1"/>
          <w:lang w:eastAsia="es-ES" w:bidi="es-ES"/>
        </w:rPr>
        <w:t>de</w:t>
      </w:r>
      <w:r w:rsidR="0040037A" w:rsidRPr="005664C3">
        <w:rPr>
          <w:rFonts w:ascii="Mulish" w:eastAsia="Mulish" w:hAnsi="Mulish" w:cs="Mulish"/>
          <w:b/>
          <w:bCs/>
          <w:color w:val="0C0C0C" w:themeColor="text1"/>
          <w:lang w:eastAsia="es-ES" w:bidi="es-ES"/>
        </w:rPr>
        <w:t xml:space="preserve"> </w:t>
      </w:r>
      <w:r w:rsidR="0079363A" w:rsidRPr="005664C3">
        <w:rPr>
          <w:rFonts w:ascii="Mulish" w:eastAsia="Mulish" w:hAnsi="Mulish" w:cs="Mulish"/>
          <w:b/>
          <w:bCs/>
          <w:color w:val="0C0C0C" w:themeColor="text1"/>
          <w:lang w:eastAsia="es-ES" w:bidi="es-ES"/>
        </w:rPr>
        <w:t>las entidades que</w:t>
      </w:r>
      <w:r w:rsidR="0040037A">
        <w:rPr>
          <w:rFonts w:ascii="Mulish" w:eastAsia="Mulish" w:hAnsi="Mulish" w:cs="Mulish"/>
          <w:b/>
          <w:bCs/>
          <w:color w:val="0C0C0C" w:themeColor="text1"/>
          <w:lang w:eastAsia="es-ES" w:bidi="es-ES"/>
        </w:rPr>
        <w:t>,</w:t>
      </w:r>
      <w:r w:rsidR="0079363A" w:rsidRPr="005664C3">
        <w:rPr>
          <w:rFonts w:ascii="Mulish" w:eastAsia="Mulish" w:hAnsi="Mulish" w:cs="Mulish"/>
          <w:b/>
          <w:bCs/>
          <w:color w:val="0C0C0C" w:themeColor="text1"/>
          <w:lang w:eastAsia="es-ES" w:bidi="es-ES"/>
        </w:rPr>
        <w:t xml:space="preserve"> </w:t>
      </w:r>
      <w:r w:rsidRPr="005664C3">
        <w:rPr>
          <w:rFonts w:ascii="Mulish" w:eastAsia="Mulish" w:hAnsi="Mulish" w:cs="Mulish"/>
          <w:b/>
          <w:bCs/>
          <w:color w:val="0C0C0C" w:themeColor="text1"/>
          <w:lang w:eastAsia="es-ES" w:bidi="es-ES"/>
        </w:rPr>
        <w:t>tras cuatro evaluaciones</w:t>
      </w:r>
      <w:r w:rsidR="0040037A">
        <w:rPr>
          <w:rFonts w:ascii="Mulish" w:eastAsia="Mulish" w:hAnsi="Mulish" w:cs="Mulish"/>
          <w:b/>
          <w:bCs/>
          <w:color w:val="0C0C0C" w:themeColor="text1"/>
          <w:lang w:eastAsia="es-ES" w:bidi="es-ES"/>
        </w:rPr>
        <w:t xml:space="preserve">, mantienen un </w:t>
      </w:r>
      <w:r w:rsidR="00716250">
        <w:rPr>
          <w:rFonts w:ascii="Mulish" w:eastAsia="Mulish" w:hAnsi="Mulish" w:cs="Mulish"/>
          <w:b/>
          <w:bCs/>
          <w:color w:val="0C0C0C" w:themeColor="text1"/>
          <w:lang w:eastAsia="es-ES" w:bidi="es-ES"/>
        </w:rPr>
        <w:t>insuficiente c</w:t>
      </w:r>
      <w:r w:rsidR="0040037A">
        <w:rPr>
          <w:rFonts w:ascii="Mulish" w:eastAsia="Mulish" w:hAnsi="Mulish" w:cs="Mulish"/>
          <w:b/>
          <w:bCs/>
          <w:color w:val="0C0C0C" w:themeColor="text1"/>
          <w:lang w:eastAsia="es-ES" w:bidi="es-ES"/>
        </w:rPr>
        <w:t>umplimiento de las obligaciones legales de transparencia</w:t>
      </w:r>
      <w:r w:rsidR="00676056">
        <w:rPr>
          <w:rFonts w:ascii="Mulish" w:eastAsia="Mulish" w:hAnsi="Mulish" w:cs="Mulish"/>
          <w:b/>
          <w:bCs/>
          <w:color w:val="0C0C0C" w:themeColor="text1"/>
          <w:lang w:eastAsia="es-ES" w:bidi="es-ES"/>
        </w:rPr>
        <w:t xml:space="preserve"> (nivel de cumplimiento inferior al 7</w:t>
      </w:r>
      <w:r w:rsidR="007901C0">
        <w:rPr>
          <w:rFonts w:ascii="Mulish" w:eastAsia="Mulish" w:hAnsi="Mulish" w:cs="Mulish"/>
          <w:b/>
          <w:bCs/>
          <w:color w:val="0C0C0C" w:themeColor="text1"/>
          <w:lang w:eastAsia="es-ES" w:bidi="es-ES"/>
        </w:rPr>
        <w:t>5</w:t>
      </w:r>
      <w:r w:rsidR="00676056">
        <w:rPr>
          <w:rFonts w:ascii="Mulish" w:eastAsia="Mulish" w:hAnsi="Mulish" w:cs="Mulish"/>
          <w:b/>
          <w:bCs/>
          <w:color w:val="0C0C0C" w:themeColor="text1"/>
          <w:lang w:eastAsia="es-ES" w:bidi="es-ES"/>
        </w:rPr>
        <w:t>%)</w:t>
      </w:r>
    </w:p>
    <w:p w14:paraId="7DDFB8BE" w14:textId="77777777" w:rsidR="000603FA" w:rsidRDefault="000603FA" w:rsidP="00B109CF">
      <w:pPr>
        <w:spacing w:after="0"/>
        <w:jc w:val="both"/>
        <w:rPr>
          <w:rFonts w:ascii="Mulish" w:eastAsia="Mulish" w:hAnsi="Mulish" w:cs="Mulish"/>
          <w:b/>
          <w:bCs/>
          <w:color w:val="0C0C0C" w:themeColor="text1"/>
          <w:lang w:eastAsia="es-ES" w:bidi="es-ES"/>
        </w:rPr>
      </w:pPr>
    </w:p>
    <w:p w14:paraId="563B87CD" w14:textId="44D59C1D" w:rsidR="00BA151E" w:rsidRDefault="00BA151E" w:rsidP="00B109CF">
      <w:pPr>
        <w:spacing w:after="0"/>
        <w:jc w:val="both"/>
        <w:rPr>
          <w:rFonts w:ascii="Mulish" w:eastAsia="Mulish" w:hAnsi="Mulish" w:cs="Mulish"/>
          <w:color w:val="0C0C0C" w:themeColor="text1"/>
          <w:lang w:eastAsia="es-ES" w:bidi="es-ES"/>
        </w:rPr>
      </w:pPr>
    </w:p>
    <w:tbl>
      <w:tblPr>
        <w:tblStyle w:val="Tablaconcuadrcula4-nfasis2"/>
        <w:tblW w:w="9208" w:type="dxa"/>
        <w:tblInd w:w="-147" w:type="dxa"/>
        <w:tblBorders>
          <w:top w:val="single" w:sz="4" w:space="0" w:color="00806F"/>
          <w:left w:val="single" w:sz="4" w:space="0" w:color="00806F"/>
          <w:bottom w:val="single" w:sz="4" w:space="0" w:color="00806F"/>
          <w:right w:val="single" w:sz="4" w:space="0" w:color="00806F"/>
          <w:insideH w:val="single" w:sz="4" w:space="0" w:color="00806F"/>
          <w:insideV w:val="single" w:sz="4" w:space="0" w:color="00806F"/>
        </w:tblBorders>
        <w:tblLayout w:type="fixed"/>
        <w:tblLook w:val="04A0" w:firstRow="1" w:lastRow="0" w:firstColumn="1" w:lastColumn="0" w:noHBand="0" w:noVBand="1"/>
      </w:tblPr>
      <w:tblGrid>
        <w:gridCol w:w="2666"/>
        <w:gridCol w:w="2667"/>
        <w:gridCol w:w="1521"/>
        <w:gridCol w:w="2354"/>
      </w:tblGrid>
      <w:tr w:rsidR="00676056" w:rsidRPr="00B9274E" w14:paraId="5711A727" w14:textId="77777777" w:rsidTr="000603F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66" w:type="dxa"/>
            <w:tcBorders>
              <w:top w:val="none" w:sz="0" w:space="0" w:color="auto"/>
              <w:left w:val="none" w:sz="0" w:space="0" w:color="auto"/>
              <w:bottom w:val="none" w:sz="0" w:space="0" w:color="auto"/>
              <w:right w:val="none" w:sz="0" w:space="0" w:color="auto"/>
            </w:tcBorders>
            <w:shd w:val="clear" w:color="auto" w:fill="00806F"/>
          </w:tcPr>
          <w:p w14:paraId="55D40FF4" w14:textId="77777777" w:rsidR="00676056" w:rsidRPr="00B9237A" w:rsidRDefault="00676056" w:rsidP="0021298A">
            <w:pPr>
              <w:rPr>
                <w:rFonts w:ascii="Mulish" w:eastAsia="Times New Roman" w:hAnsi="Mulish" w:cs="Times New Roman"/>
                <w:sz w:val="18"/>
                <w:szCs w:val="18"/>
              </w:rPr>
            </w:pPr>
            <w:r w:rsidRPr="00B9237A">
              <w:rPr>
                <w:rFonts w:ascii="Mulish" w:eastAsia="Times New Roman" w:hAnsi="Mulish" w:cs="Times New Roman"/>
                <w:sz w:val="18"/>
                <w:szCs w:val="18"/>
              </w:rPr>
              <w:t>Tipo de sujeto obligado</w:t>
            </w:r>
          </w:p>
        </w:tc>
        <w:tc>
          <w:tcPr>
            <w:tcW w:w="2667" w:type="dxa"/>
            <w:tcBorders>
              <w:top w:val="none" w:sz="0" w:space="0" w:color="auto"/>
              <w:left w:val="none" w:sz="0" w:space="0" w:color="auto"/>
              <w:bottom w:val="none" w:sz="0" w:space="0" w:color="auto"/>
              <w:right w:val="none" w:sz="0" w:space="0" w:color="auto"/>
            </w:tcBorders>
            <w:shd w:val="clear" w:color="auto" w:fill="00806F"/>
            <w:noWrap/>
            <w:hideMark/>
          </w:tcPr>
          <w:p w14:paraId="4374F528" w14:textId="77777777" w:rsidR="00676056" w:rsidRPr="00B9237A" w:rsidRDefault="00676056" w:rsidP="0021298A">
            <w:pPr>
              <w:cnfStyle w:val="100000000000" w:firstRow="1" w:lastRow="0" w:firstColumn="0" w:lastColumn="0" w:oddVBand="0" w:evenVBand="0" w:oddHBand="0" w:evenHBand="0" w:firstRowFirstColumn="0" w:firstRowLastColumn="0" w:lastRowFirstColumn="0" w:lastRowLastColumn="0"/>
              <w:rPr>
                <w:rFonts w:ascii="Mulish" w:eastAsia="Times New Roman" w:hAnsi="Mulish" w:cs="Times New Roman"/>
                <w:sz w:val="18"/>
                <w:szCs w:val="18"/>
              </w:rPr>
            </w:pPr>
            <w:r w:rsidRPr="00B9237A">
              <w:rPr>
                <w:rFonts w:ascii="Mulish" w:eastAsia="Times New Roman" w:hAnsi="Mulish" w:cs="Times New Roman"/>
                <w:sz w:val="18"/>
                <w:szCs w:val="18"/>
              </w:rPr>
              <w:t>Entidad</w:t>
            </w:r>
          </w:p>
        </w:tc>
        <w:tc>
          <w:tcPr>
            <w:tcW w:w="1521" w:type="dxa"/>
            <w:tcBorders>
              <w:top w:val="none" w:sz="0" w:space="0" w:color="auto"/>
              <w:left w:val="none" w:sz="0" w:space="0" w:color="auto"/>
              <w:bottom w:val="none" w:sz="0" w:space="0" w:color="auto"/>
              <w:right w:val="none" w:sz="0" w:space="0" w:color="auto"/>
            </w:tcBorders>
            <w:shd w:val="clear" w:color="auto" w:fill="00806F"/>
          </w:tcPr>
          <w:p w14:paraId="78EDE07C" w14:textId="77777777" w:rsidR="00676056" w:rsidRPr="00B9237A" w:rsidRDefault="00676056" w:rsidP="0021298A">
            <w:pPr>
              <w:jc w:val="center"/>
              <w:cnfStyle w:val="100000000000" w:firstRow="1" w:lastRow="0" w:firstColumn="0" w:lastColumn="0" w:oddVBand="0" w:evenVBand="0" w:oddHBand="0" w:evenHBand="0" w:firstRowFirstColumn="0" w:firstRowLastColumn="0" w:lastRowFirstColumn="0" w:lastRowLastColumn="0"/>
              <w:rPr>
                <w:rFonts w:ascii="Mulish" w:eastAsia="Times New Roman" w:hAnsi="Mulish" w:cs="Calibri"/>
                <w:sz w:val="18"/>
                <w:szCs w:val="18"/>
              </w:rPr>
            </w:pPr>
            <w:r w:rsidRPr="00B9237A">
              <w:rPr>
                <w:rFonts w:ascii="Mulish" w:eastAsia="Times New Roman" w:hAnsi="Mulish" w:cs="Calibri"/>
                <w:sz w:val="18"/>
                <w:szCs w:val="18"/>
              </w:rPr>
              <w:t>ICIO 4ª evaluación</w:t>
            </w:r>
          </w:p>
        </w:tc>
        <w:tc>
          <w:tcPr>
            <w:tcW w:w="2354" w:type="dxa"/>
            <w:tcBorders>
              <w:top w:val="none" w:sz="0" w:space="0" w:color="auto"/>
              <w:left w:val="none" w:sz="0" w:space="0" w:color="auto"/>
              <w:bottom w:val="none" w:sz="0" w:space="0" w:color="auto"/>
              <w:right w:val="none" w:sz="0" w:space="0" w:color="auto"/>
            </w:tcBorders>
            <w:shd w:val="clear" w:color="auto" w:fill="00806F"/>
          </w:tcPr>
          <w:p w14:paraId="58C9F6E5" w14:textId="77777777" w:rsidR="00676056" w:rsidRPr="00B9237A" w:rsidRDefault="00676056" w:rsidP="0021298A">
            <w:pPr>
              <w:jc w:val="center"/>
              <w:cnfStyle w:val="100000000000" w:firstRow="1" w:lastRow="0" w:firstColumn="0" w:lastColumn="0" w:oddVBand="0" w:evenVBand="0" w:oddHBand="0" w:evenHBand="0" w:firstRowFirstColumn="0" w:firstRowLastColumn="0" w:lastRowFirstColumn="0" w:lastRowLastColumn="0"/>
              <w:rPr>
                <w:rFonts w:ascii="Mulish" w:eastAsia="Times New Roman" w:hAnsi="Mulish" w:cs="Calibri"/>
                <w:sz w:val="18"/>
                <w:szCs w:val="18"/>
              </w:rPr>
            </w:pPr>
            <w:r w:rsidRPr="00B9237A">
              <w:rPr>
                <w:rFonts w:ascii="Mulish" w:eastAsia="Times New Roman" w:hAnsi="Mulish" w:cs="Calibri"/>
                <w:sz w:val="18"/>
                <w:szCs w:val="18"/>
              </w:rPr>
              <w:t>Incumplimientos subsistentes tras 4 evaluaciones de cumplimiento</w:t>
            </w:r>
          </w:p>
        </w:tc>
      </w:tr>
      <w:tr w:rsidR="000603FA" w:rsidRPr="00B9274E" w14:paraId="353EC1CD" w14:textId="77777777" w:rsidTr="00060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val="restart"/>
            <w:shd w:val="clear" w:color="auto" w:fill="auto"/>
          </w:tcPr>
          <w:p w14:paraId="5B465596" w14:textId="77777777" w:rsidR="00676056" w:rsidRPr="00B9237A" w:rsidRDefault="00676056" w:rsidP="0021298A">
            <w:pPr>
              <w:rPr>
                <w:rFonts w:ascii="Mulish" w:hAnsi="Mulish"/>
                <w:sz w:val="18"/>
                <w:szCs w:val="18"/>
              </w:rPr>
            </w:pPr>
            <w:r w:rsidRPr="00B9237A">
              <w:rPr>
                <w:rFonts w:ascii="Mulish" w:hAnsi="Mulish"/>
                <w:sz w:val="18"/>
                <w:szCs w:val="18"/>
              </w:rPr>
              <w:t>Entidades públicas</w:t>
            </w:r>
          </w:p>
        </w:tc>
        <w:tc>
          <w:tcPr>
            <w:tcW w:w="2667" w:type="dxa"/>
            <w:shd w:val="clear" w:color="auto" w:fill="F2F2F2" w:themeFill="background1" w:themeFillShade="F2"/>
            <w:noWrap/>
          </w:tcPr>
          <w:p w14:paraId="344E5434" w14:textId="77777777" w:rsidR="00676056" w:rsidRPr="00B9237A" w:rsidRDefault="00676056" w:rsidP="0021298A">
            <w:pPr>
              <w:cnfStyle w:val="000000100000" w:firstRow="0" w:lastRow="0" w:firstColumn="0" w:lastColumn="0" w:oddVBand="0" w:evenVBand="0" w:oddHBand="1" w:evenHBand="0" w:firstRowFirstColumn="0" w:firstRowLastColumn="0" w:lastRowFirstColumn="0" w:lastRowLastColumn="0"/>
              <w:rPr>
                <w:rFonts w:ascii="Mulish" w:eastAsia="Times New Roman" w:hAnsi="Mulish" w:cs="Calibri"/>
                <w:color w:val="000000"/>
                <w:sz w:val="18"/>
                <w:szCs w:val="18"/>
              </w:rPr>
            </w:pPr>
            <w:r w:rsidRPr="00B9237A">
              <w:rPr>
                <w:rFonts w:ascii="Mulish" w:hAnsi="Mulish"/>
                <w:sz w:val="18"/>
                <w:szCs w:val="18"/>
              </w:rPr>
              <w:t>Paradores</w:t>
            </w:r>
          </w:p>
        </w:tc>
        <w:tc>
          <w:tcPr>
            <w:tcW w:w="1521" w:type="dxa"/>
            <w:shd w:val="clear" w:color="auto" w:fill="F2F2F2" w:themeFill="background1" w:themeFillShade="F2"/>
          </w:tcPr>
          <w:p w14:paraId="3C011A45"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eastAsia="Times New Roman" w:hAnsi="Mulish" w:cs="Calibri"/>
                <w:color w:val="000000"/>
                <w:sz w:val="18"/>
                <w:szCs w:val="18"/>
              </w:rPr>
            </w:pPr>
            <w:r w:rsidRPr="00B9237A">
              <w:rPr>
                <w:rFonts w:ascii="Mulish" w:hAnsi="Mulish"/>
                <w:sz w:val="18"/>
                <w:szCs w:val="18"/>
              </w:rPr>
              <w:t>69,2</w:t>
            </w:r>
          </w:p>
        </w:tc>
        <w:tc>
          <w:tcPr>
            <w:tcW w:w="2354" w:type="dxa"/>
            <w:shd w:val="clear" w:color="auto" w:fill="F2F2F2" w:themeFill="background1" w:themeFillShade="F2"/>
          </w:tcPr>
          <w:p w14:paraId="11599892"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eastAsia="Times New Roman" w:hAnsi="Mulish" w:cs="Calibri"/>
                <w:color w:val="000000"/>
                <w:sz w:val="18"/>
                <w:szCs w:val="18"/>
              </w:rPr>
            </w:pPr>
            <w:r w:rsidRPr="00B9237A">
              <w:rPr>
                <w:rFonts w:ascii="Mulish" w:hAnsi="Mulish"/>
                <w:sz w:val="18"/>
                <w:szCs w:val="18"/>
              </w:rPr>
              <w:t>6</w:t>
            </w:r>
          </w:p>
        </w:tc>
      </w:tr>
      <w:tr w:rsidR="00676056" w:rsidRPr="00B9274E" w14:paraId="5B48DB96" w14:textId="77777777" w:rsidTr="000603FA">
        <w:trPr>
          <w:trHeight w:val="300"/>
        </w:trPr>
        <w:tc>
          <w:tcPr>
            <w:cnfStyle w:val="001000000000" w:firstRow="0" w:lastRow="0" w:firstColumn="1" w:lastColumn="0" w:oddVBand="0" w:evenVBand="0" w:oddHBand="0" w:evenHBand="0" w:firstRowFirstColumn="0" w:firstRowLastColumn="0" w:lastRowFirstColumn="0" w:lastRowLastColumn="0"/>
            <w:tcW w:w="2666" w:type="dxa"/>
            <w:vMerge/>
            <w:shd w:val="clear" w:color="auto" w:fill="auto"/>
          </w:tcPr>
          <w:p w14:paraId="439DA81E" w14:textId="77777777" w:rsidR="00676056" w:rsidRPr="00B9237A" w:rsidRDefault="00676056" w:rsidP="0021298A">
            <w:pPr>
              <w:rPr>
                <w:rFonts w:ascii="Mulish" w:hAnsi="Mulish"/>
                <w:sz w:val="18"/>
                <w:szCs w:val="18"/>
              </w:rPr>
            </w:pPr>
          </w:p>
        </w:tc>
        <w:tc>
          <w:tcPr>
            <w:tcW w:w="2667" w:type="dxa"/>
            <w:noWrap/>
          </w:tcPr>
          <w:p w14:paraId="12476E27" w14:textId="77777777" w:rsidR="00676056" w:rsidRPr="00B9237A" w:rsidRDefault="00676056" w:rsidP="0021298A">
            <w:pPr>
              <w:cnfStyle w:val="000000000000" w:firstRow="0" w:lastRow="0" w:firstColumn="0" w:lastColumn="0" w:oddVBand="0" w:evenVBand="0" w:oddHBand="0" w:evenHBand="0" w:firstRowFirstColumn="0" w:firstRowLastColumn="0" w:lastRowFirstColumn="0" w:lastRowLastColumn="0"/>
              <w:rPr>
                <w:rFonts w:ascii="Mulish" w:eastAsia="Times New Roman" w:hAnsi="Mulish" w:cs="Calibri"/>
                <w:color w:val="000000"/>
                <w:sz w:val="18"/>
                <w:szCs w:val="18"/>
              </w:rPr>
            </w:pPr>
            <w:r w:rsidRPr="00B9237A">
              <w:rPr>
                <w:rFonts w:ascii="Mulish" w:hAnsi="Mulish"/>
                <w:sz w:val="18"/>
                <w:szCs w:val="18"/>
              </w:rPr>
              <w:t>INE</w:t>
            </w:r>
          </w:p>
        </w:tc>
        <w:tc>
          <w:tcPr>
            <w:tcW w:w="1521" w:type="dxa"/>
          </w:tcPr>
          <w:p w14:paraId="59598D2E"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eastAsia="Times New Roman" w:hAnsi="Mulish" w:cs="Calibri"/>
                <w:color w:val="000000"/>
                <w:sz w:val="18"/>
                <w:szCs w:val="18"/>
              </w:rPr>
            </w:pPr>
            <w:r w:rsidRPr="00B9237A">
              <w:rPr>
                <w:rFonts w:ascii="Mulish" w:hAnsi="Mulish"/>
                <w:sz w:val="18"/>
                <w:szCs w:val="18"/>
              </w:rPr>
              <w:t>65,7</w:t>
            </w:r>
          </w:p>
        </w:tc>
        <w:tc>
          <w:tcPr>
            <w:tcW w:w="2354" w:type="dxa"/>
          </w:tcPr>
          <w:p w14:paraId="5B8A14B2"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eastAsia="Times New Roman" w:hAnsi="Mulish" w:cs="Calibri"/>
                <w:color w:val="000000"/>
                <w:sz w:val="18"/>
                <w:szCs w:val="18"/>
              </w:rPr>
            </w:pPr>
            <w:r w:rsidRPr="00B9237A">
              <w:rPr>
                <w:rFonts w:ascii="Mulish" w:hAnsi="Mulish"/>
                <w:sz w:val="18"/>
                <w:szCs w:val="18"/>
              </w:rPr>
              <w:t>12</w:t>
            </w:r>
          </w:p>
        </w:tc>
      </w:tr>
      <w:tr w:rsidR="00676056" w:rsidRPr="00B9274E" w14:paraId="3437C11A" w14:textId="77777777" w:rsidTr="00060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shd w:val="clear" w:color="auto" w:fill="auto"/>
          </w:tcPr>
          <w:p w14:paraId="151CEB0D" w14:textId="77777777" w:rsidR="00676056" w:rsidRPr="00B9237A" w:rsidRDefault="00676056" w:rsidP="0021298A">
            <w:pPr>
              <w:rPr>
                <w:rFonts w:ascii="Mulish" w:hAnsi="Mulish"/>
                <w:sz w:val="18"/>
                <w:szCs w:val="18"/>
              </w:rPr>
            </w:pPr>
          </w:p>
        </w:tc>
        <w:tc>
          <w:tcPr>
            <w:tcW w:w="2667" w:type="dxa"/>
            <w:shd w:val="clear" w:color="auto" w:fill="F2F2F2" w:themeFill="background1" w:themeFillShade="F2"/>
            <w:noWrap/>
          </w:tcPr>
          <w:p w14:paraId="1172183C" w14:textId="77777777" w:rsidR="00676056" w:rsidRPr="00B9237A" w:rsidRDefault="00676056" w:rsidP="0021298A">
            <w:pPr>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PLOCAN</w:t>
            </w:r>
          </w:p>
        </w:tc>
        <w:tc>
          <w:tcPr>
            <w:tcW w:w="1521" w:type="dxa"/>
            <w:shd w:val="clear" w:color="auto" w:fill="F2F2F2" w:themeFill="background1" w:themeFillShade="F2"/>
          </w:tcPr>
          <w:p w14:paraId="61186659"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56,9</w:t>
            </w:r>
          </w:p>
        </w:tc>
        <w:tc>
          <w:tcPr>
            <w:tcW w:w="2354" w:type="dxa"/>
            <w:shd w:val="clear" w:color="auto" w:fill="F2F2F2" w:themeFill="background1" w:themeFillShade="F2"/>
          </w:tcPr>
          <w:p w14:paraId="001B5926"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10</w:t>
            </w:r>
          </w:p>
        </w:tc>
      </w:tr>
      <w:tr w:rsidR="00676056" w:rsidRPr="00B9274E" w14:paraId="3C46393B" w14:textId="77777777" w:rsidTr="000603FA">
        <w:trPr>
          <w:trHeight w:val="300"/>
        </w:trPr>
        <w:tc>
          <w:tcPr>
            <w:cnfStyle w:val="001000000000" w:firstRow="0" w:lastRow="0" w:firstColumn="1" w:lastColumn="0" w:oddVBand="0" w:evenVBand="0" w:oddHBand="0" w:evenHBand="0" w:firstRowFirstColumn="0" w:firstRowLastColumn="0" w:lastRowFirstColumn="0" w:lastRowLastColumn="0"/>
            <w:tcW w:w="2666" w:type="dxa"/>
            <w:vMerge/>
            <w:shd w:val="clear" w:color="auto" w:fill="auto"/>
          </w:tcPr>
          <w:p w14:paraId="59F7C20F" w14:textId="77777777" w:rsidR="00676056" w:rsidRPr="00B9237A" w:rsidRDefault="00676056" w:rsidP="0021298A">
            <w:pPr>
              <w:rPr>
                <w:rFonts w:ascii="Mulish" w:hAnsi="Mulish"/>
                <w:sz w:val="18"/>
                <w:szCs w:val="18"/>
              </w:rPr>
            </w:pPr>
          </w:p>
        </w:tc>
        <w:tc>
          <w:tcPr>
            <w:tcW w:w="2667" w:type="dxa"/>
            <w:noWrap/>
          </w:tcPr>
          <w:p w14:paraId="10DCA9D8" w14:textId="77777777" w:rsidR="00676056" w:rsidRPr="00B9237A" w:rsidRDefault="00676056" w:rsidP="0021298A">
            <w:pPr>
              <w:cnfStyle w:val="000000000000" w:firstRow="0" w:lastRow="0" w:firstColumn="0" w:lastColumn="0" w:oddVBand="0" w:evenVBand="0" w:oddHBand="0" w:evenHBand="0" w:firstRowFirstColumn="0" w:firstRowLastColumn="0" w:lastRowFirstColumn="0" w:lastRowLastColumn="0"/>
              <w:rPr>
                <w:rFonts w:ascii="Mulish" w:eastAsia="Times New Roman" w:hAnsi="Mulish" w:cs="Calibri"/>
                <w:color w:val="000000"/>
                <w:sz w:val="18"/>
                <w:szCs w:val="18"/>
              </w:rPr>
            </w:pPr>
            <w:r w:rsidRPr="00B9237A">
              <w:rPr>
                <w:rFonts w:ascii="Mulish" w:hAnsi="Mulish"/>
                <w:sz w:val="18"/>
                <w:szCs w:val="18"/>
              </w:rPr>
              <w:t>F. Instituto Cultura Gitana</w:t>
            </w:r>
          </w:p>
        </w:tc>
        <w:tc>
          <w:tcPr>
            <w:tcW w:w="1521" w:type="dxa"/>
          </w:tcPr>
          <w:p w14:paraId="7C6C88A0"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eastAsia="Times New Roman" w:hAnsi="Mulish" w:cs="Calibri"/>
                <w:color w:val="000000"/>
                <w:sz w:val="18"/>
                <w:szCs w:val="18"/>
              </w:rPr>
            </w:pPr>
            <w:r w:rsidRPr="00B9237A">
              <w:rPr>
                <w:rFonts w:ascii="Mulish" w:hAnsi="Mulish"/>
                <w:sz w:val="18"/>
                <w:szCs w:val="18"/>
              </w:rPr>
              <w:t>50,4</w:t>
            </w:r>
          </w:p>
        </w:tc>
        <w:tc>
          <w:tcPr>
            <w:tcW w:w="2354" w:type="dxa"/>
          </w:tcPr>
          <w:p w14:paraId="6AC25510"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eastAsia="Times New Roman" w:hAnsi="Mulish" w:cs="Calibri"/>
                <w:color w:val="000000"/>
                <w:sz w:val="18"/>
                <w:szCs w:val="18"/>
              </w:rPr>
            </w:pPr>
            <w:r w:rsidRPr="00B9237A">
              <w:rPr>
                <w:rFonts w:ascii="Mulish" w:hAnsi="Mulish"/>
                <w:sz w:val="18"/>
                <w:szCs w:val="18"/>
              </w:rPr>
              <w:t>9</w:t>
            </w:r>
          </w:p>
        </w:tc>
      </w:tr>
      <w:tr w:rsidR="00676056" w:rsidRPr="00B9274E" w14:paraId="7410F6CF" w14:textId="77777777" w:rsidTr="00060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shd w:val="clear" w:color="auto" w:fill="auto"/>
          </w:tcPr>
          <w:p w14:paraId="6D0E4DEB" w14:textId="77777777" w:rsidR="00676056" w:rsidRPr="00B9237A" w:rsidRDefault="00676056" w:rsidP="0021298A">
            <w:pPr>
              <w:rPr>
                <w:rFonts w:ascii="Mulish" w:hAnsi="Mulish"/>
                <w:sz w:val="18"/>
                <w:szCs w:val="18"/>
              </w:rPr>
            </w:pPr>
          </w:p>
        </w:tc>
        <w:tc>
          <w:tcPr>
            <w:tcW w:w="2667" w:type="dxa"/>
            <w:shd w:val="clear" w:color="auto" w:fill="F2F2F2" w:themeFill="background1" w:themeFillShade="F2"/>
            <w:noWrap/>
          </w:tcPr>
          <w:p w14:paraId="58D02722" w14:textId="77777777" w:rsidR="00676056" w:rsidRPr="00B9237A" w:rsidRDefault="00676056" w:rsidP="0021298A">
            <w:pPr>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AP Coruña</w:t>
            </w:r>
          </w:p>
        </w:tc>
        <w:tc>
          <w:tcPr>
            <w:tcW w:w="1521" w:type="dxa"/>
            <w:shd w:val="clear" w:color="auto" w:fill="F2F2F2" w:themeFill="background1" w:themeFillShade="F2"/>
          </w:tcPr>
          <w:p w14:paraId="447A1972"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48,1</w:t>
            </w:r>
          </w:p>
        </w:tc>
        <w:tc>
          <w:tcPr>
            <w:tcW w:w="2354" w:type="dxa"/>
            <w:shd w:val="clear" w:color="auto" w:fill="F2F2F2" w:themeFill="background1" w:themeFillShade="F2"/>
          </w:tcPr>
          <w:p w14:paraId="1B2EF8F1"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14</w:t>
            </w:r>
          </w:p>
        </w:tc>
      </w:tr>
      <w:tr w:rsidR="00676056" w:rsidRPr="00B9274E" w14:paraId="75FF8BAC" w14:textId="77777777" w:rsidTr="000603FA">
        <w:trPr>
          <w:trHeight w:val="300"/>
        </w:trPr>
        <w:tc>
          <w:tcPr>
            <w:cnfStyle w:val="001000000000" w:firstRow="0" w:lastRow="0" w:firstColumn="1" w:lastColumn="0" w:oddVBand="0" w:evenVBand="0" w:oddHBand="0" w:evenHBand="0" w:firstRowFirstColumn="0" w:firstRowLastColumn="0" w:lastRowFirstColumn="0" w:lastRowLastColumn="0"/>
            <w:tcW w:w="2666" w:type="dxa"/>
            <w:vMerge/>
            <w:shd w:val="clear" w:color="auto" w:fill="auto"/>
          </w:tcPr>
          <w:p w14:paraId="49D96B6B" w14:textId="77777777" w:rsidR="00676056" w:rsidRPr="00B9237A" w:rsidRDefault="00676056" w:rsidP="0021298A">
            <w:pPr>
              <w:rPr>
                <w:rFonts w:ascii="Mulish" w:hAnsi="Mulish"/>
                <w:sz w:val="18"/>
                <w:szCs w:val="18"/>
              </w:rPr>
            </w:pPr>
          </w:p>
        </w:tc>
        <w:tc>
          <w:tcPr>
            <w:tcW w:w="2667" w:type="dxa"/>
            <w:noWrap/>
          </w:tcPr>
          <w:p w14:paraId="34FACA67" w14:textId="77777777" w:rsidR="00676056" w:rsidRPr="00B9237A" w:rsidRDefault="00676056" w:rsidP="0021298A">
            <w:pPr>
              <w:cnfStyle w:val="000000000000" w:firstRow="0" w:lastRow="0" w:firstColumn="0" w:lastColumn="0" w:oddVBand="0" w:evenVBand="0" w:oddHBand="0" w:evenHBand="0" w:firstRowFirstColumn="0" w:firstRowLastColumn="0" w:lastRowFirstColumn="0" w:lastRowLastColumn="0"/>
              <w:rPr>
                <w:rFonts w:ascii="Mulish" w:eastAsia="Times New Roman" w:hAnsi="Mulish" w:cs="Calibri"/>
                <w:color w:val="000000"/>
                <w:sz w:val="18"/>
                <w:szCs w:val="18"/>
              </w:rPr>
            </w:pPr>
            <w:r w:rsidRPr="00B9237A">
              <w:rPr>
                <w:rFonts w:ascii="Mulish" w:hAnsi="Mulish"/>
                <w:sz w:val="18"/>
                <w:szCs w:val="18"/>
              </w:rPr>
              <w:t>AEMET</w:t>
            </w:r>
          </w:p>
        </w:tc>
        <w:tc>
          <w:tcPr>
            <w:tcW w:w="1521" w:type="dxa"/>
          </w:tcPr>
          <w:p w14:paraId="1433A5CA"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eastAsia="Times New Roman" w:hAnsi="Mulish" w:cs="Calibri"/>
                <w:color w:val="000000"/>
                <w:sz w:val="18"/>
                <w:szCs w:val="18"/>
              </w:rPr>
            </w:pPr>
            <w:r w:rsidRPr="00B9237A">
              <w:rPr>
                <w:rFonts w:ascii="Mulish" w:hAnsi="Mulish"/>
                <w:sz w:val="18"/>
                <w:szCs w:val="18"/>
              </w:rPr>
              <w:t>40,8</w:t>
            </w:r>
          </w:p>
        </w:tc>
        <w:tc>
          <w:tcPr>
            <w:tcW w:w="2354" w:type="dxa"/>
          </w:tcPr>
          <w:p w14:paraId="1C6BFE17"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eastAsia="Times New Roman" w:hAnsi="Mulish" w:cs="Calibri"/>
                <w:color w:val="000000"/>
                <w:sz w:val="18"/>
                <w:szCs w:val="18"/>
              </w:rPr>
            </w:pPr>
            <w:r w:rsidRPr="00B9237A">
              <w:rPr>
                <w:rFonts w:ascii="Mulish" w:hAnsi="Mulish"/>
                <w:sz w:val="18"/>
                <w:szCs w:val="18"/>
              </w:rPr>
              <w:t>16</w:t>
            </w:r>
          </w:p>
        </w:tc>
      </w:tr>
      <w:tr w:rsidR="00676056" w:rsidRPr="00B9274E" w14:paraId="42DA98A3" w14:textId="77777777" w:rsidTr="00060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shd w:val="clear" w:color="auto" w:fill="auto"/>
          </w:tcPr>
          <w:p w14:paraId="679E4516" w14:textId="77777777" w:rsidR="00676056" w:rsidRPr="00B9237A" w:rsidRDefault="00676056" w:rsidP="0021298A">
            <w:pPr>
              <w:rPr>
                <w:rFonts w:ascii="Mulish" w:hAnsi="Mulish"/>
                <w:sz w:val="18"/>
                <w:szCs w:val="18"/>
              </w:rPr>
            </w:pPr>
          </w:p>
        </w:tc>
        <w:tc>
          <w:tcPr>
            <w:tcW w:w="2667" w:type="dxa"/>
            <w:shd w:val="clear" w:color="auto" w:fill="F2F2F2" w:themeFill="background1" w:themeFillShade="F2"/>
            <w:noWrap/>
          </w:tcPr>
          <w:p w14:paraId="3DCD43B8" w14:textId="77777777" w:rsidR="00676056" w:rsidRPr="00B9237A" w:rsidRDefault="00676056" w:rsidP="0021298A">
            <w:pPr>
              <w:cnfStyle w:val="000000100000" w:firstRow="0" w:lastRow="0" w:firstColumn="0" w:lastColumn="0" w:oddVBand="0" w:evenVBand="0" w:oddHBand="1" w:evenHBand="0" w:firstRowFirstColumn="0" w:firstRowLastColumn="0" w:lastRowFirstColumn="0" w:lastRowLastColumn="0"/>
              <w:rPr>
                <w:rFonts w:ascii="Mulish" w:eastAsia="Times New Roman" w:hAnsi="Mulish" w:cs="Calibri"/>
                <w:color w:val="000000"/>
                <w:sz w:val="18"/>
                <w:szCs w:val="18"/>
              </w:rPr>
            </w:pPr>
            <w:r w:rsidRPr="00B9237A">
              <w:rPr>
                <w:rFonts w:ascii="Mulish" w:hAnsi="Mulish"/>
                <w:sz w:val="18"/>
                <w:szCs w:val="18"/>
              </w:rPr>
              <w:t>F. Centro para la Memoria Victimas Terrorismo</w:t>
            </w:r>
          </w:p>
        </w:tc>
        <w:tc>
          <w:tcPr>
            <w:tcW w:w="1521" w:type="dxa"/>
            <w:shd w:val="clear" w:color="auto" w:fill="F2F2F2" w:themeFill="background1" w:themeFillShade="F2"/>
          </w:tcPr>
          <w:p w14:paraId="06ABC4CF"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eastAsia="Times New Roman" w:hAnsi="Mulish" w:cs="Calibri"/>
                <w:color w:val="000000"/>
                <w:sz w:val="18"/>
                <w:szCs w:val="18"/>
              </w:rPr>
            </w:pPr>
            <w:r w:rsidRPr="00B9237A">
              <w:rPr>
                <w:rFonts w:ascii="Mulish" w:hAnsi="Mulish"/>
                <w:sz w:val="18"/>
                <w:szCs w:val="18"/>
              </w:rPr>
              <w:t>39,5</w:t>
            </w:r>
          </w:p>
        </w:tc>
        <w:tc>
          <w:tcPr>
            <w:tcW w:w="2354" w:type="dxa"/>
            <w:shd w:val="clear" w:color="auto" w:fill="F2F2F2" w:themeFill="background1" w:themeFillShade="F2"/>
          </w:tcPr>
          <w:p w14:paraId="06AA004F"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eastAsia="Times New Roman" w:hAnsi="Mulish" w:cs="Calibri"/>
                <w:color w:val="000000"/>
                <w:sz w:val="18"/>
                <w:szCs w:val="18"/>
              </w:rPr>
            </w:pPr>
            <w:r w:rsidRPr="00B9237A">
              <w:rPr>
                <w:rFonts w:ascii="Mulish" w:hAnsi="Mulish"/>
                <w:sz w:val="18"/>
                <w:szCs w:val="18"/>
              </w:rPr>
              <w:t>11</w:t>
            </w:r>
          </w:p>
        </w:tc>
      </w:tr>
      <w:tr w:rsidR="00676056" w:rsidRPr="00B9274E" w14:paraId="2BD55D9C" w14:textId="77777777" w:rsidTr="000603FA">
        <w:trPr>
          <w:trHeight w:val="300"/>
        </w:trPr>
        <w:tc>
          <w:tcPr>
            <w:cnfStyle w:val="001000000000" w:firstRow="0" w:lastRow="0" w:firstColumn="1" w:lastColumn="0" w:oddVBand="0" w:evenVBand="0" w:oddHBand="0" w:evenHBand="0" w:firstRowFirstColumn="0" w:firstRowLastColumn="0" w:lastRowFirstColumn="0" w:lastRowLastColumn="0"/>
            <w:tcW w:w="2666" w:type="dxa"/>
            <w:vMerge w:val="restart"/>
          </w:tcPr>
          <w:p w14:paraId="571E790F" w14:textId="77777777" w:rsidR="00676056" w:rsidRPr="00B9237A" w:rsidRDefault="00676056" w:rsidP="0021298A">
            <w:pPr>
              <w:rPr>
                <w:rFonts w:ascii="Mulish" w:hAnsi="Mulish"/>
                <w:sz w:val="18"/>
                <w:szCs w:val="18"/>
              </w:rPr>
            </w:pPr>
            <w:r w:rsidRPr="00B9237A">
              <w:rPr>
                <w:rFonts w:ascii="Mulish" w:hAnsi="Mulish"/>
                <w:sz w:val="18"/>
                <w:szCs w:val="18"/>
              </w:rPr>
              <w:t>Corporaciones de Derecho Público</w:t>
            </w:r>
          </w:p>
        </w:tc>
        <w:tc>
          <w:tcPr>
            <w:tcW w:w="2667" w:type="dxa"/>
            <w:noWrap/>
          </w:tcPr>
          <w:p w14:paraId="4717181B" w14:textId="77777777" w:rsidR="00676056" w:rsidRPr="00B9237A" w:rsidRDefault="00676056" w:rsidP="0021298A">
            <w:pPr>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Economistas</w:t>
            </w:r>
          </w:p>
        </w:tc>
        <w:tc>
          <w:tcPr>
            <w:tcW w:w="1521" w:type="dxa"/>
          </w:tcPr>
          <w:p w14:paraId="5C048D9D"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65,6</w:t>
            </w:r>
          </w:p>
        </w:tc>
        <w:tc>
          <w:tcPr>
            <w:tcW w:w="2354" w:type="dxa"/>
          </w:tcPr>
          <w:p w14:paraId="35B996A7"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3</w:t>
            </w:r>
          </w:p>
        </w:tc>
      </w:tr>
      <w:tr w:rsidR="00676056" w:rsidRPr="00B9274E" w14:paraId="7CDCC87A" w14:textId="77777777" w:rsidTr="00060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3374F474" w14:textId="77777777" w:rsidR="00676056" w:rsidRPr="00B9237A" w:rsidRDefault="00676056" w:rsidP="0021298A">
            <w:pPr>
              <w:rPr>
                <w:rFonts w:ascii="Mulish" w:hAnsi="Mulish"/>
                <w:sz w:val="18"/>
                <w:szCs w:val="18"/>
              </w:rPr>
            </w:pPr>
          </w:p>
        </w:tc>
        <w:tc>
          <w:tcPr>
            <w:tcW w:w="2667" w:type="dxa"/>
            <w:shd w:val="clear" w:color="auto" w:fill="F2F2F2" w:themeFill="background1" w:themeFillShade="F2"/>
            <w:noWrap/>
          </w:tcPr>
          <w:p w14:paraId="28D2C442" w14:textId="77777777" w:rsidR="00676056" w:rsidRPr="00B9237A" w:rsidRDefault="00676056" w:rsidP="0021298A">
            <w:pPr>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Agentes Propiedad Industrial</w:t>
            </w:r>
          </w:p>
        </w:tc>
        <w:tc>
          <w:tcPr>
            <w:tcW w:w="1521" w:type="dxa"/>
            <w:shd w:val="clear" w:color="auto" w:fill="F2F2F2" w:themeFill="background1" w:themeFillShade="F2"/>
          </w:tcPr>
          <w:p w14:paraId="38BFE1B5"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64,3</w:t>
            </w:r>
          </w:p>
        </w:tc>
        <w:tc>
          <w:tcPr>
            <w:tcW w:w="2354" w:type="dxa"/>
            <w:shd w:val="clear" w:color="auto" w:fill="F2F2F2" w:themeFill="background1" w:themeFillShade="F2"/>
          </w:tcPr>
          <w:p w14:paraId="3442AC67"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3</w:t>
            </w:r>
          </w:p>
        </w:tc>
      </w:tr>
      <w:tr w:rsidR="00676056" w:rsidRPr="00B9274E" w14:paraId="17F0985D" w14:textId="77777777" w:rsidTr="000603FA">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3D03E117" w14:textId="77777777" w:rsidR="00676056" w:rsidRPr="00B9237A" w:rsidRDefault="00676056" w:rsidP="0021298A">
            <w:pPr>
              <w:rPr>
                <w:rFonts w:ascii="Mulish" w:hAnsi="Mulish"/>
                <w:sz w:val="18"/>
                <w:szCs w:val="18"/>
              </w:rPr>
            </w:pPr>
          </w:p>
        </w:tc>
        <w:tc>
          <w:tcPr>
            <w:tcW w:w="2667" w:type="dxa"/>
            <w:noWrap/>
          </w:tcPr>
          <w:p w14:paraId="58DEF111" w14:textId="77777777" w:rsidR="00676056" w:rsidRPr="00B9237A" w:rsidRDefault="00676056" w:rsidP="0021298A">
            <w:pPr>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Habilitados Clases Pasivas</w:t>
            </w:r>
          </w:p>
        </w:tc>
        <w:tc>
          <w:tcPr>
            <w:tcW w:w="1521" w:type="dxa"/>
          </w:tcPr>
          <w:p w14:paraId="7BD2FE7A"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60,2</w:t>
            </w:r>
          </w:p>
        </w:tc>
        <w:tc>
          <w:tcPr>
            <w:tcW w:w="2354" w:type="dxa"/>
          </w:tcPr>
          <w:p w14:paraId="68797E56"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6</w:t>
            </w:r>
          </w:p>
        </w:tc>
      </w:tr>
      <w:tr w:rsidR="00676056" w:rsidRPr="00B9274E" w14:paraId="6600F4E0" w14:textId="77777777" w:rsidTr="00060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0411E994" w14:textId="77777777" w:rsidR="00676056" w:rsidRPr="00B9237A" w:rsidRDefault="00676056" w:rsidP="0021298A">
            <w:pPr>
              <w:rPr>
                <w:rFonts w:ascii="Mulish" w:hAnsi="Mulish"/>
                <w:sz w:val="18"/>
                <w:szCs w:val="18"/>
              </w:rPr>
            </w:pPr>
          </w:p>
        </w:tc>
        <w:tc>
          <w:tcPr>
            <w:tcW w:w="2667" w:type="dxa"/>
            <w:shd w:val="clear" w:color="auto" w:fill="F2F2F2" w:themeFill="background1" w:themeFillShade="F2"/>
            <w:noWrap/>
          </w:tcPr>
          <w:p w14:paraId="3E3A7250" w14:textId="77777777" w:rsidR="00676056" w:rsidRPr="00B9237A" w:rsidRDefault="00676056" w:rsidP="0021298A">
            <w:pPr>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COSITAL</w:t>
            </w:r>
          </w:p>
        </w:tc>
        <w:tc>
          <w:tcPr>
            <w:tcW w:w="1521" w:type="dxa"/>
            <w:shd w:val="clear" w:color="auto" w:fill="F2F2F2" w:themeFill="background1" w:themeFillShade="F2"/>
          </w:tcPr>
          <w:p w14:paraId="63402C98"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49,2</w:t>
            </w:r>
          </w:p>
        </w:tc>
        <w:tc>
          <w:tcPr>
            <w:tcW w:w="2354" w:type="dxa"/>
            <w:shd w:val="clear" w:color="auto" w:fill="F2F2F2" w:themeFill="background1" w:themeFillShade="F2"/>
          </w:tcPr>
          <w:p w14:paraId="2FFBB2A3"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6</w:t>
            </w:r>
          </w:p>
        </w:tc>
      </w:tr>
      <w:tr w:rsidR="00676056" w:rsidRPr="00B9274E" w14:paraId="4F24BB32" w14:textId="77777777" w:rsidTr="000603FA">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4DBF1129" w14:textId="77777777" w:rsidR="00676056" w:rsidRPr="00B9237A" w:rsidRDefault="00676056" w:rsidP="0021298A">
            <w:pPr>
              <w:rPr>
                <w:rFonts w:ascii="Mulish" w:hAnsi="Mulish"/>
                <w:sz w:val="18"/>
                <w:szCs w:val="18"/>
              </w:rPr>
            </w:pPr>
          </w:p>
        </w:tc>
        <w:tc>
          <w:tcPr>
            <w:tcW w:w="2667" w:type="dxa"/>
            <w:noWrap/>
          </w:tcPr>
          <w:p w14:paraId="36023F4A" w14:textId="77777777" w:rsidR="00676056" w:rsidRPr="00B9237A" w:rsidRDefault="00676056" w:rsidP="0021298A">
            <w:pPr>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Notarios</w:t>
            </w:r>
          </w:p>
        </w:tc>
        <w:tc>
          <w:tcPr>
            <w:tcW w:w="1521" w:type="dxa"/>
          </w:tcPr>
          <w:p w14:paraId="0F42DB38"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46,8</w:t>
            </w:r>
          </w:p>
        </w:tc>
        <w:tc>
          <w:tcPr>
            <w:tcW w:w="2354" w:type="dxa"/>
          </w:tcPr>
          <w:p w14:paraId="12E0A4F3"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4</w:t>
            </w:r>
          </w:p>
        </w:tc>
      </w:tr>
      <w:tr w:rsidR="00676056" w:rsidRPr="00B9274E" w14:paraId="09612EE5" w14:textId="77777777" w:rsidTr="00060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4F2E3A7D" w14:textId="77777777" w:rsidR="00676056" w:rsidRPr="00B9237A" w:rsidRDefault="00676056" w:rsidP="0021298A">
            <w:pPr>
              <w:rPr>
                <w:rFonts w:ascii="Mulish" w:hAnsi="Mulish"/>
                <w:sz w:val="18"/>
                <w:szCs w:val="18"/>
              </w:rPr>
            </w:pPr>
          </w:p>
        </w:tc>
        <w:tc>
          <w:tcPr>
            <w:tcW w:w="2667" w:type="dxa"/>
            <w:shd w:val="clear" w:color="auto" w:fill="F2F2F2" w:themeFill="background1" w:themeFillShade="F2"/>
            <w:noWrap/>
          </w:tcPr>
          <w:p w14:paraId="3B86B8A2" w14:textId="77777777" w:rsidR="00676056" w:rsidRPr="00B9237A" w:rsidRDefault="00676056" w:rsidP="0021298A">
            <w:pPr>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Ingeniería Técnica Aeronáutica</w:t>
            </w:r>
          </w:p>
        </w:tc>
        <w:tc>
          <w:tcPr>
            <w:tcW w:w="1521" w:type="dxa"/>
            <w:shd w:val="clear" w:color="auto" w:fill="F2F2F2" w:themeFill="background1" w:themeFillShade="F2"/>
          </w:tcPr>
          <w:p w14:paraId="3A65F5EB"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44,6</w:t>
            </w:r>
          </w:p>
        </w:tc>
        <w:tc>
          <w:tcPr>
            <w:tcW w:w="2354" w:type="dxa"/>
            <w:shd w:val="clear" w:color="auto" w:fill="F2F2F2" w:themeFill="background1" w:themeFillShade="F2"/>
          </w:tcPr>
          <w:p w14:paraId="749814C1"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4</w:t>
            </w:r>
          </w:p>
        </w:tc>
      </w:tr>
      <w:tr w:rsidR="00676056" w:rsidRPr="00B9274E" w14:paraId="50D5088D" w14:textId="77777777" w:rsidTr="000603FA">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7050C78D" w14:textId="77777777" w:rsidR="00676056" w:rsidRPr="00B9237A" w:rsidRDefault="00676056" w:rsidP="0021298A">
            <w:pPr>
              <w:rPr>
                <w:rFonts w:ascii="Mulish" w:hAnsi="Mulish"/>
                <w:sz w:val="18"/>
                <w:szCs w:val="18"/>
              </w:rPr>
            </w:pPr>
          </w:p>
        </w:tc>
        <w:tc>
          <w:tcPr>
            <w:tcW w:w="2667" w:type="dxa"/>
            <w:noWrap/>
          </w:tcPr>
          <w:p w14:paraId="66046D8C" w14:textId="77777777" w:rsidR="00676056" w:rsidRPr="00B9237A" w:rsidRDefault="00676056" w:rsidP="0021298A">
            <w:pPr>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Mediadores de Seguros</w:t>
            </w:r>
          </w:p>
        </w:tc>
        <w:tc>
          <w:tcPr>
            <w:tcW w:w="1521" w:type="dxa"/>
          </w:tcPr>
          <w:p w14:paraId="52EB817B"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36,3</w:t>
            </w:r>
          </w:p>
        </w:tc>
        <w:tc>
          <w:tcPr>
            <w:tcW w:w="2354" w:type="dxa"/>
          </w:tcPr>
          <w:p w14:paraId="2FD31B8F"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7</w:t>
            </w:r>
          </w:p>
        </w:tc>
      </w:tr>
      <w:tr w:rsidR="00676056" w:rsidRPr="00B9274E" w14:paraId="3AC4BDCA" w14:textId="77777777" w:rsidTr="00060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17B5EDA1" w14:textId="77777777" w:rsidR="00676056" w:rsidRPr="00B9237A" w:rsidRDefault="00676056" w:rsidP="0021298A">
            <w:pPr>
              <w:rPr>
                <w:rFonts w:ascii="Mulish" w:hAnsi="Mulish"/>
                <w:sz w:val="18"/>
                <w:szCs w:val="18"/>
              </w:rPr>
            </w:pPr>
          </w:p>
        </w:tc>
        <w:tc>
          <w:tcPr>
            <w:tcW w:w="2667" w:type="dxa"/>
            <w:shd w:val="clear" w:color="auto" w:fill="F2F2F2" w:themeFill="background1" w:themeFillShade="F2"/>
            <w:noWrap/>
          </w:tcPr>
          <w:p w14:paraId="3969FC40" w14:textId="77777777" w:rsidR="00676056" w:rsidRPr="00B9237A" w:rsidRDefault="00676056" w:rsidP="0021298A">
            <w:pPr>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Decoradores</w:t>
            </w:r>
          </w:p>
        </w:tc>
        <w:tc>
          <w:tcPr>
            <w:tcW w:w="1521" w:type="dxa"/>
            <w:shd w:val="clear" w:color="auto" w:fill="F2F2F2" w:themeFill="background1" w:themeFillShade="F2"/>
          </w:tcPr>
          <w:p w14:paraId="31FEF705"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28,6</w:t>
            </w:r>
          </w:p>
        </w:tc>
        <w:tc>
          <w:tcPr>
            <w:tcW w:w="2354" w:type="dxa"/>
            <w:shd w:val="clear" w:color="auto" w:fill="F2F2F2" w:themeFill="background1" w:themeFillShade="F2"/>
          </w:tcPr>
          <w:p w14:paraId="1D575781"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9</w:t>
            </w:r>
          </w:p>
        </w:tc>
      </w:tr>
      <w:tr w:rsidR="00676056" w:rsidRPr="00B9274E" w14:paraId="1E7F5286" w14:textId="77777777" w:rsidTr="000603FA">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28B1C4A1" w14:textId="77777777" w:rsidR="00676056" w:rsidRPr="00B9237A" w:rsidRDefault="00676056" w:rsidP="0021298A">
            <w:pPr>
              <w:rPr>
                <w:rFonts w:ascii="Mulish" w:hAnsi="Mulish"/>
                <w:sz w:val="18"/>
                <w:szCs w:val="18"/>
              </w:rPr>
            </w:pPr>
          </w:p>
        </w:tc>
        <w:tc>
          <w:tcPr>
            <w:tcW w:w="2667" w:type="dxa"/>
            <w:noWrap/>
          </w:tcPr>
          <w:p w14:paraId="46D10A96" w14:textId="77777777" w:rsidR="00676056" w:rsidRPr="00B9237A" w:rsidRDefault="00676056" w:rsidP="0021298A">
            <w:pPr>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Pedagogos y Psicopedagogos</w:t>
            </w:r>
          </w:p>
        </w:tc>
        <w:tc>
          <w:tcPr>
            <w:tcW w:w="1521" w:type="dxa"/>
          </w:tcPr>
          <w:p w14:paraId="5C8FFBE0"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28,6</w:t>
            </w:r>
          </w:p>
        </w:tc>
        <w:tc>
          <w:tcPr>
            <w:tcW w:w="2354" w:type="dxa"/>
          </w:tcPr>
          <w:p w14:paraId="1ABEA2FC"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9</w:t>
            </w:r>
          </w:p>
        </w:tc>
      </w:tr>
      <w:tr w:rsidR="00676056" w:rsidRPr="00B9274E" w14:paraId="58CB99B0" w14:textId="77777777" w:rsidTr="00060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158DA245" w14:textId="77777777" w:rsidR="00676056" w:rsidRPr="00B9237A" w:rsidRDefault="00676056" w:rsidP="0021298A">
            <w:pPr>
              <w:rPr>
                <w:rFonts w:ascii="Mulish" w:hAnsi="Mulish"/>
                <w:sz w:val="18"/>
                <w:szCs w:val="18"/>
              </w:rPr>
            </w:pPr>
          </w:p>
        </w:tc>
        <w:tc>
          <w:tcPr>
            <w:tcW w:w="2667" w:type="dxa"/>
            <w:shd w:val="clear" w:color="auto" w:fill="F2F2F2" w:themeFill="background1" w:themeFillShade="F2"/>
            <w:noWrap/>
          </w:tcPr>
          <w:p w14:paraId="7596DE65" w14:textId="77777777" w:rsidR="00676056" w:rsidRPr="00B9237A" w:rsidRDefault="00676056" w:rsidP="0021298A">
            <w:pPr>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Ópticos y optometristas</w:t>
            </w:r>
          </w:p>
        </w:tc>
        <w:tc>
          <w:tcPr>
            <w:tcW w:w="1521" w:type="dxa"/>
            <w:shd w:val="clear" w:color="auto" w:fill="F2F2F2" w:themeFill="background1" w:themeFillShade="F2"/>
          </w:tcPr>
          <w:p w14:paraId="37DEC4C6"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26,2</w:t>
            </w:r>
          </w:p>
        </w:tc>
        <w:tc>
          <w:tcPr>
            <w:tcW w:w="2354" w:type="dxa"/>
            <w:shd w:val="clear" w:color="auto" w:fill="F2F2F2" w:themeFill="background1" w:themeFillShade="F2"/>
          </w:tcPr>
          <w:p w14:paraId="782FB1F9"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9</w:t>
            </w:r>
          </w:p>
        </w:tc>
      </w:tr>
      <w:tr w:rsidR="00676056" w:rsidRPr="00B9274E" w14:paraId="3B9BBB08" w14:textId="77777777" w:rsidTr="000603FA">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15D3D513" w14:textId="77777777" w:rsidR="00676056" w:rsidRPr="00B9237A" w:rsidRDefault="00676056" w:rsidP="0021298A">
            <w:pPr>
              <w:rPr>
                <w:rFonts w:ascii="Mulish" w:hAnsi="Mulish"/>
                <w:sz w:val="18"/>
                <w:szCs w:val="18"/>
              </w:rPr>
            </w:pPr>
          </w:p>
        </w:tc>
        <w:tc>
          <w:tcPr>
            <w:tcW w:w="2667" w:type="dxa"/>
            <w:noWrap/>
          </w:tcPr>
          <w:p w14:paraId="7AA1EF19" w14:textId="77777777" w:rsidR="00676056" w:rsidRPr="00B9237A" w:rsidRDefault="00676056" w:rsidP="0021298A">
            <w:pPr>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Administradores de Fincas</w:t>
            </w:r>
          </w:p>
        </w:tc>
        <w:tc>
          <w:tcPr>
            <w:tcW w:w="1521" w:type="dxa"/>
          </w:tcPr>
          <w:p w14:paraId="315E90F0"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20,8</w:t>
            </w:r>
          </w:p>
        </w:tc>
        <w:tc>
          <w:tcPr>
            <w:tcW w:w="2354" w:type="dxa"/>
          </w:tcPr>
          <w:p w14:paraId="13EB0E99"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10</w:t>
            </w:r>
          </w:p>
        </w:tc>
      </w:tr>
      <w:tr w:rsidR="00676056" w:rsidRPr="00B9274E" w14:paraId="1F514BEF" w14:textId="77777777" w:rsidTr="00060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6062E544" w14:textId="77777777" w:rsidR="00676056" w:rsidRPr="00B9237A" w:rsidRDefault="00676056" w:rsidP="0021298A">
            <w:pPr>
              <w:rPr>
                <w:rFonts w:ascii="Mulish" w:hAnsi="Mulish"/>
                <w:sz w:val="18"/>
                <w:szCs w:val="18"/>
              </w:rPr>
            </w:pPr>
          </w:p>
        </w:tc>
        <w:tc>
          <w:tcPr>
            <w:tcW w:w="2667" w:type="dxa"/>
            <w:shd w:val="clear" w:color="auto" w:fill="F2F2F2" w:themeFill="background1" w:themeFillShade="F2"/>
            <w:noWrap/>
          </w:tcPr>
          <w:p w14:paraId="4D0246DB" w14:textId="77777777" w:rsidR="00676056" w:rsidRPr="00B9237A" w:rsidRDefault="00676056" w:rsidP="0021298A">
            <w:pPr>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Ingeniería Construcción y Electricidad</w:t>
            </w:r>
          </w:p>
        </w:tc>
        <w:tc>
          <w:tcPr>
            <w:tcW w:w="1521" w:type="dxa"/>
            <w:shd w:val="clear" w:color="auto" w:fill="F2F2F2" w:themeFill="background1" w:themeFillShade="F2"/>
          </w:tcPr>
          <w:p w14:paraId="6B6521A3"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20,8</w:t>
            </w:r>
          </w:p>
        </w:tc>
        <w:tc>
          <w:tcPr>
            <w:tcW w:w="2354" w:type="dxa"/>
            <w:shd w:val="clear" w:color="auto" w:fill="F2F2F2" w:themeFill="background1" w:themeFillShade="F2"/>
          </w:tcPr>
          <w:p w14:paraId="21C86181"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11</w:t>
            </w:r>
          </w:p>
        </w:tc>
      </w:tr>
      <w:tr w:rsidR="00676056" w:rsidRPr="00B9274E" w14:paraId="25CE0A51" w14:textId="77777777" w:rsidTr="000603FA">
        <w:trPr>
          <w:trHeight w:val="300"/>
        </w:trPr>
        <w:tc>
          <w:tcPr>
            <w:cnfStyle w:val="001000000000" w:firstRow="0" w:lastRow="0" w:firstColumn="1" w:lastColumn="0" w:oddVBand="0" w:evenVBand="0" w:oddHBand="0" w:evenHBand="0" w:firstRowFirstColumn="0" w:firstRowLastColumn="0" w:lastRowFirstColumn="0" w:lastRowLastColumn="0"/>
            <w:tcW w:w="2666" w:type="dxa"/>
            <w:vMerge w:val="restart"/>
          </w:tcPr>
          <w:p w14:paraId="0CDAE0E6" w14:textId="77777777" w:rsidR="00676056" w:rsidRPr="00B9237A" w:rsidRDefault="00676056" w:rsidP="0021298A">
            <w:pPr>
              <w:rPr>
                <w:rFonts w:ascii="Mulish" w:hAnsi="Mulish"/>
                <w:sz w:val="18"/>
                <w:szCs w:val="18"/>
              </w:rPr>
            </w:pPr>
            <w:r w:rsidRPr="00B9237A">
              <w:rPr>
                <w:rFonts w:ascii="Mulish" w:hAnsi="Mulish"/>
                <w:sz w:val="18"/>
                <w:szCs w:val="18"/>
              </w:rPr>
              <w:t>Entidades perceptoras de subvenciones y ayudas públicas.</w:t>
            </w:r>
          </w:p>
        </w:tc>
        <w:tc>
          <w:tcPr>
            <w:tcW w:w="2667" w:type="dxa"/>
            <w:noWrap/>
          </w:tcPr>
          <w:p w14:paraId="43F29F90" w14:textId="77777777" w:rsidR="00676056" w:rsidRPr="00B9237A" w:rsidRDefault="00676056" w:rsidP="0021298A">
            <w:pPr>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RFE Vela</w:t>
            </w:r>
          </w:p>
        </w:tc>
        <w:tc>
          <w:tcPr>
            <w:tcW w:w="1521" w:type="dxa"/>
          </w:tcPr>
          <w:p w14:paraId="4DE02024"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69,1</w:t>
            </w:r>
          </w:p>
        </w:tc>
        <w:tc>
          <w:tcPr>
            <w:tcW w:w="2354" w:type="dxa"/>
          </w:tcPr>
          <w:p w14:paraId="2A3DF433"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3</w:t>
            </w:r>
          </w:p>
        </w:tc>
      </w:tr>
      <w:tr w:rsidR="00676056" w:rsidRPr="00B9274E" w14:paraId="3018E910" w14:textId="77777777" w:rsidTr="00060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6C6E8B55" w14:textId="77777777" w:rsidR="00676056" w:rsidRPr="00B9237A" w:rsidRDefault="00676056" w:rsidP="0021298A">
            <w:pPr>
              <w:rPr>
                <w:rFonts w:ascii="Mulish" w:hAnsi="Mulish"/>
                <w:sz w:val="18"/>
                <w:szCs w:val="18"/>
              </w:rPr>
            </w:pPr>
          </w:p>
        </w:tc>
        <w:tc>
          <w:tcPr>
            <w:tcW w:w="2667" w:type="dxa"/>
            <w:shd w:val="clear" w:color="auto" w:fill="F2F2F2" w:themeFill="background1" w:themeFillShade="F2"/>
            <w:noWrap/>
          </w:tcPr>
          <w:p w14:paraId="67E427C6" w14:textId="77777777" w:rsidR="00676056" w:rsidRPr="00B9237A" w:rsidRDefault="00676056" w:rsidP="0021298A">
            <w:pPr>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MPDL</w:t>
            </w:r>
          </w:p>
        </w:tc>
        <w:tc>
          <w:tcPr>
            <w:tcW w:w="1521" w:type="dxa"/>
            <w:shd w:val="clear" w:color="auto" w:fill="F2F2F2" w:themeFill="background1" w:themeFillShade="F2"/>
          </w:tcPr>
          <w:p w14:paraId="36D6C659"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60,7</w:t>
            </w:r>
          </w:p>
        </w:tc>
        <w:tc>
          <w:tcPr>
            <w:tcW w:w="2354" w:type="dxa"/>
            <w:shd w:val="clear" w:color="auto" w:fill="F2F2F2" w:themeFill="background1" w:themeFillShade="F2"/>
          </w:tcPr>
          <w:p w14:paraId="688421FE"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5</w:t>
            </w:r>
          </w:p>
        </w:tc>
      </w:tr>
      <w:tr w:rsidR="00676056" w:rsidRPr="00B9274E" w14:paraId="7B3C026B" w14:textId="77777777" w:rsidTr="000603FA">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46B1D1D8" w14:textId="77777777" w:rsidR="00676056" w:rsidRPr="00B9237A" w:rsidRDefault="00676056" w:rsidP="0021298A">
            <w:pPr>
              <w:rPr>
                <w:rFonts w:ascii="Mulish" w:hAnsi="Mulish"/>
                <w:sz w:val="18"/>
                <w:szCs w:val="18"/>
              </w:rPr>
            </w:pPr>
          </w:p>
        </w:tc>
        <w:tc>
          <w:tcPr>
            <w:tcW w:w="2667" w:type="dxa"/>
            <w:noWrap/>
          </w:tcPr>
          <w:p w14:paraId="2ECC2CCD" w14:textId="77777777" w:rsidR="00676056" w:rsidRPr="00B9237A" w:rsidRDefault="00676056" w:rsidP="0021298A">
            <w:pPr>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FENADISMER</w:t>
            </w:r>
          </w:p>
        </w:tc>
        <w:tc>
          <w:tcPr>
            <w:tcW w:w="1521" w:type="dxa"/>
          </w:tcPr>
          <w:p w14:paraId="69DF8C70"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53,6</w:t>
            </w:r>
          </w:p>
        </w:tc>
        <w:tc>
          <w:tcPr>
            <w:tcW w:w="2354" w:type="dxa"/>
          </w:tcPr>
          <w:p w14:paraId="401B87F8"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6</w:t>
            </w:r>
          </w:p>
        </w:tc>
      </w:tr>
      <w:tr w:rsidR="00676056" w:rsidRPr="00B9274E" w14:paraId="2CF5F718" w14:textId="77777777" w:rsidTr="00060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4835AE18" w14:textId="77777777" w:rsidR="00676056" w:rsidRPr="00B9237A" w:rsidRDefault="00676056" w:rsidP="0021298A">
            <w:pPr>
              <w:rPr>
                <w:rFonts w:ascii="Mulish" w:hAnsi="Mulish"/>
                <w:sz w:val="18"/>
                <w:szCs w:val="18"/>
              </w:rPr>
            </w:pPr>
          </w:p>
        </w:tc>
        <w:tc>
          <w:tcPr>
            <w:tcW w:w="2667" w:type="dxa"/>
            <w:shd w:val="clear" w:color="auto" w:fill="F2F2F2" w:themeFill="background1" w:themeFillShade="F2"/>
            <w:noWrap/>
          </w:tcPr>
          <w:p w14:paraId="4E64A5DC" w14:textId="77777777" w:rsidR="00676056" w:rsidRPr="00B9237A" w:rsidRDefault="00676056" w:rsidP="0021298A">
            <w:pPr>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FSP-UGT</w:t>
            </w:r>
          </w:p>
        </w:tc>
        <w:tc>
          <w:tcPr>
            <w:tcW w:w="1521" w:type="dxa"/>
            <w:shd w:val="clear" w:color="auto" w:fill="F2F2F2" w:themeFill="background1" w:themeFillShade="F2"/>
          </w:tcPr>
          <w:p w14:paraId="063BCC48"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51,2</w:t>
            </w:r>
          </w:p>
        </w:tc>
        <w:tc>
          <w:tcPr>
            <w:tcW w:w="2354" w:type="dxa"/>
            <w:shd w:val="clear" w:color="auto" w:fill="F2F2F2" w:themeFill="background1" w:themeFillShade="F2"/>
          </w:tcPr>
          <w:p w14:paraId="3F189416"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5</w:t>
            </w:r>
          </w:p>
        </w:tc>
      </w:tr>
      <w:tr w:rsidR="00676056" w:rsidRPr="00B9274E" w14:paraId="03C4F16C" w14:textId="77777777" w:rsidTr="000603FA">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73152B28" w14:textId="77777777" w:rsidR="00676056" w:rsidRPr="00B9237A" w:rsidRDefault="00676056" w:rsidP="0021298A">
            <w:pPr>
              <w:rPr>
                <w:rFonts w:ascii="Mulish" w:hAnsi="Mulish"/>
                <w:sz w:val="18"/>
                <w:szCs w:val="18"/>
              </w:rPr>
            </w:pPr>
          </w:p>
        </w:tc>
        <w:tc>
          <w:tcPr>
            <w:tcW w:w="2667" w:type="dxa"/>
            <w:noWrap/>
          </w:tcPr>
          <w:p w14:paraId="0E259CC3" w14:textId="77777777" w:rsidR="00676056" w:rsidRPr="00B9237A" w:rsidRDefault="00676056" w:rsidP="0021298A">
            <w:pPr>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AESCO</w:t>
            </w:r>
          </w:p>
        </w:tc>
        <w:tc>
          <w:tcPr>
            <w:tcW w:w="1521" w:type="dxa"/>
          </w:tcPr>
          <w:p w14:paraId="53FBA8CD"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43,9</w:t>
            </w:r>
          </w:p>
        </w:tc>
        <w:tc>
          <w:tcPr>
            <w:tcW w:w="2354" w:type="dxa"/>
          </w:tcPr>
          <w:p w14:paraId="788790A5"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7</w:t>
            </w:r>
          </w:p>
        </w:tc>
      </w:tr>
      <w:tr w:rsidR="00676056" w:rsidRPr="00B9274E" w14:paraId="0B2E1D81" w14:textId="77777777" w:rsidTr="00060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356E69DE" w14:textId="77777777" w:rsidR="00676056" w:rsidRPr="00B9237A" w:rsidRDefault="00676056" w:rsidP="0021298A">
            <w:pPr>
              <w:rPr>
                <w:rFonts w:ascii="Mulish" w:hAnsi="Mulish"/>
                <w:sz w:val="18"/>
                <w:szCs w:val="18"/>
              </w:rPr>
            </w:pPr>
          </w:p>
        </w:tc>
        <w:tc>
          <w:tcPr>
            <w:tcW w:w="2667" w:type="dxa"/>
            <w:shd w:val="clear" w:color="auto" w:fill="F2F2F2" w:themeFill="background1" w:themeFillShade="F2"/>
            <w:noWrap/>
          </w:tcPr>
          <w:p w14:paraId="67E034E0" w14:textId="77777777" w:rsidR="00676056" w:rsidRPr="00B9237A" w:rsidRDefault="00676056" w:rsidP="0021298A">
            <w:pPr>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CETM</w:t>
            </w:r>
          </w:p>
        </w:tc>
        <w:tc>
          <w:tcPr>
            <w:tcW w:w="1521" w:type="dxa"/>
            <w:shd w:val="clear" w:color="auto" w:fill="F2F2F2" w:themeFill="background1" w:themeFillShade="F2"/>
          </w:tcPr>
          <w:p w14:paraId="1F595D4E"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41,8</w:t>
            </w:r>
          </w:p>
        </w:tc>
        <w:tc>
          <w:tcPr>
            <w:tcW w:w="2354" w:type="dxa"/>
            <w:shd w:val="clear" w:color="auto" w:fill="F2F2F2" w:themeFill="background1" w:themeFillShade="F2"/>
          </w:tcPr>
          <w:p w14:paraId="425D2A57" w14:textId="77777777" w:rsidR="00676056" w:rsidRPr="00B9237A" w:rsidRDefault="00676056" w:rsidP="0021298A">
            <w:pPr>
              <w:jc w:val="right"/>
              <w:cnfStyle w:val="000000100000" w:firstRow="0" w:lastRow="0" w:firstColumn="0" w:lastColumn="0" w:oddVBand="0" w:evenVBand="0" w:oddHBand="1" w:evenHBand="0" w:firstRowFirstColumn="0" w:firstRowLastColumn="0" w:lastRowFirstColumn="0" w:lastRowLastColumn="0"/>
              <w:rPr>
                <w:rFonts w:ascii="Mulish" w:hAnsi="Mulish"/>
                <w:sz w:val="18"/>
                <w:szCs w:val="18"/>
              </w:rPr>
            </w:pPr>
            <w:r w:rsidRPr="00B9237A">
              <w:rPr>
                <w:rFonts w:ascii="Mulish" w:hAnsi="Mulish"/>
                <w:sz w:val="18"/>
                <w:szCs w:val="18"/>
              </w:rPr>
              <w:t>9</w:t>
            </w:r>
          </w:p>
        </w:tc>
      </w:tr>
      <w:tr w:rsidR="00676056" w:rsidRPr="00B9274E" w14:paraId="092B1BC3" w14:textId="77777777" w:rsidTr="000603FA">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032EA5CC" w14:textId="77777777" w:rsidR="00676056" w:rsidRPr="00B9237A" w:rsidRDefault="00676056" w:rsidP="0021298A">
            <w:pPr>
              <w:rPr>
                <w:rFonts w:ascii="Mulish" w:hAnsi="Mulish"/>
                <w:sz w:val="18"/>
                <w:szCs w:val="18"/>
              </w:rPr>
            </w:pPr>
          </w:p>
        </w:tc>
        <w:tc>
          <w:tcPr>
            <w:tcW w:w="2667" w:type="dxa"/>
            <w:noWrap/>
          </w:tcPr>
          <w:p w14:paraId="2F9B44F9" w14:textId="77777777" w:rsidR="00676056" w:rsidRPr="00B9237A" w:rsidRDefault="00676056" w:rsidP="0021298A">
            <w:pPr>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Fundación HM Hospitales</w:t>
            </w:r>
          </w:p>
        </w:tc>
        <w:tc>
          <w:tcPr>
            <w:tcW w:w="1521" w:type="dxa"/>
          </w:tcPr>
          <w:p w14:paraId="72B1D155"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36,7</w:t>
            </w:r>
          </w:p>
        </w:tc>
        <w:tc>
          <w:tcPr>
            <w:tcW w:w="2354" w:type="dxa"/>
          </w:tcPr>
          <w:p w14:paraId="2AB8A8A9" w14:textId="77777777" w:rsidR="00676056" w:rsidRPr="00B9237A" w:rsidRDefault="00676056" w:rsidP="0021298A">
            <w:pPr>
              <w:jc w:val="right"/>
              <w:cnfStyle w:val="000000000000" w:firstRow="0" w:lastRow="0" w:firstColumn="0" w:lastColumn="0" w:oddVBand="0" w:evenVBand="0" w:oddHBand="0" w:evenHBand="0" w:firstRowFirstColumn="0" w:firstRowLastColumn="0" w:lastRowFirstColumn="0" w:lastRowLastColumn="0"/>
              <w:rPr>
                <w:rFonts w:ascii="Mulish" w:hAnsi="Mulish"/>
                <w:sz w:val="18"/>
                <w:szCs w:val="18"/>
              </w:rPr>
            </w:pPr>
            <w:r w:rsidRPr="00B9237A">
              <w:rPr>
                <w:rFonts w:ascii="Mulish" w:hAnsi="Mulish"/>
                <w:sz w:val="18"/>
                <w:szCs w:val="18"/>
              </w:rPr>
              <w:t>9</w:t>
            </w:r>
          </w:p>
        </w:tc>
      </w:tr>
    </w:tbl>
    <w:p w14:paraId="51D2D9CE" w14:textId="1CDC92CE" w:rsidR="00BA151E" w:rsidRDefault="00BA151E" w:rsidP="00B109CF">
      <w:pPr>
        <w:spacing w:after="0"/>
        <w:jc w:val="both"/>
        <w:rPr>
          <w:rFonts w:ascii="Mulish" w:eastAsia="Mulish" w:hAnsi="Mulish" w:cs="Mulish"/>
          <w:color w:val="0C0C0C" w:themeColor="text1"/>
          <w:lang w:eastAsia="es-ES" w:bidi="es-ES"/>
        </w:rPr>
      </w:pPr>
    </w:p>
    <w:p w14:paraId="54F8A9CC" w14:textId="6296E374" w:rsidR="00676056" w:rsidRDefault="00676056" w:rsidP="00B109CF">
      <w:pPr>
        <w:spacing w:after="0"/>
        <w:jc w:val="both"/>
        <w:rPr>
          <w:rFonts w:ascii="Mulish" w:eastAsia="Mulish" w:hAnsi="Mulish" w:cs="Mulish"/>
          <w:color w:val="0C0C0C" w:themeColor="text1"/>
          <w:lang w:eastAsia="es-ES" w:bidi="es-ES"/>
        </w:rPr>
      </w:pPr>
    </w:p>
    <w:p w14:paraId="08CF05BB" w14:textId="690F76ED" w:rsidR="0023304E" w:rsidRPr="00F8360E" w:rsidRDefault="0023304E" w:rsidP="00B109CF">
      <w:pPr>
        <w:spacing w:after="0"/>
        <w:jc w:val="both"/>
        <w:rPr>
          <w:rFonts w:ascii="Mulish" w:eastAsia="Mulish" w:hAnsi="Mulish" w:cs="Mulish"/>
          <w:color w:val="FF0000"/>
          <w:lang w:eastAsia="es-ES" w:bidi="es-ES"/>
        </w:rPr>
      </w:pPr>
    </w:p>
    <w:p w14:paraId="4EB3896D" w14:textId="3D3D0F0A" w:rsidR="00314159" w:rsidRPr="00CE6A08" w:rsidRDefault="00697013" w:rsidP="00314159">
      <w:pPr>
        <w:spacing w:after="0"/>
        <w:jc w:val="both"/>
        <w:rPr>
          <w:rFonts w:ascii="Mulish" w:eastAsia="Mulish" w:hAnsi="Mulish" w:cs="Mulish"/>
          <w:lang w:eastAsia="es-ES" w:bidi="es-ES"/>
        </w:rPr>
      </w:pPr>
      <w:r w:rsidRPr="00CE6A08">
        <w:rPr>
          <w:rFonts w:ascii="Mulish" w:eastAsia="Mulish" w:hAnsi="Mulish" w:cs="Mulish"/>
          <w:lang w:eastAsia="es-ES" w:bidi="es-ES"/>
        </w:rPr>
        <w:t xml:space="preserve">Esta tabla recoge </w:t>
      </w:r>
      <w:r w:rsidR="00314159" w:rsidRPr="00CE6A08">
        <w:rPr>
          <w:rFonts w:ascii="Mulish" w:eastAsia="Mulish" w:hAnsi="Mulish" w:cs="Mulish"/>
          <w:lang w:eastAsia="es-ES" w:bidi="es-ES"/>
        </w:rPr>
        <w:t>las entidades que en la</w:t>
      </w:r>
      <w:r w:rsidR="004F19F9" w:rsidRPr="00CE6A08">
        <w:rPr>
          <w:rFonts w:ascii="Mulish" w:eastAsia="Mulish" w:hAnsi="Mulish" w:cs="Mulish"/>
          <w:lang w:eastAsia="es-ES" w:bidi="es-ES"/>
        </w:rPr>
        <w:t xml:space="preserve"> tercera o</w:t>
      </w:r>
      <w:r w:rsidR="00314159" w:rsidRPr="00CE6A08">
        <w:rPr>
          <w:rFonts w:ascii="Mulish" w:eastAsia="Mulish" w:hAnsi="Mulish" w:cs="Mulish"/>
          <w:lang w:eastAsia="es-ES" w:bidi="es-ES"/>
        </w:rPr>
        <w:t xml:space="preserve"> cuarta evaluación alcanzaron pleno cumplimiento</w:t>
      </w:r>
      <w:r w:rsidR="005353F4" w:rsidRPr="00CE6A08">
        <w:rPr>
          <w:rFonts w:ascii="Mulish" w:eastAsia="Mulish" w:hAnsi="Mulish" w:cs="Mulish"/>
          <w:lang w:eastAsia="es-ES" w:bidi="es-ES"/>
        </w:rPr>
        <w:t xml:space="preserve"> o un ICIO igual o superior al 75%: </w:t>
      </w:r>
      <w:r w:rsidR="00314159" w:rsidRPr="00CE6A08">
        <w:rPr>
          <w:rFonts w:ascii="Mulish" w:eastAsia="Mulish" w:hAnsi="Mulish" w:cs="Mulish"/>
          <w:lang w:eastAsia="es-ES" w:bidi="es-ES"/>
        </w:rPr>
        <w:t xml:space="preserve"> </w:t>
      </w:r>
    </w:p>
    <w:p w14:paraId="00274305" w14:textId="306D6CAA" w:rsidR="00314159" w:rsidRDefault="00314159" w:rsidP="00B109CF">
      <w:pPr>
        <w:spacing w:after="0"/>
        <w:jc w:val="both"/>
        <w:rPr>
          <w:rFonts w:ascii="Mulish" w:eastAsia="Mulish" w:hAnsi="Mulish" w:cs="Mulish"/>
          <w:color w:val="0C0C0C" w:themeColor="text1"/>
          <w:lang w:eastAsia="es-ES" w:bidi="es-ES"/>
        </w:rPr>
      </w:pPr>
    </w:p>
    <w:tbl>
      <w:tblPr>
        <w:tblStyle w:val="Tablaconcuadrcula4-nfasis21"/>
        <w:tblW w:w="9208" w:type="dxa"/>
        <w:tblInd w:w="-147" w:type="dxa"/>
        <w:tblLayout w:type="fixed"/>
        <w:tblLook w:val="04A0" w:firstRow="1" w:lastRow="0" w:firstColumn="1" w:lastColumn="0" w:noHBand="0" w:noVBand="1"/>
      </w:tblPr>
      <w:tblGrid>
        <w:gridCol w:w="2666"/>
        <w:gridCol w:w="2667"/>
        <w:gridCol w:w="1521"/>
        <w:gridCol w:w="2354"/>
      </w:tblGrid>
      <w:tr w:rsidR="00F8360E" w:rsidRPr="00C90F66" w14:paraId="506BA7B1" w14:textId="77777777" w:rsidTr="00F479E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66" w:type="dxa"/>
          </w:tcPr>
          <w:p w14:paraId="0BCB2977" w14:textId="77777777" w:rsidR="00F8360E" w:rsidRPr="00C90F66" w:rsidRDefault="00F8360E" w:rsidP="00F479E0">
            <w:pPr>
              <w:rPr>
                <w:rFonts w:ascii="Mulish" w:eastAsia="Times New Roman" w:hAnsi="Mulish" w:cstheme="minorHAnsi"/>
                <w:sz w:val="18"/>
                <w:szCs w:val="18"/>
              </w:rPr>
            </w:pPr>
            <w:r w:rsidRPr="00C90F66">
              <w:rPr>
                <w:rFonts w:ascii="Mulish" w:eastAsia="Times New Roman" w:hAnsi="Mulish" w:cstheme="minorHAnsi"/>
                <w:sz w:val="18"/>
                <w:szCs w:val="18"/>
              </w:rPr>
              <w:t>Tipo de sujeto obligado</w:t>
            </w:r>
          </w:p>
        </w:tc>
        <w:tc>
          <w:tcPr>
            <w:tcW w:w="2667" w:type="dxa"/>
            <w:noWrap/>
            <w:hideMark/>
          </w:tcPr>
          <w:p w14:paraId="0C0261B9" w14:textId="77777777" w:rsidR="00F8360E" w:rsidRPr="00C90F66" w:rsidRDefault="00F8360E" w:rsidP="00F479E0">
            <w:pPr>
              <w:cnfStyle w:val="100000000000" w:firstRow="1" w:lastRow="0" w:firstColumn="0" w:lastColumn="0" w:oddVBand="0" w:evenVBand="0" w:oddHBand="0" w:evenHBand="0" w:firstRowFirstColumn="0" w:firstRowLastColumn="0" w:lastRowFirstColumn="0" w:lastRowLastColumn="0"/>
              <w:rPr>
                <w:rFonts w:ascii="Mulish" w:eastAsia="Times New Roman" w:hAnsi="Mulish" w:cstheme="minorHAnsi"/>
                <w:sz w:val="18"/>
                <w:szCs w:val="18"/>
              </w:rPr>
            </w:pPr>
            <w:r w:rsidRPr="00C90F66">
              <w:rPr>
                <w:rFonts w:ascii="Mulish" w:eastAsia="Times New Roman" w:hAnsi="Mulish" w:cstheme="minorHAnsi"/>
                <w:sz w:val="18"/>
                <w:szCs w:val="18"/>
              </w:rPr>
              <w:t>Entidad</w:t>
            </w:r>
          </w:p>
        </w:tc>
        <w:tc>
          <w:tcPr>
            <w:tcW w:w="1521" w:type="dxa"/>
          </w:tcPr>
          <w:p w14:paraId="526B9F1E" w14:textId="77777777" w:rsidR="00F8360E" w:rsidRPr="00C90F66" w:rsidRDefault="00F8360E" w:rsidP="00F479E0">
            <w:pPr>
              <w:jc w:val="center"/>
              <w:cnfStyle w:val="100000000000" w:firstRow="1" w:lastRow="0" w:firstColumn="0" w:lastColumn="0" w:oddVBand="0" w:evenVBand="0" w:oddHBand="0" w:evenHBand="0" w:firstRowFirstColumn="0" w:firstRowLastColumn="0" w:lastRowFirstColumn="0" w:lastRowLastColumn="0"/>
              <w:rPr>
                <w:rFonts w:ascii="Mulish" w:eastAsia="Times New Roman" w:hAnsi="Mulish" w:cstheme="minorHAnsi"/>
                <w:sz w:val="18"/>
                <w:szCs w:val="18"/>
              </w:rPr>
            </w:pPr>
            <w:r w:rsidRPr="00C90F66">
              <w:rPr>
                <w:rFonts w:ascii="Mulish" w:eastAsia="Times New Roman" w:hAnsi="Mulish" w:cstheme="minorHAnsi"/>
                <w:sz w:val="18"/>
                <w:szCs w:val="18"/>
              </w:rPr>
              <w:t>ICIO 4ª evaluación</w:t>
            </w:r>
          </w:p>
        </w:tc>
        <w:tc>
          <w:tcPr>
            <w:tcW w:w="2354" w:type="dxa"/>
          </w:tcPr>
          <w:p w14:paraId="05C4227C" w14:textId="77777777" w:rsidR="00F8360E" w:rsidRPr="00C90F66" w:rsidRDefault="00F8360E" w:rsidP="00F479E0">
            <w:pPr>
              <w:jc w:val="center"/>
              <w:cnfStyle w:val="100000000000" w:firstRow="1" w:lastRow="0" w:firstColumn="0" w:lastColumn="0" w:oddVBand="0" w:evenVBand="0" w:oddHBand="0" w:evenHBand="0" w:firstRowFirstColumn="0" w:firstRowLastColumn="0" w:lastRowFirstColumn="0" w:lastRowLastColumn="0"/>
              <w:rPr>
                <w:rFonts w:ascii="Mulish" w:eastAsia="Times New Roman" w:hAnsi="Mulish" w:cstheme="minorHAnsi"/>
                <w:sz w:val="18"/>
                <w:szCs w:val="18"/>
              </w:rPr>
            </w:pPr>
            <w:r w:rsidRPr="00C90F66">
              <w:rPr>
                <w:rFonts w:ascii="Mulish" w:eastAsia="Times New Roman" w:hAnsi="Mulish" w:cstheme="minorHAnsi"/>
                <w:sz w:val="18"/>
                <w:szCs w:val="18"/>
              </w:rPr>
              <w:t>Incumplimientos subsistentes tras 4 evaluaciones de cumplimiento</w:t>
            </w:r>
          </w:p>
        </w:tc>
      </w:tr>
      <w:tr w:rsidR="00F8360E" w:rsidRPr="00C90F66" w14:paraId="5CFFDB9A"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val="restart"/>
          </w:tcPr>
          <w:p w14:paraId="4D0D176D" w14:textId="77777777" w:rsidR="00F8360E" w:rsidRPr="00C90F66" w:rsidRDefault="00F8360E" w:rsidP="00F479E0">
            <w:pPr>
              <w:rPr>
                <w:rFonts w:ascii="Mulish" w:eastAsia="Georgia" w:hAnsi="Mulish" w:cstheme="minorHAnsi"/>
                <w:bCs w:val="0"/>
                <w:sz w:val="18"/>
                <w:szCs w:val="18"/>
              </w:rPr>
            </w:pPr>
            <w:r w:rsidRPr="00C90F66">
              <w:rPr>
                <w:rFonts w:ascii="Mulish" w:eastAsia="Georgia" w:hAnsi="Mulish" w:cstheme="minorHAnsi"/>
                <w:bCs w:val="0"/>
                <w:sz w:val="18"/>
                <w:szCs w:val="18"/>
              </w:rPr>
              <w:t>Órganos Constitucionales y de relevancia constitucional</w:t>
            </w:r>
          </w:p>
        </w:tc>
        <w:tc>
          <w:tcPr>
            <w:tcW w:w="2667" w:type="dxa"/>
            <w:noWrap/>
          </w:tcPr>
          <w:p w14:paraId="0A48A08B" w14:textId="77777777" w:rsidR="00F8360E" w:rsidRPr="00C90F66" w:rsidRDefault="00F8360E"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bCs/>
                <w:sz w:val="18"/>
                <w:szCs w:val="18"/>
              </w:rPr>
            </w:pPr>
            <w:r w:rsidRPr="00C90F66">
              <w:rPr>
                <w:rFonts w:ascii="Mulish" w:eastAsia="Georgia" w:hAnsi="Mulish" w:cstheme="minorHAnsi"/>
                <w:bCs/>
                <w:sz w:val="18"/>
                <w:szCs w:val="18"/>
              </w:rPr>
              <w:t>Consejo de Estado*</w:t>
            </w:r>
          </w:p>
        </w:tc>
        <w:tc>
          <w:tcPr>
            <w:tcW w:w="1521" w:type="dxa"/>
          </w:tcPr>
          <w:p w14:paraId="1F43B636"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bCs/>
                <w:sz w:val="18"/>
                <w:szCs w:val="18"/>
              </w:rPr>
            </w:pPr>
            <w:r w:rsidRPr="00C90F66">
              <w:rPr>
                <w:rFonts w:ascii="Mulish" w:eastAsia="Georgia" w:hAnsi="Mulish" w:cstheme="minorHAnsi"/>
                <w:bCs/>
                <w:sz w:val="18"/>
                <w:szCs w:val="18"/>
              </w:rPr>
              <w:t>100</w:t>
            </w:r>
          </w:p>
        </w:tc>
        <w:tc>
          <w:tcPr>
            <w:tcW w:w="2354" w:type="dxa"/>
          </w:tcPr>
          <w:p w14:paraId="03B1F490"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bCs/>
                <w:sz w:val="18"/>
                <w:szCs w:val="18"/>
              </w:rPr>
            </w:pPr>
            <w:r w:rsidRPr="00C90F66">
              <w:rPr>
                <w:rFonts w:ascii="Mulish" w:eastAsia="Georgia" w:hAnsi="Mulish" w:cstheme="minorHAnsi"/>
                <w:bCs/>
                <w:sz w:val="18"/>
                <w:szCs w:val="18"/>
              </w:rPr>
              <w:t>0</w:t>
            </w:r>
          </w:p>
        </w:tc>
      </w:tr>
      <w:tr w:rsidR="00F8360E" w:rsidRPr="00C90F66" w14:paraId="5E752338"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5E9891FD" w14:textId="77777777" w:rsidR="00F8360E" w:rsidRPr="00C90F66" w:rsidRDefault="00F8360E" w:rsidP="00F479E0">
            <w:pPr>
              <w:rPr>
                <w:rFonts w:ascii="Mulish" w:eastAsia="Georgia" w:hAnsi="Mulish" w:cstheme="minorHAnsi"/>
                <w:bCs w:val="0"/>
                <w:sz w:val="18"/>
                <w:szCs w:val="18"/>
              </w:rPr>
            </w:pPr>
          </w:p>
        </w:tc>
        <w:tc>
          <w:tcPr>
            <w:tcW w:w="2667" w:type="dxa"/>
            <w:noWrap/>
          </w:tcPr>
          <w:p w14:paraId="1E257818" w14:textId="77777777" w:rsidR="00F8360E" w:rsidRPr="00C90F66" w:rsidRDefault="00F8360E"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bCs/>
                <w:sz w:val="18"/>
                <w:szCs w:val="18"/>
              </w:rPr>
            </w:pPr>
            <w:r w:rsidRPr="00C90F66">
              <w:rPr>
                <w:rFonts w:ascii="Mulish" w:eastAsia="Georgia" w:hAnsi="Mulish" w:cstheme="minorHAnsi"/>
                <w:bCs/>
                <w:sz w:val="18"/>
                <w:szCs w:val="18"/>
              </w:rPr>
              <w:t>Fiscalía General del Estado*</w:t>
            </w:r>
          </w:p>
        </w:tc>
        <w:tc>
          <w:tcPr>
            <w:tcW w:w="1521" w:type="dxa"/>
          </w:tcPr>
          <w:p w14:paraId="1E7CFAC0" w14:textId="77777777" w:rsidR="00F8360E" w:rsidRPr="00C90F66" w:rsidRDefault="00F8360E"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bCs/>
                <w:sz w:val="18"/>
                <w:szCs w:val="18"/>
              </w:rPr>
            </w:pPr>
            <w:r w:rsidRPr="00C90F66">
              <w:rPr>
                <w:rFonts w:ascii="Mulish" w:eastAsia="Georgia" w:hAnsi="Mulish" w:cstheme="minorHAnsi"/>
                <w:bCs/>
                <w:sz w:val="18"/>
                <w:szCs w:val="18"/>
              </w:rPr>
              <w:t>100</w:t>
            </w:r>
          </w:p>
        </w:tc>
        <w:tc>
          <w:tcPr>
            <w:tcW w:w="2354" w:type="dxa"/>
          </w:tcPr>
          <w:p w14:paraId="3BAC5CE9" w14:textId="77777777" w:rsidR="00F8360E" w:rsidRPr="00C90F66" w:rsidRDefault="00F8360E"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bCs/>
                <w:sz w:val="18"/>
                <w:szCs w:val="18"/>
              </w:rPr>
            </w:pPr>
            <w:r w:rsidRPr="00C90F66">
              <w:rPr>
                <w:rFonts w:ascii="Mulish" w:eastAsia="Georgia" w:hAnsi="Mulish" w:cstheme="minorHAnsi"/>
                <w:bCs/>
                <w:sz w:val="18"/>
                <w:szCs w:val="18"/>
              </w:rPr>
              <w:t>0</w:t>
            </w:r>
          </w:p>
        </w:tc>
      </w:tr>
      <w:tr w:rsidR="00F8360E" w:rsidRPr="00C90F66" w14:paraId="4108A55D"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4ED50D9C" w14:textId="77777777" w:rsidR="00F8360E" w:rsidRPr="00C90F66" w:rsidRDefault="00F8360E" w:rsidP="00F479E0">
            <w:pPr>
              <w:rPr>
                <w:rFonts w:ascii="Mulish" w:eastAsia="Georgia" w:hAnsi="Mulish" w:cstheme="minorHAnsi"/>
                <w:bCs w:val="0"/>
                <w:sz w:val="18"/>
                <w:szCs w:val="18"/>
              </w:rPr>
            </w:pPr>
          </w:p>
        </w:tc>
        <w:tc>
          <w:tcPr>
            <w:tcW w:w="2667" w:type="dxa"/>
            <w:noWrap/>
          </w:tcPr>
          <w:p w14:paraId="5E77F396" w14:textId="77777777" w:rsidR="00F8360E" w:rsidRPr="00C90F66" w:rsidRDefault="00F8360E"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bCs/>
                <w:sz w:val="18"/>
                <w:szCs w:val="18"/>
              </w:rPr>
            </w:pPr>
            <w:r w:rsidRPr="00C90F66">
              <w:rPr>
                <w:rFonts w:ascii="Mulish" w:eastAsia="Georgia" w:hAnsi="Mulish" w:cstheme="minorHAnsi"/>
                <w:bCs/>
                <w:sz w:val="18"/>
                <w:szCs w:val="18"/>
              </w:rPr>
              <w:t>Consejo Económico y Social*</w:t>
            </w:r>
          </w:p>
        </w:tc>
        <w:tc>
          <w:tcPr>
            <w:tcW w:w="1521" w:type="dxa"/>
          </w:tcPr>
          <w:p w14:paraId="3AC89A22"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bCs/>
                <w:sz w:val="18"/>
                <w:szCs w:val="18"/>
              </w:rPr>
            </w:pPr>
            <w:r w:rsidRPr="00C90F66">
              <w:rPr>
                <w:rFonts w:ascii="Mulish" w:eastAsia="Georgia" w:hAnsi="Mulish" w:cstheme="minorHAnsi"/>
                <w:bCs/>
                <w:sz w:val="18"/>
                <w:szCs w:val="18"/>
              </w:rPr>
              <w:t>100</w:t>
            </w:r>
          </w:p>
        </w:tc>
        <w:tc>
          <w:tcPr>
            <w:tcW w:w="2354" w:type="dxa"/>
          </w:tcPr>
          <w:p w14:paraId="3CCDDF9F"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bCs/>
                <w:sz w:val="18"/>
                <w:szCs w:val="18"/>
              </w:rPr>
            </w:pPr>
            <w:r w:rsidRPr="00C90F66">
              <w:rPr>
                <w:rFonts w:ascii="Mulish" w:eastAsia="Georgia" w:hAnsi="Mulish" w:cstheme="minorHAnsi"/>
                <w:bCs/>
                <w:sz w:val="18"/>
                <w:szCs w:val="18"/>
              </w:rPr>
              <w:t>0</w:t>
            </w:r>
          </w:p>
        </w:tc>
      </w:tr>
      <w:tr w:rsidR="00F8360E" w:rsidRPr="00C90F66" w14:paraId="2ADF175A"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val="restart"/>
          </w:tcPr>
          <w:p w14:paraId="03BCA905" w14:textId="77777777" w:rsidR="00F8360E" w:rsidRPr="00C90F66" w:rsidRDefault="00F8360E" w:rsidP="00F479E0">
            <w:pPr>
              <w:rPr>
                <w:rFonts w:ascii="Mulish" w:eastAsia="Georgia" w:hAnsi="Mulish" w:cstheme="minorHAnsi"/>
                <w:bCs w:val="0"/>
                <w:sz w:val="18"/>
                <w:szCs w:val="18"/>
              </w:rPr>
            </w:pPr>
            <w:r w:rsidRPr="00C90F66">
              <w:rPr>
                <w:rFonts w:ascii="Mulish" w:eastAsia="Georgia" w:hAnsi="Mulish" w:cstheme="minorHAnsi"/>
                <w:bCs w:val="0"/>
                <w:sz w:val="18"/>
                <w:szCs w:val="18"/>
              </w:rPr>
              <w:t>Órganos Reguladores, Supervisores y Autoridades Administrativas Independientes</w:t>
            </w:r>
          </w:p>
        </w:tc>
        <w:tc>
          <w:tcPr>
            <w:tcW w:w="2667" w:type="dxa"/>
            <w:noWrap/>
          </w:tcPr>
          <w:p w14:paraId="77ACDC2F" w14:textId="77777777" w:rsidR="00F8360E" w:rsidRPr="00C90F66" w:rsidRDefault="00F8360E"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bCs/>
                <w:sz w:val="18"/>
                <w:szCs w:val="18"/>
              </w:rPr>
            </w:pPr>
            <w:r w:rsidRPr="00C90F66">
              <w:rPr>
                <w:rFonts w:ascii="Mulish" w:eastAsia="Georgia" w:hAnsi="Mulish" w:cstheme="minorHAnsi"/>
                <w:bCs/>
                <w:sz w:val="18"/>
                <w:szCs w:val="18"/>
              </w:rPr>
              <w:t>Comisión Nacional del Mercado de Valores*</w:t>
            </w:r>
          </w:p>
        </w:tc>
        <w:tc>
          <w:tcPr>
            <w:tcW w:w="1521" w:type="dxa"/>
          </w:tcPr>
          <w:p w14:paraId="3D880032" w14:textId="77777777" w:rsidR="00F8360E" w:rsidRPr="00C90F66" w:rsidRDefault="00F8360E"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bCs/>
                <w:sz w:val="18"/>
                <w:szCs w:val="18"/>
              </w:rPr>
            </w:pPr>
            <w:r w:rsidRPr="00C90F66">
              <w:rPr>
                <w:rFonts w:ascii="Mulish" w:eastAsia="Georgia" w:hAnsi="Mulish" w:cstheme="minorHAnsi"/>
                <w:bCs/>
                <w:sz w:val="18"/>
                <w:szCs w:val="18"/>
              </w:rPr>
              <w:t>100</w:t>
            </w:r>
          </w:p>
        </w:tc>
        <w:tc>
          <w:tcPr>
            <w:tcW w:w="2354" w:type="dxa"/>
          </w:tcPr>
          <w:p w14:paraId="257C413A" w14:textId="77777777" w:rsidR="00F8360E" w:rsidRPr="00C90F66" w:rsidRDefault="00F8360E"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bCs/>
                <w:sz w:val="18"/>
                <w:szCs w:val="18"/>
              </w:rPr>
            </w:pPr>
            <w:r w:rsidRPr="00C90F66">
              <w:rPr>
                <w:rFonts w:ascii="Mulish" w:eastAsia="Georgia" w:hAnsi="Mulish" w:cstheme="minorHAnsi"/>
                <w:bCs/>
                <w:sz w:val="18"/>
                <w:szCs w:val="18"/>
              </w:rPr>
              <w:t>0</w:t>
            </w:r>
          </w:p>
        </w:tc>
      </w:tr>
      <w:tr w:rsidR="00F8360E" w:rsidRPr="00C90F66" w14:paraId="3859418A"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4B8FA3E6" w14:textId="77777777" w:rsidR="00F8360E" w:rsidRPr="00C90F66" w:rsidRDefault="00F8360E" w:rsidP="00F479E0">
            <w:pPr>
              <w:rPr>
                <w:rFonts w:ascii="Mulish" w:eastAsia="Georgia" w:hAnsi="Mulish" w:cstheme="minorHAnsi"/>
                <w:b w:val="0"/>
                <w:sz w:val="18"/>
                <w:szCs w:val="18"/>
              </w:rPr>
            </w:pPr>
          </w:p>
        </w:tc>
        <w:tc>
          <w:tcPr>
            <w:tcW w:w="2667" w:type="dxa"/>
            <w:noWrap/>
          </w:tcPr>
          <w:p w14:paraId="608F7DFA" w14:textId="77777777" w:rsidR="00F8360E" w:rsidRPr="00C90F66" w:rsidRDefault="00F8360E"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bCs/>
                <w:sz w:val="18"/>
                <w:szCs w:val="18"/>
              </w:rPr>
            </w:pPr>
            <w:r w:rsidRPr="00C90F66">
              <w:rPr>
                <w:rFonts w:ascii="Mulish" w:eastAsia="Georgia" w:hAnsi="Mulish" w:cstheme="minorHAnsi"/>
                <w:bCs/>
                <w:sz w:val="18"/>
                <w:szCs w:val="18"/>
              </w:rPr>
              <w:t>Consejo de Seguridad Nuclear</w:t>
            </w:r>
          </w:p>
        </w:tc>
        <w:tc>
          <w:tcPr>
            <w:tcW w:w="1521" w:type="dxa"/>
          </w:tcPr>
          <w:p w14:paraId="7BE0CE56"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bCs/>
                <w:sz w:val="18"/>
                <w:szCs w:val="18"/>
              </w:rPr>
            </w:pPr>
            <w:r w:rsidRPr="00C90F66">
              <w:rPr>
                <w:rFonts w:ascii="Mulish" w:eastAsia="Georgia" w:hAnsi="Mulish" w:cstheme="minorHAnsi"/>
                <w:bCs/>
                <w:sz w:val="18"/>
                <w:szCs w:val="18"/>
              </w:rPr>
              <w:t>92,2</w:t>
            </w:r>
          </w:p>
        </w:tc>
        <w:tc>
          <w:tcPr>
            <w:tcW w:w="2354" w:type="dxa"/>
          </w:tcPr>
          <w:p w14:paraId="7A58B65F"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bCs/>
                <w:sz w:val="18"/>
                <w:szCs w:val="18"/>
              </w:rPr>
            </w:pPr>
            <w:r w:rsidRPr="00C90F66">
              <w:rPr>
                <w:rFonts w:ascii="Mulish" w:eastAsia="Georgia" w:hAnsi="Mulish" w:cstheme="minorHAnsi"/>
                <w:bCs/>
                <w:sz w:val="18"/>
                <w:szCs w:val="18"/>
              </w:rPr>
              <w:t>1</w:t>
            </w:r>
          </w:p>
        </w:tc>
      </w:tr>
      <w:tr w:rsidR="009B44BF" w:rsidRPr="00C90F66" w14:paraId="467E5B3A"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val="restart"/>
          </w:tcPr>
          <w:p w14:paraId="53341BAE" w14:textId="77777777" w:rsidR="009B44BF" w:rsidRPr="00C90F66" w:rsidRDefault="009B44BF" w:rsidP="00F479E0">
            <w:pPr>
              <w:rPr>
                <w:rFonts w:ascii="Mulish" w:eastAsia="Georgia" w:hAnsi="Mulish" w:cstheme="minorHAnsi"/>
                <w:sz w:val="18"/>
                <w:szCs w:val="18"/>
              </w:rPr>
            </w:pPr>
            <w:r w:rsidRPr="00C90F66">
              <w:rPr>
                <w:rFonts w:ascii="Mulish" w:eastAsia="Georgia" w:hAnsi="Mulish" w:cstheme="minorHAnsi"/>
                <w:sz w:val="18"/>
                <w:szCs w:val="18"/>
              </w:rPr>
              <w:t>Entidades públicas</w:t>
            </w:r>
          </w:p>
        </w:tc>
        <w:tc>
          <w:tcPr>
            <w:tcW w:w="2667" w:type="dxa"/>
            <w:noWrap/>
          </w:tcPr>
          <w:p w14:paraId="1116C62B" w14:textId="77777777" w:rsidR="009B44BF" w:rsidRPr="00C90F66" w:rsidRDefault="009B44BF" w:rsidP="00F479E0">
            <w:pPr>
              <w:cnfStyle w:val="000000000000" w:firstRow="0" w:lastRow="0" w:firstColumn="0" w:lastColumn="0" w:oddVBand="0" w:evenVBand="0" w:oddHBand="0" w:evenHBand="0" w:firstRowFirstColumn="0" w:firstRowLastColumn="0" w:lastRowFirstColumn="0" w:lastRowLastColumn="0"/>
              <w:rPr>
                <w:rFonts w:ascii="Mulish" w:eastAsia="Times New Roman" w:hAnsi="Mulish" w:cstheme="minorHAnsi"/>
                <w:color w:val="000000"/>
                <w:sz w:val="18"/>
                <w:szCs w:val="18"/>
              </w:rPr>
            </w:pPr>
            <w:r w:rsidRPr="00C90F66">
              <w:rPr>
                <w:rFonts w:ascii="Mulish" w:eastAsia="Georgia" w:hAnsi="Mulish" w:cstheme="minorHAnsi"/>
                <w:sz w:val="18"/>
                <w:szCs w:val="18"/>
              </w:rPr>
              <w:t>Sociedad Estatal de Infraestructuras Agrarias (SEIASA)*</w:t>
            </w:r>
          </w:p>
        </w:tc>
        <w:tc>
          <w:tcPr>
            <w:tcW w:w="1521" w:type="dxa"/>
          </w:tcPr>
          <w:p w14:paraId="31BD1EF0" w14:textId="77777777" w:rsidR="009B44BF" w:rsidRPr="00C90F66" w:rsidRDefault="009B44BF" w:rsidP="00F479E0">
            <w:pPr>
              <w:jc w:val="right"/>
              <w:cnfStyle w:val="000000000000" w:firstRow="0" w:lastRow="0" w:firstColumn="0" w:lastColumn="0" w:oddVBand="0" w:evenVBand="0" w:oddHBand="0" w:evenHBand="0" w:firstRowFirstColumn="0" w:firstRowLastColumn="0" w:lastRowFirstColumn="0" w:lastRowLastColumn="0"/>
              <w:rPr>
                <w:rFonts w:ascii="Mulish" w:eastAsia="Times New Roman" w:hAnsi="Mulish" w:cstheme="minorHAnsi"/>
                <w:color w:val="000000"/>
                <w:sz w:val="18"/>
                <w:szCs w:val="18"/>
              </w:rPr>
            </w:pPr>
            <w:r w:rsidRPr="00C90F66">
              <w:rPr>
                <w:rFonts w:ascii="Mulish" w:eastAsia="Georgia" w:hAnsi="Mulish" w:cstheme="minorHAnsi"/>
                <w:sz w:val="18"/>
                <w:szCs w:val="18"/>
              </w:rPr>
              <w:t>100</w:t>
            </w:r>
          </w:p>
        </w:tc>
        <w:tc>
          <w:tcPr>
            <w:tcW w:w="2354" w:type="dxa"/>
          </w:tcPr>
          <w:p w14:paraId="3F58A352" w14:textId="77777777" w:rsidR="009B44BF" w:rsidRPr="00C90F66" w:rsidRDefault="009B44BF" w:rsidP="00F479E0">
            <w:pPr>
              <w:jc w:val="right"/>
              <w:cnfStyle w:val="000000000000" w:firstRow="0" w:lastRow="0" w:firstColumn="0" w:lastColumn="0" w:oddVBand="0" w:evenVBand="0" w:oddHBand="0" w:evenHBand="0" w:firstRowFirstColumn="0" w:firstRowLastColumn="0" w:lastRowFirstColumn="0" w:lastRowLastColumn="0"/>
              <w:rPr>
                <w:rFonts w:ascii="Mulish" w:eastAsia="Times New Roman" w:hAnsi="Mulish" w:cstheme="minorHAnsi"/>
                <w:color w:val="000000"/>
                <w:sz w:val="18"/>
                <w:szCs w:val="18"/>
              </w:rPr>
            </w:pPr>
            <w:r w:rsidRPr="00C90F66">
              <w:rPr>
                <w:rFonts w:ascii="Mulish" w:eastAsia="Georgia" w:hAnsi="Mulish" w:cstheme="minorHAnsi"/>
                <w:sz w:val="18"/>
                <w:szCs w:val="18"/>
              </w:rPr>
              <w:t>0</w:t>
            </w:r>
          </w:p>
        </w:tc>
      </w:tr>
      <w:tr w:rsidR="009B44BF" w:rsidRPr="00C90F66" w14:paraId="16CA9933"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787EA31F" w14:textId="77777777" w:rsidR="009B44BF" w:rsidRPr="00C90F66" w:rsidRDefault="009B44BF" w:rsidP="00F479E0">
            <w:pPr>
              <w:rPr>
                <w:rFonts w:ascii="Mulish" w:eastAsia="Georgia" w:hAnsi="Mulish" w:cstheme="minorHAnsi"/>
                <w:sz w:val="18"/>
                <w:szCs w:val="18"/>
              </w:rPr>
            </w:pPr>
          </w:p>
        </w:tc>
        <w:tc>
          <w:tcPr>
            <w:tcW w:w="2667" w:type="dxa"/>
            <w:noWrap/>
          </w:tcPr>
          <w:p w14:paraId="2D44E169" w14:textId="77777777" w:rsidR="009B44BF" w:rsidRPr="00C90F66" w:rsidRDefault="009B44BF"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Consorcio Zona Franca de Santander</w:t>
            </w:r>
          </w:p>
        </w:tc>
        <w:tc>
          <w:tcPr>
            <w:tcW w:w="1521" w:type="dxa"/>
          </w:tcPr>
          <w:p w14:paraId="46884A71" w14:textId="77777777" w:rsidR="009B44BF" w:rsidRPr="00C90F66" w:rsidRDefault="009B44BF" w:rsidP="00F479E0">
            <w:pPr>
              <w:jc w:val="right"/>
              <w:cnfStyle w:val="000000100000" w:firstRow="0" w:lastRow="0" w:firstColumn="0" w:lastColumn="0" w:oddVBand="0" w:evenVBand="0" w:oddHBand="1" w:evenHBand="0" w:firstRowFirstColumn="0" w:firstRowLastColumn="0" w:lastRowFirstColumn="0" w:lastRowLastColumn="0"/>
              <w:rPr>
                <w:rFonts w:ascii="Mulish" w:eastAsia="Times New Roman" w:hAnsi="Mulish" w:cstheme="minorHAnsi"/>
                <w:color w:val="000000"/>
                <w:sz w:val="18"/>
                <w:szCs w:val="18"/>
              </w:rPr>
            </w:pPr>
            <w:r w:rsidRPr="00C90F66">
              <w:rPr>
                <w:rFonts w:ascii="Mulish" w:eastAsia="Georgia" w:hAnsi="Mulish" w:cstheme="minorHAnsi"/>
                <w:sz w:val="18"/>
                <w:szCs w:val="18"/>
              </w:rPr>
              <w:t>100</w:t>
            </w:r>
          </w:p>
        </w:tc>
        <w:tc>
          <w:tcPr>
            <w:tcW w:w="2354" w:type="dxa"/>
          </w:tcPr>
          <w:p w14:paraId="759CADF5" w14:textId="77777777" w:rsidR="009B44BF" w:rsidRPr="00C90F66" w:rsidRDefault="009B44BF" w:rsidP="00F479E0">
            <w:pPr>
              <w:jc w:val="right"/>
              <w:cnfStyle w:val="000000100000" w:firstRow="0" w:lastRow="0" w:firstColumn="0" w:lastColumn="0" w:oddVBand="0" w:evenVBand="0" w:oddHBand="1" w:evenHBand="0" w:firstRowFirstColumn="0" w:firstRowLastColumn="0" w:lastRowFirstColumn="0" w:lastRowLastColumn="0"/>
              <w:rPr>
                <w:rFonts w:ascii="Mulish" w:eastAsia="Times New Roman" w:hAnsi="Mulish" w:cstheme="minorHAnsi"/>
                <w:color w:val="000000"/>
                <w:sz w:val="18"/>
                <w:szCs w:val="18"/>
              </w:rPr>
            </w:pPr>
            <w:r w:rsidRPr="00C90F66">
              <w:rPr>
                <w:rFonts w:ascii="Mulish" w:eastAsia="Georgia" w:hAnsi="Mulish" w:cstheme="minorHAnsi"/>
                <w:sz w:val="18"/>
                <w:szCs w:val="18"/>
              </w:rPr>
              <w:t>0</w:t>
            </w:r>
          </w:p>
        </w:tc>
      </w:tr>
      <w:tr w:rsidR="009B44BF" w:rsidRPr="00C90F66" w14:paraId="04ED6A00"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7564037B" w14:textId="77777777" w:rsidR="009B44BF" w:rsidRPr="00C90F66" w:rsidRDefault="009B44BF" w:rsidP="00F479E0">
            <w:pPr>
              <w:rPr>
                <w:rFonts w:ascii="Mulish" w:eastAsia="Georgia" w:hAnsi="Mulish" w:cstheme="minorHAnsi"/>
                <w:sz w:val="18"/>
                <w:szCs w:val="18"/>
              </w:rPr>
            </w:pPr>
          </w:p>
        </w:tc>
        <w:tc>
          <w:tcPr>
            <w:tcW w:w="2667" w:type="dxa"/>
            <w:noWrap/>
          </w:tcPr>
          <w:p w14:paraId="18E66A3D" w14:textId="77777777" w:rsidR="009B44BF" w:rsidRPr="00C90F66" w:rsidRDefault="009B44BF"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Centro Español de Metrología</w:t>
            </w:r>
          </w:p>
        </w:tc>
        <w:tc>
          <w:tcPr>
            <w:tcW w:w="1521" w:type="dxa"/>
          </w:tcPr>
          <w:p w14:paraId="5A867702" w14:textId="77777777" w:rsidR="009B44BF" w:rsidRPr="00C90F66" w:rsidRDefault="009B44BF" w:rsidP="00F479E0">
            <w:pPr>
              <w:jc w:val="right"/>
              <w:cnfStyle w:val="000000000000" w:firstRow="0" w:lastRow="0" w:firstColumn="0" w:lastColumn="0" w:oddVBand="0" w:evenVBand="0" w:oddHBand="0" w:evenHBand="0" w:firstRowFirstColumn="0" w:firstRowLastColumn="0" w:lastRowFirstColumn="0" w:lastRowLastColumn="0"/>
              <w:rPr>
                <w:rFonts w:ascii="Mulish" w:eastAsia="Times New Roman" w:hAnsi="Mulish" w:cstheme="minorHAnsi"/>
                <w:color w:val="000000"/>
                <w:sz w:val="18"/>
                <w:szCs w:val="18"/>
              </w:rPr>
            </w:pPr>
            <w:r w:rsidRPr="00C90F66">
              <w:rPr>
                <w:rFonts w:ascii="Mulish" w:eastAsia="Georgia" w:hAnsi="Mulish" w:cstheme="minorHAnsi"/>
                <w:sz w:val="18"/>
                <w:szCs w:val="18"/>
              </w:rPr>
              <w:t>100</w:t>
            </w:r>
          </w:p>
        </w:tc>
        <w:tc>
          <w:tcPr>
            <w:tcW w:w="2354" w:type="dxa"/>
          </w:tcPr>
          <w:p w14:paraId="73906130" w14:textId="77777777" w:rsidR="009B44BF" w:rsidRPr="00C90F66" w:rsidRDefault="009B44BF" w:rsidP="00F479E0">
            <w:pPr>
              <w:jc w:val="right"/>
              <w:cnfStyle w:val="000000000000" w:firstRow="0" w:lastRow="0" w:firstColumn="0" w:lastColumn="0" w:oddVBand="0" w:evenVBand="0" w:oddHBand="0" w:evenHBand="0" w:firstRowFirstColumn="0" w:firstRowLastColumn="0" w:lastRowFirstColumn="0" w:lastRowLastColumn="0"/>
              <w:rPr>
                <w:rFonts w:ascii="Mulish" w:eastAsia="Times New Roman" w:hAnsi="Mulish" w:cstheme="minorHAnsi"/>
                <w:color w:val="000000"/>
                <w:sz w:val="18"/>
                <w:szCs w:val="18"/>
              </w:rPr>
            </w:pPr>
            <w:r w:rsidRPr="00C90F66">
              <w:rPr>
                <w:rFonts w:ascii="Mulish" w:eastAsia="Times New Roman" w:hAnsi="Mulish" w:cstheme="minorHAnsi"/>
                <w:color w:val="000000"/>
                <w:sz w:val="18"/>
                <w:szCs w:val="18"/>
              </w:rPr>
              <w:t>0</w:t>
            </w:r>
          </w:p>
        </w:tc>
      </w:tr>
      <w:tr w:rsidR="009B44BF" w:rsidRPr="00C90F66" w14:paraId="1FC07628"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23082358" w14:textId="77777777" w:rsidR="009B44BF" w:rsidRPr="00C90F66" w:rsidRDefault="009B44BF" w:rsidP="00F479E0">
            <w:pPr>
              <w:rPr>
                <w:rFonts w:ascii="Mulish" w:eastAsia="Georgia" w:hAnsi="Mulish" w:cstheme="minorHAnsi"/>
                <w:sz w:val="18"/>
                <w:szCs w:val="18"/>
              </w:rPr>
            </w:pPr>
          </w:p>
        </w:tc>
        <w:tc>
          <w:tcPr>
            <w:tcW w:w="2667" w:type="dxa"/>
            <w:noWrap/>
          </w:tcPr>
          <w:p w14:paraId="0A40BA4B" w14:textId="77777777" w:rsidR="009B44BF" w:rsidRPr="00C90F66" w:rsidRDefault="009B44BF"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Consorcio Construcción Laboratorio Luz Sincrotrón (CELLS)</w:t>
            </w:r>
          </w:p>
        </w:tc>
        <w:tc>
          <w:tcPr>
            <w:tcW w:w="1521" w:type="dxa"/>
          </w:tcPr>
          <w:p w14:paraId="7037821F" w14:textId="77777777" w:rsidR="009B44BF" w:rsidRPr="00C90F66" w:rsidRDefault="009B44BF" w:rsidP="00F479E0">
            <w:pPr>
              <w:jc w:val="right"/>
              <w:cnfStyle w:val="000000100000" w:firstRow="0" w:lastRow="0" w:firstColumn="0" w:lastColumn="0" w:oddVBand="0" w:evenVBand="0" w:oddHBand="1" w:evenHBand="0" w:firstRowFirstColumn="0" w:firstRowLastColumn="0" w:lastRowFirstColumn="0" w:lastRowLastColumn="0"/>
              <w:rPr>
                <w:rFonts w:ascii="Mulish" w:eastAsia="Times New Roman" w:hAnsi="Mulish" w:cstheme="minorHAnsi"/>
                <w:color w:val="000000"/>
                <w:sz w:val="18"/>
                <w:szCs w:val="18"/>
              </w:rPr>
            </w:pPr>
            <w:r w:rsidRPr="00C90F66">
              <w:rPr>
                <w:rFonts w:ascii="Mulish" w:eastAsia="Georgia" w:hAnsi="Mulish" w:cstheme="minorHAnsi"/>
                <w:sz w:val="18"/>
                <w:szCs w:val="18"/>
              </w:rPr>
              <w:t>100</w:t>
            </w:r>
          </w:p>
        </w:tc>
        <w:tc>
          <w:tcPr>
            <w:tcW w:w="2354" w:type="dxa"/>
          </w:tcPr>
          <w:p w14:paraId="1C87C5EA" w14:textId="77777777" w:rsidR="009B44BF" w:rsidRPr="00C90F66" w:rsidRDefault="009B44BF" w:rsidP="00F479E0">
            <w:pPr>
              <w:jc w:val="right"/>
              <w:cnfStyle w:val="000000100000" w:firstRow="0" w:lastRow="0" w:firstColumn="0" w:lastColumn="0" w:oddVBand="0" w:evenVBand="0" w:oddHBand="1" w:evenHBand="0" w:firstRowFirstColumn="0" w:firstRowLastColumn="0" w:lastRowFirstColumn="0" w:lastRowLastColumn="0"/>
              <w:rPr>
                <w:rFonts w:ascii="Mulish" w:eastAsia="Times New Roman" w:hAnsi="Mulish" w:cstheme="minorHAnsi"/>
                <w:color w:val="000000"/>
                <w:sz w:val="18"/>
                <w:szCs w:val="18"/>
              </w:rPr>
            </w:pPr>
            <w:r w:rsidRPr="00C90F66">
              <w:rPr>
                <w:rFonts w:ascii="Mulish" w:eastAsia="Georgia" w:hAnsi="Mulish" w:cstheme="minorHAnsi"/>
                <w:sz w:val="18"/>
                <w:szCs w:val="18"/>
              </w:rPr>
              <w:t>0</w:t>
            </w:r>
          </w:p>
        </w:tc>
      </w:tr>
      <w:tr w:rsidR="009B44BF" w:rsidRPr="00C90F66" w14:paraId="65A41C02"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35818F55" w14:textId="77777777" w:rsidR="009B44BF" w:rsidRPr="00C90F66" w:rsidRDefault="009B44BF" w:rsidP="00F479E0">
            <w:pPr>
              <w:rPr>
                <w:rFonts w:ascii="Mulish" w:eastAsia="Georgia" w:hAnsi="Mulish" w:cstheme="minorHAnsi"/>
                <w:sz w:val="18"/>
                <w:szCs w:val="18"/>
              </w:rPr>
            </w:pPr>
          </w:p>
        </w:tc>
        <w:tc>
          <w:tcPr>
            <w:tcW w:w="2667" w:type="dxa"/>
            <w:noWrap/>
          </w:tcPr>
          <w:p w14:paraId="46648F90" w14:textId="77777777" w:rsidR="009B44BF" w:rsidRPr="00C90F66" w:rsidRDefault="009B44BF"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Alta Velocidad Vitoria- Gasteiz</w:t>
            </w:r>
          </w:p>
        </w:tc>
        <w:tc>
          <w:tcPr>
            <w:tcW w:w="1521" w:type="dxa"/>
          </w:tcPr>
          <w:p w14:paraId="1AE45F6E" w14:textId="77777777" w:rsidR="009B44BF" w:rsidRPr="00C90F66" w:rsidRDefault="009B44BF" w:rsidP="00F479E0">
            <w:pPr>
              <w:jc w:val="right"/>
              <w:cnfStyle w:val="000000000000" w:firstRow="0" w:lastRow="0" w:firstColumn="0" w:lastColumn="0" w:oddVBand="0" w:evenVBand="0" w:oddHBand="0" w:evenHBand="0" w:firstRowFirstColumn="0" w:firstRowLastColumn="0" w:lastRowFirstColumn="0" w:lastRowLastColumn="0"/>
              <w:rPr>
                <w:rFonts w:ascii="Mulish" w:eastAsia="Times New Roman" w:hAnsi="Mulish" w:cstheme="minorHAnsi"/>
                <w:color w:val="000000"/>
                <w:sz w:val="18"/>
                <w:szCs w:val="18"/>
              </w:rPr>
            </w:pPr>
            <w:r w:rsidRPr="00C90F66">
              <w:rPr>
                <w:rFonts w:ascii="Mulish" w:eastAsia="Georgia" w:hAnsi="Mulish" w:cstheme="minorHAnsi"/>
                <w:sz w:val="18"/>
                <w:szCs w:val="18"/>
              </w:rPr>
              <w:t>100</w:t>
            </w:r>
          </w:p>
        </w:tc>
        <w:tc>
          <w:tcPr>
            <w:tcW w:w="2354" w:type="dxa"/>
          </w:tcPr>
          <w:p w14:paraId="462DC9D0" w14:textId="77777777" w:rsidR="009B44BF" w:rsidRPr="00C90F66" w:rsidRDefault="009B44BF" w:rsidP="00F479E0">
            <w:pPr>
              <w:jc w:val="right"/>
              <w:cnfStyle w:val="000000000000" w:firstRow="0" w:lastRow="0" w:firstColumn="0" w:lastColumn="0" w:oddVBand="0" w:evenVBand="0" w:oddHBand="0" w:evenHBand="0" w:firstRowFirstColumn="0" w:firstRowLastColumn="0" w:lastRowFirstColumn="0" w:lastRowLastColumn="0"/>
              <w:rPr>
                <w:rFonts w:ascii="Mulish" w:eastAsia="Times New Roman" w:hAnsi="Mulish" w:cstheme="minorHAnsi"/>
                <w:color w:val="000000"/>
                <w:sz w:val="18"/>
                <w:szCs w:val="18"/>
              </w:rPr>
            </w:pPr>
            <w:r w:rsidRPr="00C90F66">
              <w:rPr>
                <w:rFonts w:ascii="Mulish" w:eastAsia="Georgia" w:hAnsi="Mulish" w:cstheme="minorHAnsi"/>
                <w:sz w:val="18"/>
                <w:szCs w:val="18"/>
              </w:rPr>
              <w:t>0</w:t>
            </w:r>
          </w:p>
        </w:tc>
      </w:tr>
      <w:tr w:rsidR="009B44BF" w:rsidRPr="00C90F66" w14:paraId="1CBEA560" w14:textId="77777777" w:rsidTr="008F02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63D364B2" w14:textId="77777777" w:rsidR="009B44BF" w:rsidRPr="00C90F66" w:rsidRDefault="009B44BF" w:rsidP="00F479E0">
            <w:pPr>
              <w:rPr>
                <w:rFonts w:ascii="Mulish" w:eastAsia="Georgia" w:hAnsi="Mulish" w:cstheme="minorHAnsi"/>
                <w:sz w:val="18"/>
                <w:szCs w:val="18"/>
              </w:rPr>
            </w:pPr>
          </w:p>
        </w:tc>
        <w:tc>
          <w:tcPr>
            <w:tcW w:w="2667" w:type="dxa"/>
            <w:tcBorders>
              <w:bottom w:val="single" w:sz="4" w:space="0" w:color="83BBC1"/>
            </w:tcBorders>
            <w:noWrap/>
          </w:tcPr>
          <w:p w14:paraId="3FCAF70D" w14:textId="77777777" w:rsidR="009B44BF" w:rsidRPr="00C90F66" w:rsidRDefault="009B44BF"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UMIVALE Activa</w:t>
            </w:r>
          </w:p>
        </w:tc>
        <w:tc>
          <w:tcPr>
            <w:tcW w:w="1521" w:type="dxa"/>
            <w:tcBorders>
              <w:bottom w:val="single" w:sz="4" w:space="0" w:color="83BBC1"/>
            </w:tcBorders>
          </w:tcPr>
          <w:p w14:paraId="68748743" w14:textId="77777777" w:rsidR="009B44BF" w:rsidRPr="00C90F66" w:rsidRDefault="009B44BF" w:rsidP="00F479E0">
            <w:pPr>
              <w:jc w:val="right"/>
              <w:cnfStyle w:val="000000100000" w:firstRow="0" w:lastRow="0" w:firstColumn="0" w:lastColumn="0" w:oddVBand="0" w:evenVBand="0" w:oddHBand="1" w:evenHBand="0" w:firstRowFirstColumn="0" w:firstRowLastColumn="0" w:lastRowFirstColumn="0" w:lastRowLastColumn="0"/>
              <w:rPr>
                <w:rFonts w:ascii="Mulish" w:eastAsia="Times New Roman" w:hAnsi="Mulish" w:cstheme="minorHAnsi"/>
                <w:color w:val="000000"/>
                <w:sz w:val="18"/>
                <w:szCs w:val="18"/>
              </w:rPr>
            </w:pPr>
            <w:r w:rsidRPr="00C90F66">
              <w:rPr>
                <w:rFonts w:ascii="Mulish" w:eastAsia="Georgia" w:hAnsi="Mulish" w:cstheme="minorHAnsi"/>
                <w:sz w:val="18"/>
                <w:szCs w:val="18"/>
              </w:rPr>
              <w:t>100</w:t>
            </w:r>
          </w:p>
        </w:tc>
        <w:tc>
          <w:tcPr>
            <w:tcW w:w="2354" w:type="dxa"/>
            <w:tcBorders>
              <w:bottom w:val="single" w:sz="4" w:space="0" w:color="83BBC1"/>
            </w:tcBorders>
          </w:tcPr>
          <w:p w14:paraId="5975F180" w14:textId="77777777" w:rsidR="009B44BF" w:rsidRPr="00C90F66" w:rsidRDefault="009B44BF" w:rsidP="00F479E0">
            <w:pPr>
              <w:jc w:val="right"/>
              <w:cnfStyle w:val="000000100000" w:firstRow="0" w:lastRow="0" w:firstColumn="0" w:lastColumn="0" w:oddVBand="0" w:evenVBand="0" w:oddHBand="1" w:evenHBand="0" w:firstRowFirstColumn="0" w:firstRowLastColumn="0" w:lastRowFirstColumn="0" w:lastRowLastColumn="0"/>
              <w:rPr>
                <w:rFonts w:ascii="Mulish" w:eastAsia="Times New Roman" w:hAnsi="Mulish" w:cstheme="minorHAnsi"/>
                <w:color w:val="000000"/>
                <w:sz w:val="18"/>
                <w:szCs w:val="18"/>
              </w:rPr>
            </w:pPr>
            <w:r w:rsidRPr="00C90F66">
              <w:rPr>
                <w:rFonts w:ascii="Mulish" w:eastAsia="Georgia" w:hAnsi="Mulish" w:cstheme="minorHAnsi"/>
                <w:sz w:val="18"/>
                <w:szCs w:val="18"/>
              </w:rPr>
              <w:t>0</w:t>
            </w:r>
          </w:p>
        </w:tc>
      </w:tr>
      <w:tr w:rsidR="009B44BF" w:rsidRPr="00C90F66" w14:paraId="5114F5EE" w14:textId="77777777" w:rsidTr="008F0289">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2DA5DF57" w14:textId="77777777" w:rsidR="009B44BF" w:rsidRPr="00C90F66" w:rsidRDefault="009B44BF" w:rsidP="00F479E0">
            <w:pPr>
              <w:rPr>
                <w:rFonts w:ascii="Mulish" w:eastAsia="Georgia" w:hAnsi="Mulish" w:cstheme="minorHAnsi"/>
                <w:sz w:val="18"/>
                <w:szCs w:val="18"/>
              </w:rPr>
            </w:pPr>
          </w:p>
        </w:tc>
        <w:tc>
          <w:tcPr>
            <w:tcW w:w="2667" w:type="dxa"/>
            <w:tcBorders>
              <w:bottom w:val="nil"/>
            </w:tcBorders>
            <w:shd w:val="clear" w:color="auto" w:fill="FFFFFF" w:themeFill="background1"/>
            <w:noWrap/>
          </w:tcPr>
          <w:p w14:paraId="4F75C6AD" w14:textId="7A51E401" w:rsidR="009B44BF" w:rsidRPr="00C90F66" w:rsidRDefault="009B44BF"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Fundación del Servicio Interconfederal de Mediación y Arbitraje</w:t>
            </w:r>
          </w:p>
        </w:tc>
        <w:tc>
          <w:tcPr>
            <w:tcW w:w="1521" w:type="dxa"/>
            <w:shd w:val="clear" w:color="auto" w:fill="auto"/>
          </w:tcPr>
          <w:p w14:paraId="7453ABEB" w14:textId="62B6180C" w:rsidR="009B44BF" w:rsidRPr="00C90F66" w:rsidRDefault="009B44BF"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100</w:t>
            </w:r>
          </w:p>
        </w:tc>
        <w:tc>
          <w:tcPr>
            <w:tcW w:w="2354" w:type="dxa"/>
            <w:shd w:val="clear" w:color="auto" w:fill="auto"/>
          </w:tcPr>
          <w:p w14:paraId="48F744BE" w14:textId="7EC577F8" w:rsidR="009B44BF" w:rsidRPr="00C90F66" w:rsidRDefault="009B44BF"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0</w:t>
            </w:r>
          </w:p>
        </w:tc>
      </w:tr>
      <w:tr w:rsidR="009B44BF" w:rsidRPr="00C90F66" w14:paraId="1C3469DC" w14:textId="77777777" w:rsidTr="00796A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45ED075C" w14:textId="77777777" w:rsidR="009B44BF" w:rsidRPr="00C90F66" w:rsidRDefault="009B44BF" w:rsidP="00F479E0">
            <w:pPr>
              <w:rPr>
                <w:rFonts w:ascii="Mulish" w:eastAsia="Georgia" w:hAnsi="Mulish" w:cstheme="minorHAnsi"/>
                <w:sz w:val="18"/>
                <w:szCs w:val="18"/>
              </w:rPr>
            </w:pPr>
          </w:p>
        </w:tc>
        <w:tc>
          <w:tcPr>
            <w:tcW w:w="2667" w:type="dxa"/>
            <w:tcBorders>
              <w:top w:val="nil"/>
            </w:tcBorders>
            <w:noWrap/>
          </w:tcPr>
          <w:p w14:paraId="3140220C" w14:textId="2405EB4B" w:rsidR="009B44BF" w:rsidRPr="00C90F66" w:rsidRDefault="009B44BF"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Centro de Experimentación de Obras Públicas</w:t>
            </w:r>
          </w:p>
        </w:tc>
        <w:tc>
          <w:tcPr>
            <w:tcW w:w="1521" w:type="dxa"/>
          </w:tcPr>
          <w:p w14:paraId="04670719" w14:textId="359166A6" w:rsidR="009B44BF" w:rsidRPr="00C90F66" w:rsidRDefault="009B44BF"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100</w:t>
            </w:r>
          </w:p>
        </w:tc>
        <w:tc>
          <w:tcPr>
            <w:tcW w:w="2354" w:type="dxa"/>
          </w:tcPr>
          <w:p w14:paraId="7F87EA4C" w14:textId="261BD08A" w:rsidR="009B44BF" w:rsidRPr="00C90F66" w:rsidRDefault="009B44BF"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0</w:t>
            </w:r>
          </w:p>
        </w:tc>
      </w:tr>
      <w:tr w:rsidR="009B44BF" w:rsidRPr="00C90F66" w14:paraId="22FF37CE" w14:textId="77777777" w:rsidTr="00796AC5">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6334907B" w14:textId="77777777" w:rsidR="009B44BF" w:rsidRPr="00C90F66" w:rsidRDefault="009B44BF" w:rsidP="00F479E0">
            <w:pPr>
              <w:rPr>
                <w:rFonts w:ascii="Mulish" w:eastAsia="Georgia" w:hAnsi="Mulish" w:cstheme="minorHAnsi"/>
                <w:sz w:val="18"/>
                <w:szCs w:val="18"/>
              </w:rPr>
            </w:pPr>
          </w:p>
        </w:tc>
        <w:tc>
          <w:tcPr>
            <w:tcW w:w="2667" w:type="dxa"/>
            <w:tcBorders>
              <w:top w:val="nil"/>
            </w:tcBorders>
            <w:noWrap/>
          </w:tcPr>
          <w:p w14:paraId="72979F1D" w14:textId="027F8D22" w:rsidR="009B44BF" w:rsidRPr="00C90F66" w:rsidRDefault="009B44BF"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Fundación Española para la Ciencia y la Tecnología</w:t>
            </w:r>
          </w:p>
        </w:tc>
        <w:tc>
          <w:tcPr>
            <w:tcW w:w="1521" w:type="dxa"/>
          </w:tcPr>
          <w:p w14:paraId="3DC012F9" w14:textId="446B27AB" w:rsidR="009B44BF" w:rsidRPr="00C90F66" w:rsidRDefault="009B44BF"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96,0</w:t>
            </w:r>
          </w:p>
        </w:tc>
        <w:tc>
          <w:tcPr>
            <w:tcW w:w="2354" w:type="dxa"/>
          </w:tcPr>
          <w:p w14:paraId="0CA4A29E" w14:textId="1B47C074" w:rsidR="009B44BF" w:rsidRPr="00C90F66" w:rsidRDefault="009B44BF"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w:t>
            </w:r>
          </w:p>
        </w:tc>
      </w:tr>
      <w:tr w:rsidR="009B44BF" w:rsidRPr="00C90F66" w14:paraId="0D160888" w14:textId="77777777" w:rsidTr="00796A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58DB209A" w14:textId="77777777" w:rsidR="009B44BF" w:rsidRPr="00C90F66" w:rsidRDefault="009B44BF" w:rsidP="00F479E0">
            <w:pPr>
              <w:rPr>
                <w:rFonts w:ascii="Mulish" w:eastAsia="Georgia" w:hAnsi="Mulish" w:cstheme="minorHAnsi"/>
                <w:sz w:val="18"/>
                <w:szCs w:val="18"/>
              </w:rPr>
            </w:pPr>
          </w:p>
        </w:tc>
        <w:tc>
          <w:tcPr>
            <w:tcW w:w="2667" w:type="dxa"/>
            <w:tcBorders>
              <w:top w:val="nil"/>
            </w:tcBorders>
            <w:noWrap/>
          </w:tcPr>
          <w:p w14:paraId="697E8DC8" w14:textId="77777777" w:rsidR="009B44BF" w:rsidRPr="00C90F66" w:rsidRDefault="009B44BF"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Consorcio de Compensación de Seguros</w:t>
            </w:r>
          </w:p>
        </w:tc>
        <w:tc>
          <w:tcPr>
            <w:tcW w:w="1521" w:type="dxa"/>
          </w:tcPr>
          <w:p w14:paraId="371229B1" w14:textId="77777777" w:rsidR="009B44BF" w:rsidRPr="00C90F66" w:rsidRDefault="009B44BF"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91,1</w:t>
            </w:r>
          </w:p>
        </w:tc>
        <w:tc>
          <w:tcPr>
            <w:tcW w:w="2354" w:type="dxa"/>
          </w:tcPr>
          <w:p w14:paraId="4ED644B1" w14:textId="77777777" w:rsidR="009B44BF" w:rsidRPr="00C90F66" w:rsidRDefault="009B44BF"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2</w:t>
            </w:r>
          </w:p>
        </w:tc>
      </w:tr>
      <w:tr w:rsidR="009B44BF" w:rsidRPr="00C90F66" w14:paraId="302487D6"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2151EECC" w14:textId="77777777" w:rsidR="009B44BF" w:rsidRPr="00C90F66" w:rsidRDefault="009B44BF" w:rsidP="00F479E0">
            <w:pPr>
              <w:rPr>
                <w:rFonts w:ascii="Mulish" w:eastAsia="Georgia" w:hAnsi="Mulish" w:cstheme="minorHAnsi"/>
                <w:sz w:val="18"/>
                <w:szCs w:val="18"/>
              </w:rPr>
            </w:pPr>
          </w:p>
        </w:tc>
        <w:tc>
          <w:tcPr>
            <w:tcW w:w="2667" w:type="dxa"/>
            <w:noWrap/>
          </w:tcPr>
          <w:p w14:paraId="5F42D416" w14:textId="77777777" w:rsidR="009B44BF" w:rsidRPr="00C90F66" w:rsidRDefault="009B44BF"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Mutua Intercomarcal</w:t>
            </w:r>
          </w:p>
        </w:tc>
        <w:tc>
          <w:tcPr>
            <w:tcW w:w="1521" w:type="dxa"/>
          </w:tcPr>
          <w:p w14:paraId="21CF30E0" w14:textId="77D4D0DD" w:rsidR="009B44BF" w:rsidRPr="00C90F66" w:rsidRDefault="009B44BF"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89,0</w:t>
            </w:r>
          </w:p>
        </w:tc>
        <w:tc>
          <w:tcPr>
            <w:tcW w:w="2354" w:type="dxa"/>
          </w:tcPr>
          <w:p w14:paraId="2492D5E5" w14:textId="77777777" w:rsidR="009B44BF" w:rsidRPr="00C90F66" w:rsidRDefault="009B44BF"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2</w:t>
            </w:r>
          </w:p>
        </w:tc>
      </w:tr>
      <w:tr w:rsidR="009B44BF" w:rsidRPr="00C90F66" w14:paraId="2518D5A7"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047BE7D3" w14:textId="77777777" w:rsidR="009B44BF" w:rsidRPr="00C90F66" w:rsidRDefault="009B44BF" w:rsidP="00F479E0">
            <w:pPr>
              <w:rPr>
                <w:rFonts w:ascii="Mulish" w:eastAsia="Georgia" w:hAnsi="Mulish" w:cstheme="minorHAnsi"/>
                <w:sz w:val="18"/>
                <w:szCs w:val="18"/>
              </w:rPr>
            </w:pPr>
          </w:p>
        </w:tc>
        <w:tc>
          <w:tcPr>
            <w:tcW w:w="2667" w:type="dxa"/>
            <w:noWrap/>
          </w:tcPr>
          <w:p w14:paraId="20793D48" w14:textId="77777777" w:rsidR="009B44BF" w:rsidRPr="00C90F66" w:rsidRDefault="009B44BF"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Sociedad Estatal de Participaciones Industriales</w:t>
            </w:r>
          </w:p>
        </w:tc>
        <w:tc>
          <w:tcPr>
            <w:tcW w:w="1521" w:type="dxa"/>
          </w:tcPr>
          <w:p w14:paraId="6630AC66" w14:textId="78087276" w:rsidR="009B44BF" w:rsidRPr="00C90F66" w:rsidRDefault="009B44BF"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86,4</w:t>
            </w:r>
          </w:p>
        </w:tc>
        <w:tc>
          <w:tcPr>
            <w:tcW w:w="2354" w:type="dxa"/>
          </w:tcPr>
          <w:p w14:paraId="7452BC90" w14:textId="77777777" w:rsidR="009B44BF" w:rsidRPr="00C90F66" w:rsidRDefault="009B44BF"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3</w:t>
            </w:r>
          </w:p>
        </w:tc>
      </w:tr>
      <w:tr w:rsidR="009B44BF" w:rsidRPr="00C90F66" w14:paraId="23556862"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44C92C87" w14:textId="77777777" w:rsidR="009B44BF" w:rsidRPr="00C90F66" w:rsidRDefault="009B44BF" w:rsidP="00F479E0">
            <w:pPr>
              <w:rPr>
                <w:rFonts w:ascii="Mulish" w:eastAsia="Georgia" w:hAnsi="Mulish" w:cstheme="minorHAnsi"/>
                <w:sz w:val="18"/>
                <w:szCs w:val="18"/>
              </w:rPr>
            </w:pPr>
          </w:p>
        </w:tc>
        <w:tc>
          <w:tcPr>
            <w:tcW w:w="2667" w:type="dxa"/>
            <w:noWrap/>
          </w:tcPr>
          <w:p w14:paraId="74BE0E1B" w14:textId="77777777" w:rsidR="009B44BF" w:rsidRPr="00C90F66" w:rsidRDefault="009B44BF"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DGT</w:t>
            </w:r>
          </w:p>
        </w:tc>
        <w:tc>
          <w:tcPr>
            <w:tcW w:w="1521" w:type="dxa"/>
          </w:tcPr>
          <w:p w14:paraId="3A30248F" w14:textId="77777777" w:rsidR="009B44BF" w:rsidRPr="00C90F66" w:rsidRDefault="009B44BF"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86,0</w:t>
            </w:r>
          </w:p>
        </w:tc>
        <w:tc>
          <w:tcPr>
            <w:tcW w:w="2354" w:type="dxa"/>
          </w:tcPr>
          <w:p w14:paraId="63F75A70" w14:textId="77777777" w:rsidR="009B44BF" w:rsidRPr="00C90F66" w:rsidRDefault="009B44BF"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2</w:t>
            </w:r>
          </w:p>
        </w:tc>
      </w:tr>
      <w:tr w:rsidR="009B44BF" w:rsidRPr="00C90F66" w14:paraId="37A88936"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34B15BF0" w14:textId="77777777" w:rsidR="009B44BF" w:rsidRPr="00C90F66" w:rsidRDefault="009B44BF" w:rsidP="00F479E0">
            <w:pPr>
              <w:rPr>
                <w:rFonts w:ascii="Mulish" w:eastAsia="Georgia" w:hAnsi="Mulish" w:cstheme="minorHAnsi"/>
                <w:sz w:val="18"/>
                <w:szCs w:val="18"/>
              </w:rPr>
            </w:pPr>
          </w:p>
        </w:tc>
        <w:tc>
          <w:tcPr>
            <w:tcW w:w="2667" w:type="dxa"/>
            <w:noWrap/>
          </w:tcPr>
          <w:p w14:paraId="1320E20D" w14:textId="610D83B0" w:rsidR="009B44BF" w:rsidRPr="00C90F66" w:rsidRDefault="009B44BF"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Consejo Superior de Deportes</w:t>
            </w:r>
          </w:p>
        </w:tc>
        <w:tc>
          <w:tcPr>
            <w:tcW w:w="1521" w:type="dxa"/>
          </w:tcPr>
          <w:p w14:paraId="6F8CDAB8" w14:textId="4A197361" w:rsidR="009B44BF" w:rsidRPr="00C90F66" w:rsidRDefault="009B44BF"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84,2</w:t>
            </w:r>
          </w:p>
        </w:tc>
        <w:tc>
          <w:tcPr>
            <w:tcW w:w="2354" w:type="dxa"/>
          </w:tcPr>
          <w:p w14:paraId="09AFC86C" w14:textId="0DA4D243" w:rsidR="009B44BF" w:rsidRPr="00C90F66" w:rsidRDefault="009B44BF"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3</w:t>
            </w:r>
          </w:p>
        </w:tc>
      </w:tr>
      <w:tr w:rsidR="009B44BF" w:rsidRPr="00C90F66" w14:paraId="2BA89318"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4B0B3501" w14:textId="77777777" w:rsidR="009B44BF" w:rsidRPr="00C90F66" w:rsidRDefault="009B44BF" w:rsidP="00F479E0">
            <w:pPr>
              <w:rPr>
                <w:rFonts w:ascii="Mulish" w:eastAsia="Georgia" w:hAnsi="Mulish" w:cstheme="minorHAnsi"/>
                <w:sz w:val="18"/>
                <w:szCs w:val="18"/>
              </w:rPr>
            </w:pPr>
          </w:p>
        </w:tc>
        <w:tc>
          <w:tcPr>
            <w:tcW w:w="2667" w:type="dxa"/>
            <w:noWrap/>
          </w:tcPr>
          <w:p w14:paraId="07FD537D" w14:textId="5086DDDB" w:rsidR="009B44BF" w:rsidRPr="00C90F66" w:rsidRDefault="009B44BF"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Fraternidad-MUPRESPA</w:t>
            </w:r>
          </w:p>
        </w:tc>
        <w:tc>
          <w:tcPr>
            <w:tcW w:w="1521" w:type="dxa"/>
          </w:tcPr>
          <w:p w14:paraId="1C789A02" w14:textId="03CDF992" w:rsidR="009B44BF" w:rsidRPr="00C90F66" w:rsidRDefault="009B44BF"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83,0</w:t>
            </w:r>
          </w:p>
        </w:tc>
        <w:tc>
          <w:tcPr>
            <w:tcW w:w="2354" w:type="dxa"/>
          </w:tcPr>
          <w:p w14:paraId="59B91006" w14:textId="1F88A247" w:rsidR="009B44BF" w:rsidRPr="00C90F66" w:rsidRDefault="009B44BF"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2</w:t>
            </w:r>
          </w:p>
        </w:tc>
      </w:tr>
      <w:tr w:rsidR="009B44BF" w:rsidRPr="00C90F66" w14:paraId="6A0E7C0F"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1E924E72" w14:textId="77777777" w:rsidR="009B44BF" w:rsidRPr="00C90F66" w:rsidRDefault="009B44BF" w:rsidP="00F479E0">
            <w:pPr>
              <w:rPr>
                <w:rFonts w:ascii="Mulish" w:eastAsia="Georgia" w:hAnsi="Mulish" w:cstheme="minorHAnsi"/>
                <w:sz w:val="18"/>
                <w:szCs w:val="18"/>
              </w:rPr>
            </w:pPr>
          </w:p>
        </w:tc>
        <w:tc>
          <w:tcPr>
            <w:tcW w:w="2667" w:type="dxa"/>
            <w:noWrap/>
          </w:tcPr>
          <w:p w14:paraId="6DD832E5" w14:textId="77777777" w:rsidR="009B44BF" w:rsidRPr="00C90F66" w:rsidRDefault="009B44BF"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Instituto de las Mujeres</w:t>
            </w:r>
          </w:p>
        </w:tc>
        <w:tc>
          <w:tcPr>
            <w:tcW w:w="1521" w:type="dxa"/>
          </w:tcPr>
          <w:p w14:paraId="1A255FF9" w14:textId="77777777" w:rsidR="009B44BF" w:rsidRPr="00C90F66" w:rsidRDefault="009B44BF"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82,7</w:t>
            </w:r>
          </w:p>
        </w:tc>
        <w:tc>
          <w:tcPr>
            <w:tcW w:w="2354" w:type="dxa"/>
          </w:tcPr>
          <w:p w14:paraId="26DF92C6" w14:textId="77777777" w:rsidR="009B44BF" w:rsidRPr="00C90F66" w:rsidRDefault="009B44BF"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4</w:t>
            </w:r>
          </w:p>
        </w:tc>
      </w:tr>
      <w:tr w:rsidR="009B44BF" w:rsidRPr="00C90F66" w14:paraId="46222FEA"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1A4664AD" w14:textId="77777777" w:rsidR="009B44BF" w:rsidRPr="00C90F66" w:rsidRDefault="009B44BF" w:rsidP="00F479E0">
            <w:pPr>
              <w:rPr>
                <w:rFonts w:ascii="Mulish" w:eastAsia="Georgia" w:hAnsi="Mulish" w:cstheme="minorHAnsi"/>
                <w:sz w:val="18"/>
                <w:szCs w:val="18"/>
              </w:rPr>
            </w:pPr>
          </w:p>
        </w:tc>
        <w:tc>
          <w:tcPr>
            <w:tcW w:w="2667" w:type="dxa"/>
            <w:noWrap/>
          </w:tcPr>
          <w:p w14:paraId="1990F6CC" w14:textId="777BCE50" w:rsidR="009B44BF" w:rsidRPr="00C90F66" w:rsidRDefault="009B44BF"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Puerto Seco de Madrid</w:t>
            </w:r>
          </w:p>
        </w:tc>
        <w:tc>
          <w:tcPr>
            <w:tcW w:w="1521" w:type="dxa"/>
          </w:tcPr>
          <w:p w14:paraId="6958C18E" w14:textId="17C16671" w:rsidR="009B44BF" w:rsidRPr="00C90F66" w:rsidRDefault="009B44BF"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82,7</w:t>
            </w:r>
          </w:p>
        </w:tc>
        <w:tc>
          <w:tcPr>
            <w:tcW w:w="2354" w:type="dxa"/>
          </w:tcPr>
          <w:p w14:paraId="0D064F70" w14:textId="7183C401" w:rsidR="009B44BF" w:rsidRPr="00C90F66" w:rsidRDefault="009B44BF"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2</w:t>
            </w:r>
          </w:p>
        </w:tc>
      </w:tr>
      <w:tr w:rsidR="009B44BF" w:rsidRPr="00C90F66" w14:paraId="1A42FDFE"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48BA4C40" w14:textId="77777777" w:rsidR="009B44BF" w:rsidRPr="00C90F66" w:rsidRDefault="009B44BF" w:rsidP="00F479E0">
            <w:pPr>
              <w:rPr>
                <w:rFonts w:ascii="Mulish" w:eastAsia="Georgia" w:hAnsi="Mulish" w:cstheme="minorHAnsi"/>
                <w:sz w:val="18"/>
                <w:szCs w:val="18"/>
              </w:rPr>
            </w:pPr>
          </w:p>
        </w:tc>
        <w:tc>
          <w:tcPr>
            <w:tcW w:w="2667" w:type="dxa"/>
            <w:noWrap/>
          </w:tcPr>
          <w:p w14:paraId="2E0C164E" w14:textId="77777777" w:rsidR="009B44BF" w:rsidRPr="00C90F66" w:rsidRDefault="009B44BF"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AP Melilla</w:t>
            </w:r>
          </w:p>
        </w:tc>
        <w:tc>
          <w:tcPr>
            <w:tcW w:w="1521" w:type="dxa"/>
          </w:tcPr>
          <w:p w14:paraId="20C08D1F" w14:textId="77777777" w:rsidR="009B44BF" w:rsidRPr="00C90F66" w:rsidRDefault="009B44BF"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82,6</w:t>
            </w:r>
          </w:p>
        </w:tc>
        <w:tc>
          <w:tcPr>
            <w:tcW w:w="2354" w:type="dxa"/>
          </w:tcPr>
          <w:p w14:paraId="15F2AF7D" w14:textId="77777777" w:rsidR="009B44BF" w:rsidRPr="00C90F66" w:rsidRDefault="009B44BF"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4</w:t>
            </w:r>
          </w:p>
        </w:tc>
      </w:tr>
      <w:tr w:rsidR="009B44BF" w:rsidRPr="00C90F66" w14:paraId="0440F73A"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6FCFFA92" w14:textId="77777777" w:rsidR="009B44BF" w:rsidRPr="00C90F66" w:rsidRDefault="009B44BF" w:rsidP="00F479E0">
            <w:pPr>
              <w:rPr>
                <w:rFonts w:ascii="Mulish" w:eastAsia="Georgia" w:hAnsi="Mulish" w:cstheme="minorHAnsi"/>
                <w:sz w:val="18"/>
                <w:szCs w:val="18"/>
              </w:rPr>
            </w:pPr>
          </w:p>
        </w:tc>
        <w:tc>
          <w:tcPr>
            <w:tcW w:w="2667" w:type="dxa"/>
            <w:noWrap/>
          </w:tcPr>
          <w:p w14:paraId="18CC99D8" w14:textId="302D62C7" w:rsidR="009B44BF" w:rsidRPr="00C90F66" w:rsidRDefault="009B44BF"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AP Tenerife</w:t>
            </w:r>
          </w:p>
        </w:tc>
        <w:tc>
          <w:tcPr>
            <w:tcW w:w="1521" w:type="dxa"/>
          </w:tcPr>
          <w:p w14:paraId="7C36AF09" w14:textId="6BD2C1B1" w:rsidR="009B44BF" w:rsidRPr="00C90F66" w:rsidRDefault="009B44BF"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82,6</w:t>
            </w:r>
          </w:p>
        </w:tc>
        <w:tc>
          <w:tcPr>
            <w:tcW w:w="2354" w:type="dxa"/>
          </w:tcPr>
          <w:p w14:paraId="58E5D59E" w14:textId="0F5D8682" w:rsidR="009B44BF" w:rsidRPr="00C90F66" w:rsidRDefault="009B44BF"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4</w:t>
            </w:r>
          </w:p>
        </w:tc>
      </w:tr>
      <w:tr w:rsidR="009B44BF" w:rsidRPr="00C90F66" w14:paraId="194BD106"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1716B9DD" w14:textId="77777777" w:rsidR="009B44BF" w:rsidRPr="00C90F66" w:rsidRDefault="009B44BF" w:rsidP="00F479E0">
            <w:pPr>
              <w:rPr>
                <w:rFonts w:ascii="Mulish" w:eastAsia="Georgia" w:hAnsi="Mulish" w:cstheme="minorHAnsi"/>
                <w:sz w:val="18"/>
                <w:szCs w:val="18"/>
              </w:rPr>
            </w:pPr>
          </w:p>
        </w:tc>
        <w:tc>
          <w:tcPr>
            <w:tcW w:w="2667" w:type="dxa"/>
            <w:noWrap/>
          </w:tcPr>
          <w:p w14:paraId="5DE51CCA" w14:textId="77777777" w:rsidR="009B44BF" w:rsidRPr="00C90F66" w:rsidRDefault="009B44BF"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CIBER de enfermedades Neurodegenerativas</w:t>
            </w:r>
          </w:p>
        </w:tc>
        <w:tc>
          <w:tcPr>
            <w:tcW w:w="1521" w:type="dxa"/>
          </w:tcPr>
          <w:p w14:paraId="398E527E" w14:textId="77777777" w:rsidR="009B44BF" w:rsidRPr="00C90F66" w:rsidRDefault="009B44BF"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80,5</w:t>
            </w:r>
          </w:p>
        </w:tc>
        <w:tc>
          <w:tcPr>
            <w:tcW w:w="2354" w:type="dxa"/>
          </w:tcPr>
          <w:p w14:paraId="23FF6ED6" w14:textId="77777777" w:rsidR="009B44BF" w:rsidRPr="00C90F66" w:rsidRDefault="009B44BF"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3</w:t>
            </w:r>
          </w:p>
        </w:tc>
      </w:tr>
      <w:tr w:rsidR="009B44BF" w:rsidRPr="00C90F66" w14:paraId="73D7E115"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62EB7E7F" w14:textId="77777777" w:rsidR="009B44BF" w:rsidRPr="00C90F66" w:rsidRDefault="009B44BF" w:rsidP="009B44BF">
            <w:pPr>
              <w:rPr>
                <w:rFonts w:ascii="Mulish" w:eastAsia="Georgia" w:hAnsi="Mulish" w:cstheme="minorHAnsi"/>
                <w:sz w:val="18"/>
                <w:szCs w:val="18"/>
              </w:rPr>
            </w:pPr>
          </w:p>
        </w:tc>
        <w:tc>
          <w:tcPr>
            <w:tcW w:w="2667" w:type="dxa"/>
            <w:noWrap/>
          </w:tcPr>
          <w:p w14:paraId="7F60C4BF" w14:textId="2B400904" w:rsidR="009B44BF" w:rsidRPr="00C90F66" w:rsidRDefault="009B44BF" w:rsidP="009B44BF">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9B44BF">
              <w:rPr>
                <w:rFonts w:ascii="Mulish" w:eastAsia="Georgia" w:hAnsi="Mulish" w:cstheme="minorHAnsi"/>
                <w:sz w:val="18"/>
                <w:szCs w:val="18"/>
              </w:rPr>
              <w:t>Mutualidad de Funcionarios Civiles del Estado</w:t>
            </w:r>
          </w:p>
        </w:tc>
        <w:tc>
          <w:tcPr>
            <w:tcW w:w="1521" w:type="dxa"/>
          </w:tcPr>
          <w:p w14:paraId="3E68C1D5" w14:textId="52A6B54B" w:rsidR="009B44BF" w:rsidRPr="00C90F66" w:rsidRDefault="009B44BF" w:rsidP="009B44BF">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9B44BF">
              <w:rPr>
                <w:rFonts w:ascii="Mulish" w:eastAsia="Georgia" w:hAnsi="Mulish" w:cstheme="minorHAnsi"/>
                <w:sz w:val="18"/>
                <w:szCs w:val="18"/>
              </w:rPr>
              <w:t>79,5</w:t>
            </w:r>
          </w:p>
        </w:tc>
        <w:tc>
          <w:tcPr>
            <w:tcW w:w="2354" w:type="dxa"/>
          </w:tcPr>
          <w:p w14:paraId="53E0D854" w14:textId="6085EC17" w:rsidR="009B44BF" w:rsidRPr="00C90F66" w:rsidRDefault="009B44BF" w:rsidP="009B44BF">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9B44BF">
              <w:rPr>
                <w:rFonts w:ascii="Mulish" w:eastAsia="Georgia" w:hAnsi="Mulish" w:cstheme="minorHAnsi"/>
                <w:sz w:val="18"/>
                <w:szCs w:val="18"/>
              </w:rPr>
              <w:t>5</w:t>
            </w:r>
          </w:p>
        </w:tc>
      </w:tr>
      <w:tr w:rsidR="00B95903" w:rsidRPr="00C90F66" w14:paraId="2A4375A0"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val="restart"/>
          </w:tcPr>
          <w:p w14:paraId="0C9E9F63" w14:textId="52BF864E" w:rsidR="00F8360E" w:rsidRPr="00C90F66" w:rsidRDefault="00F8360E" w:rsidP="00F479E0">
            <w:pPr>
              <w:rPr>
                <w:rFonts w:ascii="Mulish" w:eastAsia="Georgia" w:hAnsi="Mulish" w:cstheme="minorHAnsi"/>
                <w:sz w:val="18"/>
                <w:szCs w:val="18"/>
              </w:rPr>
            </w:pPr>
            <w:r w:rsidRPr="00C90F66">
              <w:rPr>
                <w:rFonts w:ascii="Mulish" w:eastAsia="Georgia" w:hAnsi="Mulish" w:cstheme="minorHAnsi"/>
                <w:sz w:val="18"/>
                <w:szCs w:val="18"/>
              </w:rPr>
              <w:t>Corporaciones de Derecho Público: Consejo Generales y Colegios Nacionales</w:t>
            </w:r>
          </w:p>
        </w:tc>
        <w:tc>
          <w:tcPr>
            <w:tcW w:w="2667" w:type="dxa"/>
            <w:noWrap/>
          </w:tcPr>
          <w:p w14:paraId="3C554207" w14:textId="77777777" w:rsidR="00F8360E" w:rsidRPr="00C90F66" w:rsidRDefault="00F8360E"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Educadores y educadoras sociales*</w:t>
            </w:r>
          </w:p>
        </w:tc>
        <w:tc>
          <w:tcPr>
            <w:tcW w:w="1521" w:type="dxa"/>
          </w:tcPr>
          <w:p w14:paraId="2DD2CEB3"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100</w:t>
            </w:r>
          </w:p>
        </w:tc>
        <w:tc>
          <w:tcPr>
            <w:tcW w:w="2354" w:type="dxa"/>
          </w:tcPr>
          <w:p w14:paraId="0B507FCC"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0</w:t>
            </w:r>
          </w:p>
        </w:tc>
      </w:tr>
      <w:tr w:rsidR="009B44BF" w:rsidRPr="00C90F66" w14:paraId="4E4DD37C"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79043DA8" w14:textId="77777777" w:rsidR="00F8360E" w:rsidRPr="00C90F66" w:rsidRDefault="00F8360E" w:rsidP="00F479E0">
            <w:pPr>
              <w:rPr>
                <w:rFonts w:ascii="Mulish" w:eastAsia="Georgia" w:hAnsi="Mulish" w:cstheme="minorHAnsi"/>
                <w:sz w:val="18"/>
                <w:szCs w:val="18"/>
              </w:rPr>
            </w:pPr>
          </w:p>
        </w:tc>
        <w:tc>
          <w:tcPr>
            <w:tcW w:w="2667" w:type="dxa"/>
            <w:noWrap/>
          </w:tcPr>
          <w:p w14:paraId="32BE61A0" w14:textId="77777777" w:rsidR="00F8360E" w:rsidRPr="00C90F66" w:rsidRDefault="00F8360E"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Gestores Administrativos*</w:t>
            </w:r>
          </w:p>
        </w:tc>
        <w:tc>
          <w:tcPr>
            <w:tcW w:w="1521" w:type="dxa"/>
          </w:tcPr>
          <w:p w14:paraId="4CB3F9E3" w14:textId="77777777" w:rsidR="00F8360E" w:rsidRPr="00C90F66" w:rsidRDefault="00F8360E"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100</w:t>
            </w:r>
          </w:p>
        </w:tc>
        <w:tc>
          <w:tcPr>
            <w:tcW w:w="2354" w:type="dxa"/>
          </w:tcPr>
          <w:p w14:paraId="2F864D3C" w14:textId="77777777" w:rsidR="00F8360E" w:rsidRPr="00C90F66" w:rsidRDefault="00F8360E"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0</w:t>
            </w:r>
          </w:p>
        </w:tc>
      </w:tr>
      <w:tr w:rsidR="00B95903" w:rsidRPr="00C90F66" w14:paraId="719B7E17"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1AB709FA" w14:textId="77777777" w:rsidR="00F8360E" w:rsidRPr="00C90F66" w:rsidRDefault="00F8360E" w:rsidP="00F479E0">
            <w:pPr>
              <w:rPr>
                <w:rFonts w:ascii="Mulish" w:eastAsia="Georgia" w:hAnsi="Mulish" w:cstheme="minorHAnsi"/>
                <w:sz w:val="18"/>
                <w:szCs w:val="18"/>
              </w:rPr>
            </w:pPr>
          </w:p>
        </w:tc>
        <w:tc>
          <w:tcPr>
            <w:tcW w:w="2667" w:type="dxa"/>
            <w:noWrap/>
          </w:tcPr>
          <w:p w14:paraId="7B066BB2" w14:textId="77777777" w:rsidR="00F8360E" w:rsidRPr="00C90F66" w:rsidRDefault="00F8360E"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Ingenieros de Telecomunicación*</w:t>
            </w:r>
          </w:p>
        </w:tc>
        <w:tc>
          <w:tcPr>
            <w:tcW w:w="1521" w:type="dxa"/>
          </w:tcPr>
          <w:p w14:paraId="405E8E7D"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100</w:t>
            </w:r>
          </w:p>
        </w:tc>
        <w:tc>
          <w:tcPr>
            <w:tcW w:w="2354" w:type="dxa"/>
          </w:tcPr>
          <w:p w14:paraId="068D30F3"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0</w:t>
            </w:r>
          </w:p>
        </w:tc>
      </w:tr>
      <w:tr w:rsidR="009B44BF" w:rsidRPr="00C90F66" w14:paraId="76BC0753"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754131D0" w14:textId="77777777" w:rsidR="00F8360E" w:rsidRPr="00C90F66" w:rsidRDefault="00F8360E" w:rsidP="00F479E0">
            <w:pPr>
              <w:rPr>
                <w:rFonts w:ascii="Mulish" w:eastAsia="Georgia" w:hAnsi="Mulish" w:cstheme="minorHAnsi"/>
                <w:sz w:val="18"/>
                <w:szCs w:val="18"/>
              </w:rPr>
            </w:pPr>
          </w:p>
        </w:tc>
        <w:tc>
          <w:tcPr>
            <w:tcW w:w="2667" w:type="dxa"/>
            <w:noWrap/>
          </w:tcPr>
          <w:p w14:paraId="6120E355" w14:textId="77777777" w:rsidR="00F8360E" w:rsidRPr="00C90F66" w:rsidRDefault="00F8360E"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Químicos*</w:t>
            </w:r>
          </w:p>
        </w:tc>
        <w:tc>
          <w:tcPr>
            <w:tcW w:w="1521" w:type="dxa"/>
          </w:tcPr>
          <w:p w14:paraId="45BE2DF0" w14:textId="77777777" w:rsidR="00F8360E" w:rsidRPr="00C90F66" w:rsidRDefault="00F8360E"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100</w:t>
            </w:r>
          </w:p>
        </w:tc>
        <w:tc>
          <w:tcPr>
            <w:tcW w:w="2354" w:type="dxa"/>
          </w:tcPr>
          <w:p w14:paraId="2BF525E8" w14:textId="77777777" w:rsidR="00F8360E" w:rsidRPr="00C90F66" w:rsidRDefault="00F8360E"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0</w:t>
            </w:r>
          </w:p>
        </w:tc>
      </w:tr>
      <w:tr w:rsidR="00B95903" w:rsidRPr="00C90F66" w14:paraId="27B5EA95"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2671F763" w14:textId="77777777" w:rsidR="00F8360E" w:rsidRPr="00C90F66" w:rsidRDefault="00F8360E" w:rsidP="00F479E0">
            <w:pPr>
              <w:rPr>
                <w:rFonts w:ascii="Mulish" w:eastAsia="Georgia" w:hAnsi="Mulish" w:cstheme="minorHAnsi"/>
                <w:sz w:val="18"/>
                <w:szCs w:val="18"/>
              </w:rPr>
            </w:pPr>
          </w:p>
        </w:tc>
        <w:tc>
          <w:tcPr>
            <w:tcW w:w="2667" w:type="dxa"/>
            <w:noWrap/>
          </w:tcPr>
          <w:p w14:paraId="7D2C4ABB" w14:textId="77777777" w:rsidR="00F8360E" w:rsidRPr="00C90F66" w:rsidRDefault="00F8360E"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Organización Colegial Veterinaria*</w:t>
            </w:r>
          </w:p>
        </w:tc>
        <w:tc>
          <w:tcPr>
            <w:tcW w:w="1521" w:type="dxa"/>
          </w:tcPr>
          <w:p w14:paraId="273BE9DC"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100</w:t>
            </w:r>
          </w:p>
        </w:tc>
        <w:tc>
          <w:tcPr>
            <w:tcW w:w="2354" w:type="dxa"/>
          </w:tcPr>
          <w:p w14:paraId="40877590"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0</w:t>
            </w:r>
          </w:p>
        </w:tc>
      </w:tr>
      <w:tr w:rsidR="009B44BF" w:rsidRPr="00C90F66" w14:paraId="6F8F0ED1"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08F524BB" w14:textId="77777777" w:rsidR="00F8360E" w:rsidRPr="00C90F66" w:rsidRDefault="00F8360E" w:rsidP="00F479E0">
            <w:pPr>
              <w:rPr>
                <w:rFonts w:ascii="Mulish" w:eastAsia="Georgia" w:hAnsi="Mulish" w:cstheme="minorHAnsi"/>
                <w:sz w:val="18"/>
                <w:szCs w:val="18"/>
              </w:rPr>
            </w:pPr>
          </w:p>
        </w:tc>
        <w:tc>
          <w:tcPr>
            <w:tcW w:w="2667" w:type="dxa"/>
            <w:noWrap/>
          </w:tcPr>
          <w:p w14:paraId="3F8EE22A" w14:textId="77777777" w:rsidR="00F8360E" w:rsidRPr="00C90F66" w:rsidRDefault="00F8360E"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Ingenieros de Minas</w:t>
            </w:r>
          </w:p>
        </w:tc>
        <w:tc>
          <w:tcPr>
            <w:tcW w:w="1521" w:type="dxa"/>
          </w:tcPr>
          <w:p w14:paraId="678742FE" w14:textId="77777777" w:rsidR="00F8360E" w:rsidRPr="00C90F66" w:rsidRDefault="00F8360E"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100</w:t>
            </w:r>
          </w:p>
        </w:tc>
        <w:tc>
          <w:tcPr>
            <w:tcW w:w="2354" w:type="dxa"/>
          </w:tcPr>
          <w:p w14:paraId="4B21ED07" w14:textId="77777777" w:rsidR="00F8360E" w:rsidRPr="00C90F66" w:rsidRDefault="00F8360E"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0</w:t>
            </w:r>
          </w:p>
        </w:tc>
      </w:tr>
      <w:tr w:rsidR="00B95903" w:rsidRPr="00C90F66" w14:paraId="61303188"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5E3849A1" w14:textId="77777777" w:rsidR="00F8360E" w:rsidRPr="00C90F66" w:rsidRDefault="00F8360E" w:rsidP="00F479E0">
            <w:pPr>
              <w:rPr>
                <w:rFonts w:ascii="Mulish" w:eastAsia="Georgia" w:hAnsi="Mulish" w:cstheme="minorHAnsi"/>
                <w:sz w:val="18"/>
                <w:szCs w:val="18"/>
              </w:rPr>
            </w:pPr>
          </w:p>
        </w:tc>
        <w:tc>
          <w:tcPr>
            <w:tcW w:w="2667" w:type="dxa"/>
            <w:noWrap/>
          </w:tcPr>
          <w:p w14:paraId="306DA04C" w14:textId="77777777" w:rsidR="00F8360E" w:rsidRPr="00C90F66" w:rsidRDefault="00F8360E"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Geólogos</w:t>
            </w:r>
          </w:p>
        </w:tc>
        <w:tc>
          <w:tcPr>
            <w:tcW w:w="1521" w:type="dxa"/>
          </w:tcPr>
          <w:p w14:paraId="78AB5248"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100</w:t>
            </w:r>
          </w:p>
        </w:tc>
        <w:tc>
          <w:tcPr>
            <w:tcW w:w="2354" w:type="dxa"/>
          </w:tcPr>
          <w:p w14:paraId="5F8089B8"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0</w:t>
            </w:r>
          </w:p>
        </w:tc>
      </w:tr>
      <w:tr w:rsidR="009B44BF" w:rsidRPr="00C90F66" w14:paraId="5E9BF234"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10E91882" w14:textId="77777777" w:rsidR="00F8360E" w:rsidRPr="00C90F66" w:rsidRDefault="00F8360E" w:rsidP="00F479E0">
            <w:pPr>
              <w:rPr>
                <w:rFonts w:ascii="Mulish" w:eastAsia="Georgia" w:hAnsi="Mulish" w:cstheme="minorHAnsi"/>
                <w:sz w:val="18"/>
                <w:szCs w:val="18"/>
              </w:rPr>
            </w:pPr>
          </w:p>
        </w:tc>
        <w:tc>
          <w:tcPr>
            <w:tcW w:w="2667" w:type="dxa"/>
            <w:noWrap/>
          </w:tcPr>
          <w:p w14:paraId="595DEE7E" w14:textId="77777777" w:rsidR="00F8360E" w:rsidRPr="00C90F66" w:rsidRDefault="00F8360E"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Logopedas</w:t>
            </w:r>
          </w:p>
        </w:tc>
        <w:tc>
          <w:tcPr>
            <w:tcW w:w="1521" w:type="dxa"/>
          </w:tcPr>
          <w:p w14:paraId="03934B9E" w14:textId="77777777" w:rsidR="00F8360E" w:rsidRPr="00C90F66" w:rsidRDefault="00F8360E"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100</w:t>
            </w:r>
          </w:p>
        </w:tc>
        <w:tc>
          <w:tcPr>
            <w:tcW w:w="2354" w:type="dxa"/>
          </w:tcPr>
          <w:p w14:paraId="44C898D5" w14:textId="77777777" w:rsidR="00F8360E" w:rsidRPr="00C90F66" w:rsidRDefault="00F8360E"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0</w:t>
            </w:r>
          </w:p>
        </w:tc>
      </w:tr>
      <w:tr w:rsidR="00B95903" w:rsidRPr="00C90F66" w14:paraId="4314F68C"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1FA79207" w14:textId="77777777" w:rsidR="00F8360E" w:rsidRPr="00C90F66" w:rsidRDefault="00F8360E" w:rsidP="00F479E0">
            <w:pPr>
              <w:rPr>
                <w:rFonts w:ascii="Mulish" w:eastAsia="Georgia" w:hAnsi="Mulish" w:cstheme="minorHAnsi"/>
                <w:sz w:val="18"/>
                <w:szCs w:val="18"/>
              </w:rPr>
            </w:pPr>
          </w:p>
        </w:tc>
        <w:tc>
          <w:tcPr>
            <w:tcW w:w="2667" w:type="dxa"/>
            <w:noWrap/>
          </w:tcPr>
          <w:p w14:paraId="7A99E7E9" w14:textId="77777777" w:rsidR="00F8360E" w:rsidRPr="00C90F66" w:rsidRDefault="00F8360E"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Ingenieros Industriales</w:t>
            </w:r>
          </w:p>
        </w:tc>
        <w:tc>
          <w:tcPr>
            <w:tcW w:w="1521" w:type="dxa"/>
          </w:tcPr>
          <w:p w14:paraId="7D62DFE2"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100</w:t>
            </w:r>
          </w:p>
        </w:tc>
        <w:tc>
          <w:tcPr>
            <w:tcW w:w="2354" w:type="dxa"/>
          </w:tcPr>
          <w:p w14:paraId="5533E640"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0</w:t>
            </w:r>
          </w:p>
        </w:tc>
      </w:tr>
      <w:tr w:rsidR="009B44BF" w:rsidRPr="00C90F66" w14:paraId="5E3935F6"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164335C6" w14:textId="77777777" w:rsidR="00F8360E" w:rsidRPr="00C90F66" w:rsidRDefault="00F8360E" w:rsidP="00F479E0">
            <w:pPr>
              <w:rPr>
                <w:rFonts w:ascii="Mulish" w:eastAsia="Georgia" w:hAnsi="Mulish" w:cstheme="minorHAnsi"/>
                <w:sz w:val="18"/>
                <w:szCs w:val="18"/>
              </w:rPr>
            </w:pPr>
          </w:p>
        </w:tc>
        <w:tc>
          <w:tcPr>
            <w:tcW w:w="2667" w:type="dxa"/>
            <w:noWrap/>
          </w:tcPr>
          <w:p w14:paraId="2B72A966" w14:textId="77777777" w:rsidR="00F8360E" w:rsidRPr="00C90F66" w:rsidRDefault="00F8360E"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Oficiales de la Marina Mercante</w:t>
            </w:r>
          </w:p>
        </w:tc>
        <w:tc>
          <w:tcPr>
            <w:tcW w:w="1521" w:type="dxa"/>
          </w:tcPr>
          <w:p w14:paraId="68D977EF" w14:textId="77777777" w:rsidR="00F8360E" w:rsidRPr="00C90F66" w:rsidRDefault="00F8360E"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100</w:t>
            </w:r>
          </w:p>
        </w:tc>
        <w:tc>
          <w:tcPr>
            <w:tcW w:w="2354" w:type="dxa"/>
          </w:tcPr>
          <w:p w14:paraId="79DAE968" w14:textId="77777777" w:rsidR="00F8360E" w:rsidRPr="00C90F66" w:rsidRDefault="00F8360E"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0</w:t>
            </w:r>
          </w:p>
        </w:tc>
      </w:tr>
      <w:tr w:rsidR="00B95903" w:rsidRPr="00C90F66" w14:paraId="402D1D92"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53D80FE2" w14:textId="77777777" w:rsidR="00F8360E" w:rsidRPr="00C90F66" w:rsidRDefault="00F8360E" w:rsidP="00F479E0">
            <w:pPr>
              <w:rPr>
                <w:rFonts w:ascii="Mulish" w:eastAsia="Georgia" w:hAnsi="Mulish" w:cstheme="minorHAnsi"/>
                <w:sz w:val="18"/>
                <w:szCs w:val="18"/>
              </w:rPr>
            </w:pPr>
          </w:p>
        </w:tc>
        <w:tc>
          <w:tcPr>
            <w:tcW w:w="2667" w:type="dxa"/>
            <w:noWrap/>
          </w:tcPr>
          <w:p w14:paraId="22E63210" w14:textId="77777777" w:rsidR="00F8360E" w:rsidRPr="00C90F66" w:rsidRDefault="00F8360E"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Procuradores</w:t>
            </w:r>
          </w:p>
        </w:tc>
        <w:tc>
          <w:tcPr>
            <w:tcW w:w="1521" w:type="dxa"/>
          </w:tcPr>
          <w:p w14:paraId="741B44EF"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100</w:t>
            </w:r>
          </w:p>
        </w:tc>
        <w:tc>
          <w:tcPr>
            <w:tcW w:w="2354" w:type="dxa"/>
          </w:tcPr>
          <w:p w14:paraId="55307CB5"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0</w:t>
            </w:r>
          </w:p>
        </w:tc>
      </w:tr>
      <w:tr w:rsidR="009B44BF" w:rsidRPr="00C90F66" w14:paraId="3C4964C9"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1DD44082" w14:textId="77777777" w:rsidR="00F8360E" w:rsidRPr="00C90F66" w:rsidRDefault="00F8360E" w:rsidP="00F479E0">
            <w:pPr>
              <w:rPr>
                <w:rFonts w:ascii="Mulish" w:eastAsia="Georgia" w:hAnsi="Mulish" w:cstheme="minorHAnsi"/>
                <w:sz w:val="18"/>
                <w:szCs w:val="18"/>
              </w:rPr>
            </w:pPr>
          </w:p>
        </w:tc>
        <w:tc>
          <w:tcPr>
            <w:tcW w:w="2667" w:type="dxa"/>
            <w:noWrap/>
          </w:tcPr>
          <w:p w14:paraId="72BB863A" w14:textId="77777777" w:rsidR="00F8360E" w:rsidRPr="00C90F66" w:rsidRDefault="00F8360E"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Médicos</w:t>
            </w:r>
          </w:p>
        </w:tc>
        <w:tc>
          <w:tcPr>
            <w:tcW w:w="1521" w:type="dxa"/>
          </w:tcPr>
          <w:p w14:paraId="1F195875" w14:textId="3D021AF1" w:rsidR="00F8360E" w:rsidRPr="00C90F66" w:rsidRDefault="004053F7"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100</w:t>
            </w:r>
          </w:p>
        </w:tc>
        <w:tc>
          <w:tcPr>
            <w:tcW w:w="2354" w:type="dxa"/>
          </w:tcPr>
          <w:p w14:paraId="2A633DDF" w14:textId="177C94A1" w:rsidR="00F8360E" w:rsidRPr="00C90F66" w:rsidRDefault="004053F7"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0</w:t>
            </w:r>
          </w:p>
        </w:tc>
      </w:tr>
      <w:tr w:rsidR="004053F7" w:rsidRPr="00C90F66" w14:paraId="63308DC6"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79AF6B00" w14:textId="77777777" w:rsidR="004053F7" w:rsidRPr="00C90F66" w:rsidRDefault="004053F7" w:rsidP="00F479E0">
            <w:pPr>
              <w:rPr>
                <w:rFonts w:ascii="Mulish" w:eastAsia="Georgia" w:hAnsi="Mulish" w:cstheme="minorHAnsi"/>
                <w:sz w:val="18"/>
                <w:szCs w:val="18"/>
              </w:rPr>
            </w:pPr>
          </w:p>
        </w:tc>
        <w:tc>
          <w:tcPr>
            <w:tcW w:w="2667" w:type="dxa"/>
            <w:noWrap/>
          </w:tcPr>
          <w:p w14:paraId="59A8CE58" w14:textId="165CAA1C" w:rsidR="004053F7" w:rsidRPr="00C90F66" w:rsidRDefault="004053F7"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Terapeutas Ocupacionales</w:t>
            </w:r>
          </w:p>
        </w:tc>
        <w:tc>
          <w:tcPr>
            <w:tcW w:w="1521" w:type="dxa"/>
          </w:tcPr>
          <w:p w14:paraId="3C00DCD0" w14:textId="35E954A1" w:rsidR="004053F7" w:rsidRPr="00C90F66" w:rsidRDefault="004053F7"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100</w:t>
            </w:r>
          </w:p>
        </w:tc>
        <w:tc>
          <w:tcPr>
            <w:tcW w:w="2354" w:type="dxa"/>
          </w:tcPr>
          <w:p w14:paraId="0823DF0C" w14:textId="53606EF7" w:rsidR="004053F7" w:rsidRPr="00C90F66" w:rsidRDefault="004053F7"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0</w:t>
            </w:r>
          </w:p>
        </w:tc>
      </w:tr>
      <w:tr w:rsidR="004053F7" w:rsidRPr="00C90F66" w14:paraId="58D72662"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21AB04F4" w14:textId="77777777" w:rsidR="004053F7" w:rsidRPr="00C90F66" w:rsidRDefault="004053F7" w:rsidP="00F479E0">
            <w:pPr>
              <w:rPr>
                <w:rFonts w:ascii="Mulish" w:eastAsia="Georgia" w:hAnsi="Mulish" w:cstheme="minorHAnsi"/>
                <w:sz w:val="18"/>
                <w:szCs w:val="18"/>
              </w:rPr>
            </w:pPr>
          </w:p>
        </w:tc>
        <w:tc>
          <w:tcPr>
            <w:tcW w:w="2667" w:type="dxa"/>
            <w:noWrap/>
          </w:tcPr>
          <w:p w14:paraId="38E9BEC9" w14:textId="5E91F97C" w:rsidR="004053F7" w:rsidRPr="00C90F66" w:rsidRDefault="004053F7"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Ingenieros Informáticos</w:t>
            </w:r>
          </w:p>
        </w:tc>
        <w:tc>
          <w:tcPr>
            <w:tcW w:w="1521" w:type="dxa"/>
          </w:tcPr>
          <w:p w14:paraId="7A48FD0F" w14:textId="14A3B3EF" w:rsidR="004053F7" w:rsidRPr="00C90F66" w:rsidRDefault="004053F7"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100</w:t>
            </w:r>
          </w:p>
        </w:tc>
        <w:tc>
          <w:tcPr>
            <w:tcW w:w="2354" w:type="dxa"/>
          </w:tcPr>
          <w:p w14:paraId="5D2112B2" w14:textId="673A8C0C" w:rsidR="004053F7" w:rsidRPr="00C90F66" w:rsidRDefault="004053F7"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0</w:t>
            </w:r>
          </w:p>
        </w:tc>
      </w:tr>
      <w:tr w:rsidR="0097230C" w:rsidRPr="00C90F66" w14:paraId="04EB0172"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4319BECE" w14:textId="77777777" w:rsidR="0097230C" w:rsidRPr="00C90F66" w:rsidRDefault="0097230C" w:rsidP="00F479E0">
            <w:pPr>
              <w:rPr>
                <w:rFonts w:ascii="Mulish" w:eastAsia="Georgia" w:hAnsi="Mulish" w:cstheme="minorHAnsi"/>
                <w:sz w:val="18"/>
                <w:szCs w:val="18"/>
              </w:rPr>
            </w:pPr>
          </w:p>
        </w:tc>
        <w:tc>
          <w:tcPr>
            <w:tcW w:w="2667" w:type="dxa"/>
            <w:noWrap/>
          </w:tcPr>
          <w:p w14:paraId="4DB9C053" w14:textId="75539A2A" w:rsidR="0097230C" w:rsidRPr="00C90F66" w:rsidRDefault="0097230C"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Agentes Comerciales</w:t>
            </w:r>
          </w:p>
        </w:tc>
        <w:tc>
          <w:tcPr>
            <w:tcW w:w="1521" w:type="dxa"/>
          </w:tcPr>
          <w:p w14:paraId="6A1401AC" w14:textId="619BC01C" w:rsidR="0097230C" w:rsidRPr="00C90F66" w:rsidRDefault="0097230C"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100</w:t>
            </w:r>
          </w:p>
        </w:tc>
        <w:tc>
          <w:tcPr>
            <w:tcW w:w="2354" w:type="dxa"/>
          </w:tcPr>
          <w:p w14:paraId="1C91154E" w14:textId="2F25EB55" w:rsidR="0097230C" w:rsidRPr="00C90F66" w:rsidRDefault="0097230C"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0</w:t>
            </w:r>
          </w:p>
        </w:tc>
      </w:tr>
      <w:tr w:rsidR="00B95903" w:rsidRPr="00C90F66" w14:paraId="65DC0004"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66AC4583" w14:textId="77777777" w:rsidR="00F8360E" w:rsidRPr="00C90F66" w:rsidRDefault="00F8360E" w:rsidP="00F479E0">
            <w:pPr>
              <w:rPr>
                <w:rFonts w:ascii="Mulish" w:eastAsia="Georgia" w:hAnsi="Mulish" w:cstheme="minorHAnsi"/>
                <w:sz w:val="18"/>
                <w:szCs w:val="18"/>
              </w:rPr>
            </w:pPr>
          </w:p>
        </w:tc>
        <w:tc>
          <w:tcPr>
            <w:tcW w:w="2667" w:type="dxa"/>
            <w:noWrap/>
          </w:tcPr>
          <w:p w14:paraId="79F3B244" w14:textId="77777777" w:rsidR="00F8360E" w:rsidRPr="00C90F66" w:rsidRDefault="00F8360E"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Geógrafos</w:t>
            </w:r>
          </w:p>
        </w:tc>
        <w:tc>
          <w:tcPr>
            <w:tcW w:w="1521" w:type="dxa"/>
          </w:tcPr>
          <w:p w14:paraId="150AC853" w14:textId="77777777" w:rsidR="00F8360E" w:rsidRPr="00C90F66" w:rsidRDefault="00F8360E"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91,1</w:t>
            </w:r>
          </w:p>
        </w:tc>
        <w:tc>
          <w:tcPr>
            <w:tcW w:w="2354" w:type="dxa"/>
          </w:tcPr>
          <w:p w14:paraId="59B3E819" w14:textId="77777777" w:rsidR="00F8360E" w:rsidRPr="00C90F66" w:rsidRDefault="00F8360E"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2</w:t>
            </w:r>
          </w:p>
        </w:tc>
      </w:tr>
      <w:tr w:rsidR="0097230C" w:rsidRPr="00C90F66" w14:paraId="2CE6C06F"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692F46BF" w14:textId="77777777" w:rsidR="0097230C" w:rsidRPr="00C90F66" w:rsidRDefault="0097230C" w:rsidP="00F479E0">
            <w:pPr>
              <w:rPr>
                <w:rFonts w:ascii="Mulish" w:eastAsia="Georgia" w:hAnsi="Mulish" w:cstheme="minorHAnsi"/>
                <w:sz w:val="18"/>
                <w:szCs w:val="18"/>
              </w:rPr>
            </w:pPr>
          </w:p>
        </w:tc>
        <w:tc>
          <w:tcPr>
            <w:tcW w:w="2667" w:type="dxa"/>
            <w:noWrap/>
          </w:tcPr>
          <w:p w14:paraId="55BA050C" w14:textId="69FA32DA" w:rsidR="0097230C" w:rsidRPr="00C90F66" w:rsidRDefault="0097230C"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Biólogos</w:t>
            </w:r>
          </w:p>
        </w:tc>
        <w:tc>
          <w:tcPr>
            <w:tcW w:w="1521" w:type="dxa"/>
          </w:tcPr>
          <w:p w14:paraId="5C607A45" w14:textId="7A27D410" w:rsidR="0097230C" w:rsidRPr="00C90F66" w:rsidRDefault="0097230C"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88,9</w:t>
            </w:r>
          </w:p>
        </w:tc>
        <w:tc>
          <w:tcPr>
            <w:tcW w:w="2354" w:type="dxa"/>
          </w:tcPr>
          <w:p w14:paraId="7C3F8BE5" w14:textId="64FF50FD" w:rsidR="0097230C" w:rsidRPr="00C90F66" w:rsidRDefault="0097230C"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1</w:t>
            </w:r>
          </w:p>
        </w:tc>
      </w:tr>
      <w:tr w:rsidR="009B44BF" w:rsidRPr="00C90F66" w14:paraId="4D46F5A9"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43F979BC" w14:textId="77777777" w:rsidR="00F8360E" w:rsidRPr="00C90F66" w:rsidRDefault="00F8360E" w:rsidP="00F479E0">
            <w:pPr>
              <w:rPr>
                <w:rFonts w:ascii="Mulish" w:eastAsia="Georgia" w:hAnsi="Mulish" w:cstheme="minorHAnsi"/>
                <w:sz w:val="18"/>
                <w:szCs w:val="18"/>
              </w:rPr>
            </w:pPr>
          </w:p>
        </w:tc>
        <w:tc>
          <w:tcPr>
            <w:tcW w:w="2667" w:type="dxa"/>
            <w:noWrap/>
          </w:tcPr>
          <w:p w14:paraId="54C00ACC" w14:textId="77777777" w:rsidR="00F8360E" w:rsidRPr="00C90F66" w:rsidRDefault="00F8360E"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Delineantes</w:t>
            </w:r>
          </w:p>
        </w:tc>
        <w:tc>
          <w:tcPr>
            <w:tcW w:w="1521" w:type="dxa"/>
          </w:tcPr>
          <w:p w14:paraId="666B045B" w14:textId="00C47668" w:rsidR="00F8360E" w:rsidRPr="00C90F66" w:rsidRDefault="00F8360E"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87,</w:t>
            </w:r>
            <w:r w:rsidR="0097230C">
              <w:rPr>
                <w:rFonts w:ascii="Mulish" w:eastAsia="Georgia" w:hAnsi="Mulish" w:cstheme="minorHAnsi"/>
                <w:sz w:val="18"/>
                <w:szCs w:val="18"/>
              </w:rPr>
              <w:t>5</w:t>
            </w:r>
          </w:p>
        </w:tc>
        <w:tc>
          <w:tcPr>
            <w:tcW w:w="2354" w:type="dxa"/>
          </w:tcPr>
          <w:p w14:paraId="32930581" w14:textId="77777777" w:rsidR="00F8360E" w:rsidRPr="00C90F66" w:rsidRDefault="00F8360E"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w:t>
            </w:r>
          </w:p>
        </w:tc>
      </w:tr>
      <w:tr w:rsidR="00B95903" w:rsidRPr="00C90F66" w14:paraId="26B598ED"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364B3F65" w14:textId="77777777" w:rsidR="00F8360E" w:rsidRPr="00C90F66" w:rsidRDefault="00F8360E" w:rsidP="00F479E0">
            <w:pPr>
              <w:rPr>
                <w:rFonts w:ascii="Mulish" w:eastAsia="Georgia" w:hAnsi="Mulish" w:cstheme="minorHAnsi"/>
                <w:b w:val="0"/>
                <w:sz w:val="18"/>
                <w:szCs w:val="18"/>
              </w:rPr>
            </w:pPr>
          </w:p>
        </w:tc>
        <w:tc>
          <w:tcPr>
            <w:tcW w:w="2667" w:type="dxa"/>
            <w:noWrap/>
          </w:tcPr>
          <w:p w14:paraId="7FCBC7D9" w14:textId="77777777" w:rsidR="00F8360E" w:rsidRPr="00C90F66" w:rsidRDefault="00F8360E"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Registradores</w:t>
            </w:r>
          </w:p>
        </w:tc>
        <w:tc>
          <w:tcPr>
            <w:tcW w:w="1521" w:type="dxa"/>
          </w:tcPr>
          <w:p w14:paraId="47BEDEF2"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86,3</w:t>
            </w:r>
          </w:p>
        </w:tc>
        <w:tc>
          <w:tcPr>
            <w:tcW w:w="2354" w:type="dxa"/>
          </w:tcPr>
          <w:p w14:paraId="007BC15C"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3</w:t>
            </w:r>
          </w:p>
        </w:tc>
      </w:tr>
      <w:tr w:rsidR="0097230C" w:rsidRPr="00C90F66" w14:paraId="54AF4C21"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46762DB9" w14:textId="77777777" w:rsidR="0097230C" w:rsidRPr="00C90F66" w:rsidRDefault="0097230C" w:rsidP="00F479E0">
            <w:pPr>
              <w:rPr>
                <w:rFonts w:ascii="Mulish" w:eastAsia="Georgia" w:hAnsi="Mulish" w:cstheme="minorHAnsi"/>
                <w:b w:val="0"/>
                <w:sz w:val="18"/>
                <w:szCs w:val="18"/>
              </w:rPr>
            </w:pPr>
          </w:p>
        </w:tc>
        <w:tc>
          <w:tcPr>
            <w:tcW w:w="2667" w:type="dxa"/>
            <w:noWrap/>
          </w:tcPr>
          <w:p w14:paraId="3EC4F975" w14:textId="4E9E8CF7" w:rsidR="0097230C" w:rsidRPr="00C90F66" w:rsidRDefault="0097230C"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Ingenieros Técnicos Navales</w:t>
            </w:r>
          </w:p>
        </w:tc>
        <w:tc>
          <w:tcPr>
            <w:tcW w:w="1521" w:type="dxa"/>
          </w:tcPr>
          <w:p w14:paraId="25A2E2E2" w14:textId="297D9E91" w:rsidR="0097230C" w:rsidRPr="00C90F66" w:rsidRDefault="00D90BAA"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84,7</w:t>
            </w:r>
          </w:p>
        </w:tc>
        <w:tc>
          <w:tcPr>
            <w:tcW w:w="2354" w:type="dxa"/>
          </w:tcPr>
          <w:p w14:paraId="74E6C8B9" w14:textId="5338F63E" w:rsidR="0097230C" w:rsidRPr="00C90F66" w:rsidRDefault="00D90BAA"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1</w:t>
            </w:r>
          </w:p>
        </w:tc>
      </w:tr>
      <w:tr w:rsidR="009B44BF" w:rsidRPr="00C90F66" w14:paraId="1DE50851"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1FB87FE9" w14:textId="77777777" w:rsidR="00F8360E" w:rsidRPr="00C90F66" w:rsidRDefault="00F8360E" w:rsidP="00F479E0">
            <w:pPr>
              <w:rPr>
                <w:rFonts w:ascii="Mulish" w:eastAsia="Georgia" w:hAnsi="Mulish" w:cstheme="minorHAnsi"/>
                <w:b w:val="0"/>
                <w:sz w:val="18"/>
                <w:szCs w:val="18"/>
              </w:rPr>
            </w:pPr>
          </w:p>
        </w:tc>
        <w:tc>
          <w:tcPr>
            <w:tcW w:w="2667" w:type="dxa"/>
            <w:noWrap/>
          </w:tcPr>
          <w:p w14:paraId="040FDB63" w14:textId="77777777" w:rsidR="00F8360E" w:rsidRPr="00C90F66" w:rsidRDefault="00F8360E"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Físicos</w:t>
            </w:r>
          </w:p>
        </w:tc>
        <w:tc>
          <w:tcPr>
            <w:tcW w:w="1521" w:type="dxa"/>
          </w:tcPr>
          <w:p w14:paraId="6F60169A"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83,3</w:t>
            </w:r>
          </w:p>
        </w:tc>
        <w:tc>
          <w:tcPr>
            <w:tcW w:w="2354" w:type="dxa"/>
          </w:tcPr>
          <w:p w14:paraId="54500BE4" w14:textId="77777777" w:rsidR="00F8360E" w:rsidRPr="00C90F66" w:rsidRDefault="00F8360E"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w:t>
            </w:r>
          </w:p>
        </w:tc>
      </w:tr>
      <w:tr w:rsidR="00B95903" w:rsidRPr="00C90F66" w14:paraId="19568C68"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767CC0C6" w14:textId="77777777" w:rsidR="00F8360E" w:rsidRPr="00C90F66" w:rsidRDefault="00F8360E" w:rsidP="00F479E0">
            <w:pPr>
              <w:rPr>
                <w:rFonts w:ascii="Mulish" w:eastAsia="Georgia" w:hAnsi="Mulish" w:cstheme="minorHAnsi"/>
                <w:b w:val="0"/>
                <w:sz w:val="18"/>
                <w:szCs w:val="18"/>
              </w:rPr>
            </w:pPr>
          </w:p>
        </w:tc>
        <w:tc>
          <w:tcPr>
            <w:tcW w:w="2667" w:type="dxa"/>
            <w:noWrap/>
          </w:tcPr>
          <w:p w14:paraId="2AFC525C" w14:textId="77777777" w:rsidR="00F8360E" w:rsidRPr="00C90F66" w:rsidRDefault="00F8360E"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Agentes Propiedad Inmobiliaria</w:t>
            </w:r>
          </w:p>
        </w:tc>
        <w:tc>
          <w:tcPr>
            <w:tcW w:w="1521" w:type="dxa"/>
          </w:tcPr>
          <w:p w14:paraId="2CF05297" w14:textId="77777777" w:rsidR="00F8360E" w:rsidRPr="00C90F66" w:rsidRDefault="00F8360E"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77,9</w:t>
            </w:r>
          </w:p>
        </w:tc>
        <w:tc>
          <w:tcPr>
            <w:tcW w:w="2354" w:type="dxa"/>
          </w:tcPr>
          <w:p w14:paraId="1A9D230E" w14:textId="77777777" w:rsidR="00F8360E" w:rsidRPr="00C90F66" w:rsidRDefault="00F8360E"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2</w:t>
            </w:r>
          </w:p>
        </w:tc>
      </w:tr>
      <w:tr w:rsidR="001A133B" w:rsidRPr="00C90F66" w14:paraId="36145847"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val="restart"/>
          </w:tcPr>
          <w:p w14:paraId="28552DBA" w14:textId="77777777" w:rsidR="001A133B" w:rsidRPr="00C90F66" w:rsidRDefault="001A133B" w:rsidP="00F479E0">
            <w:pPr>
              <w:rPr>
                <w:rFonts w:ascii="Mulish" w:eastAsia="Georgia" w:hAnsi="Mulish" w:cstheme="minorHAnsi"/>
                <w:b w:val="0"/>
                <w:sz w:val="18"/>
                <w:szCs w:val="18"/>
              </w:rPr>
            </w:pPr>
            <w:r w:rsidRPr="00C90F66">
              <w:rPr>
                <w:rFonts w:ascii="Mulish" w:eastAsia="Georgia" w:hAnsi="Mulish" w:cstheme="minorHAnsi"/>
                <w:sz w:val="18"/>
                <w:szCs w:val="18"/>
              </w:rPr>
              <w:t>Entidades perceptoras de subvenciones y ayudas públicas.</w:t>
            </w:r>
          </w:p>
        </w:tc>
        <w:tc>
          <w:tcPr>
            <w:tcW w:w="2667" w:type="dxa"/>
            <w:noWrap/>
          </w:tcPr>
          <w:p w14:paraId="66C7F808" w14:textId="77777777" w:rsidR="001A133B" w:rsidRPr="00C90F66" w:rsidRDefault="001A133B"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Fundación Pablo Iglesias*</w:t>
            </w:r>
          </w:p>
        </w:tc>
        <w:tc>
          <w:tcPr>
            <w:tcW w:w="1521" w:type="dxa"/>
          </w:tcPr>
          <w:p w14:paraId="20834557" w14:textId="77777777" w:rsidR="001A133B" w:rsidRPr="00C90F66" w:rsidRDefault="001A133B"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100</w:t>
            </w:r>
          </w:p>
        </w:tc>
        <w:tc>
          <w:tcPr>
            <w:tcW w:w="2354" w:type="dxa"/>
          </w:tcPr>
          <w:p w14:paraId="6707ECCD" w14:textId="77777777" w:rsidR="001A133B" w:rsidRPr="00C90F66" w:rsidRDefault="001A133B"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0</w:t>
            </w:r>
          </w:p>
        </w:tc>
      </w:tr>
      <w:tr w:rsidR="001A133B" w:rsidRPr="00C90F66" w14:paraId="7F2BF79F"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458B7389" w14:textId="77777777" w:rsidR="001A133B" w:rsidRPr="00C90F66" w:rsidRDefault="001A133B" w:rsidP="00F479E0">
            <w:pPr>
              <w:rPr>
                <w:rFonts w:ascii="Mulish" w:eastAsia="Georgia" w:hAnsi="Mulish" w:cstheme="minorHAnsi"/>
                <w:b w:val="0"/>
                <w:sz w:val="18"/>
                <w:szCs w:val="18"/>
              </w:rPr>
            </w:pPr>
          </w:p>
        </w:tc>
        <w:tc>
          <w:tcPr>
            <w:tcW w:w="2667" w:type="dxa"/>
            <w:noWrap/>
          </w:tcPr>
          <w:p w14:paraId="11DC1D26" w14:textId="77777777" w:rsidR="001A133B" w:rsidRPr="00C90F66" w:rsidRDefault="001A133B"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Confederación Plena Inclusión*</w:t>
            </w:r>
          </w:p>
        </w:tc>
        <w:tc>
          <w:tcPr>
            <w:tcW w:w="1521" w:type="dxa"/>
          </w:tcPr>
          <w:p w14:paraId="4456EE21" w14:textId="77777777" w:rsidR="001A133B" w:rsidRPr="00C90F66" w:rsidRDefault="001A133B"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100</w:t>
            </w:r>
          </w:p>
        </w:tc>
        <w:tc>
          <w:tcPr>
            <w:tcW w:w="2354" w:type="dxa"/>
          </w:tcPr>
          <w:p w14:paraId="55FA5216" w14:textId="77777777" w:rsidR="001A133B" w:rsidRPr="00C90F66" w:rsidRDefault="001A133B"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0</w:t>
            </w:r>
          </w:p>
        </w:tc>
      </w:tr>
      <w:tr w:rsidR="001A133B" w:rsidRPr="00C90F66" w14:paraId="651337DF"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54C7829A" w14:textId="77777777" w:rsidR="001A133B" w:rsidRPr="00C90F66" w:rsidRDefault="001A133B" w:rsidP="00F479E0">
            <w:pPr>
              <w:rPr>
                <w:rFonts w:ascii="Mulish" w:eastAsia="Georgia" w:hAnsi="Mulish" w:cstheme="minorHAnsi"/>
                <w:sz w:val="18"/>
                <w:szCs w:val="18"/>
              </w:rPr>
            </w:pPr>
          </w:p>
        </w:tc>
        <w:tc>
          <w:tcPr>
            <w:tcW w:w="2667" w:type="dxa"/>
            <w:noWrap/>
          </w:tcPr>
          <w:p w14:paraId="04EA20E5" w14:textId="77777777" w:rsidR="001A133B" w:rsidRPr="00C90F66" w:rsidRDefault="001A133B"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Fundación Entre Tantos</w:t>
            </w:r>
          </w:p>
        </w:tc>
        <w:tc>
          <w:tcPr>
            <w:tcW w:w="1521" w:type="dxa"/>
          </w:tcPr>
          <w:p w14:paraId="24FCA797" w14:textId="77777777" w:rsidR="001A133B" w:rsidRPr="00C90F66" w:rsidRDefault="001A133B"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100</w:t>
            </w:r>
          </w:p>
        </w:tc>
        <w:tc>
          <w:tcPr>
            <w:tcW w:w="2354" w:type="dxa"/>
          </w:tcPr>
          <w:p w14:paraId="0BB620C1" w14:textId="77777777" w:rsidR="001A133B" w:rsidRPr="00C90F66" w:rsidRDefault="001A133B"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0</w:t>
            </w:r>
          </w:p>
        </w:tc>
      </w:tr>
      <w:tr w:rsidR="001A133B" w:rsidRPr="00C90F66" w14:paraId="25FD3A20"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6C07EB8A" w14:textId="77777777" w:rsidR="001A133B" w:rsidRPr="00C90F66" w:rsidRDefault="001A133B" w:rsidP="00F479E0">
            <w:pPr>
              <w:rPr>
                <w:rFonts w:ascii="Mulish" w:eastAsia="Georgia" w:hAnsi="Mulish" w:cstheme="minorHAnsi"/>
                <w:sz w:val="18"/>
                <w:szCs w:val="18"/>
              </w:rPr>
            </w:pPr>
          </w:p>
        </w:tc>
        <w:tc>
          <w:tcPr>
            <w:tcW w:w="2667" w:type="dxa"/>
            <w:noWrap/>
          </w:tcPr>
          <w:p w14:paraId="06E3F669" w14:textId="32AF4218" w:rsidR="001A133B" w:rsidRPr="00C90F66" w:rsidRDefault="001A133B"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Comisión Española de Ayuda al Refugiado</w:t>
            </w:r>
          </w:p>
        </w:tc>
        <w:tc>
          <w:tcPr>
            <w:tcW w:w="1521" w:type="dxa"/>
          </w:tcPr>
          <w:p w14:paraId="7270D58F" w14:textId="27862EC3" w:rsidR="001A133B" w:rsidRPr="00C90F66" w:rsidRDefault="001A133B"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100</w:t>
            </w:r>
          </w:p>
        </w:tc>
        <w:tc>
          <w:tcPr>
            <w:tcW w:w="2354" w:type="dxa"/>
          </w:tcPr>
          <w:p w14:paraId="6DBDD0B9" w14:textId="61BCC8AD" w:rsidR="001A133B" w:rsidRPr="00C90F66" w:rsidRDefault="001A133B"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0</w:t>
            </w:r>
          </w:p>
        </w:tc>
      </w:tr>
      <w:tr w:rsidR="001A133B" w:rsidRPr="00C90F66" w14:paraId="5E6DA1A3"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10C58618" w14:textId="77777777" w:rsidR="001A133B" w:rsidRPr="00C90F66" w:rsidRDefault="001A133B" w:rsidP="00F479E0">
            <w:pPr>
              <w:rPr>
                <w:rFonts w:ascii="Mulish" w:eastAsia="Georgia" w:hAnsi="Mulish" w:cstheme="minorHAnsi"/>
                <w:sz w:val="18"/>
                <w:szCs w:val="18"/>
              </w:rPr>
            </w:pPr>
          </w:p>
        </w:tc>
        <w:tc>
          <w:tcPr>
            <w:tcW w:w="2667" w:type="dxa"/>
            <w:noWrap/>
          </w:tcPr>
          <w:p w14:paraId="04B6013E" w14:textId="24EE6032" w:rsidR="001A133B" w:rsidRPr="00C90F66" w:rsidRDefault="001A133B"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Federación Española de Kickboxing</w:t>
            </w:r>
          </w:p>
        </w:tc>
        <w:tc>
          <w:tcPr>
            <w:tcW w:w="1521" w:type="dxa"/>
          </w:tcPr>
          <w:p w14:paraId="555A55AE" w14:textId="3D8EE95F" w:rsidR="001A133B" w:rsidRPr="00C90F66" w:rsidRDefault="001A133B"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91,6</w:t>
            </w:r>
          </w:p>
        </w:tc>
        <w:tc>
          <w:tcPr>
            <w:tcW w:w="2354" w:type="dxa"/>
          </w:tcPr>
          <w:p w14:paraId="0595C9DC" w14:textId="2E9BB74E" w:rsidR="001A133B" w:rsidRPr="00C90F66" w:rsidRDefault="001A133B"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1</w:t>
            </w:r>
          </w:p>
        </w:tc>
      </w:tr>
      <w:tr w:rsidR="001A133B" w:rsidRPr="00C90F66" w14:paraId="5D9FFF0B"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0C9BB1F0" w14:textId="77777777" w:rsidR="001A133B" w:rsidRPr="00C90F66" w:rsidRDefault="001A133B" w:rsidP="00F479E0">
            <w:pPr>
              <w:rPr>
                <w:rFonts w:ascii="Mulish" w:eastAsia="Georgia" w:hAnsi="Mulish" w:cstheme="minorHAnsi"/>
                <w:sz w:val="18"/>
                <w:szCs w:val="18"/>
              </w:rPr>
            </w:pPr>
          </w:p>
        </w:tc>
        <w:tc>
          <w:tcPr>
            <w:tcW w:w="2667" w:type="dxa"/>
            <w:noWrap/>
          </w:tcPr>
          <w:p w14:paraId="4C05EAC6" w14:textId="519F8C5C" w:rsidR="001A133B" w:rsidRPr="00C90F66" w:rsidRDefault="001A133B"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IIS_ Fundación Jiménez Díaz</w:t>
            </w:r>
          </w:p>
        </w:tc>
        <w:tc>
          <w:tcPr>
            <w:tcW w:w="1521" w:type="dxa"/>
          </w:tcPr>
          <w:p w14:paraId="1A0C9CAD" w14:textId="1CFF3A2B" w:rsidR="001A133B" w:rsidRPr="00C90F66" w:rsidRDefault="001A133B"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91,3</w:t>
            </w:r>
          </w:p>
        </w:tc>
        <w:tc>
          <w:tcPr>
            <w:tcW w:w="2354" w:type="dxa"/>
          </w:tcPr>
          <w:p w14:paraId="70E35E27" w14:textId="06674244" w:rsidR="001A133B" w:rsidRPr="00C90F66" w:rsidRDefault="001A133B"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1</w:t>
            </w:r>
          </w:p>
        </w:tc>
      </w:tr>
      <w:tr w:rsidR="001A133B" w:rsidRPr="00C90F66" w14:paraId="0160AC50"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2D5342D9" w14:textId="77777777" w:rsidR="001A133B" w:rsidRPr="00C90F66" w:rsidRDefault="001A133B" w:rsidP="00F479E0">
            <w:pPr>
              <w:rPr>
                <w:rFonts w:ascii="Mulish" w:eastAsia="Georgia" w:hAnsi="Mulish" w:cstheme="minorHAnsi"/>
                <w:sz w:val="18"/>
                <w:szCs w:val="18"/>
              </w:rPr>
            </w:pPr>
          </w:p>
        </w:tc>
        <w:tc>
          <w:tcPr>
            <w:tcW w:w="2667" w:type="dxa"/>
            <w:noWrap/>
          </w:tcPr>
          <w:p w14:paraId="6E385AB1" w14:textId="77777777" w:rsidR="001A133B" w:rsidRPr="00C90F66" w:rsidRDefault="001A133B"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Federación de Bancos de Alimentos</w:t>
            </w:r>
          </w:p>
        </w:tc>
        <w:tc>
          <w:tcPr>
            <w:tcW w:w="1521" w:type="dxa"/>
          </w:tcPr>
          <w:p w14:paraId="02FC2CAB" w14:textId="77777777" w:rsidR="001A133B" w:rsidRPr="00C90F66" w:rsidRDefault="001A133B"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90,7</w:t>
            </w:r>
          </w:p>
        </w:tc>
        <w:tc>
          <w:tcPr>
            <w:tcW w:w="2354" w:type="dxa"/>
          </w:tcPr>
          <w:p w14:paraId="1F4A530C" w14:textId="77777777" w:rsidR="001A133B" w:rsidRPr="00C90F66" w:rsidRDefault="001A133B"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w:t>
            </w:r>
          </w:p>
        </w:tc>
      </w:tr>
      <w:tr w:rsidR="001A133B" w:rsidRPr="00C90F66" w14:paraId="367D08A1"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74BF1EF9" w14:textId="77777777" w:rsidR="001A133B" w:rsidRPr="00C90F66" w:rsidRDefault="001A133B" w:rsidP="00F479E0">
            <w:pPr>
              <w:rPr>
                <w:rFonts w:ascii="Mulish" w:eastAsia="Georgia" w:hAnsi="Mulish" w:cstheme="minorHAnsi"/>
                <w:sz w:val="18"/>
                <w:szCs w:val="18"/>
              </w:rPr>
            </w:pPr>
          </w:p>
        </w:tc>
        <w:tc>
          <w:tcPr>
            <w:tcW w:w="2667" w:type="dxa"/>
            <w:noWrap/>
          </w:tcPr>
          <w:p w14:paraId="63143336" w14:textId="77777777" w:rsidR="001A133B" w:rsidRPr="00C90F66" w:rsidRDefault="001A133B"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Asociación de Jóvenes Agricultores (ASAJA)</w:t>
            </w:r>
          </w:p>
        </w:tc>
        <w:tc>
          <w:tcPr>
            <w:tcW w:w="1521" w:type="dxa"/>
          </w:tcPr>
          <w:p w14:paraId="18FD94A2" w14:textId="77777777" w:rsidR="001A133B" w:rsidRPr="00C90F66" w:rsidRDefault="001A133B"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90,5</w:t>
            </w:r>
          </w:p>
        </w:tc>
        <w:tc>
          <w:tcPr>
            <w:tcW w:w="2354" w:type="dxa"/>
          </w:tcPr>
          <w:p w14:paraId="533BC18C" w14:textId="77777777" w:rsidR="001A133B" w:rsidRPr="00C90F66" w:rsidRDefault="001A133B"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w:t>
            </w:r>
          </w:p>
        </w:tc>
      </w:tr>
      <w:tr w:rsidR="001A133B" w:rsidRPr="00C90F66" w14:paraId="43B39CA3"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75C0CA1F" w14:textId="77777777" w:rsidR="001A133B" w:rsidRPr="00C90F66" w:rsidRDefault="001A133B" w:rsidP="00F479E0">
            <w:pPr>
              <w:rPr>
                <w:rFonts w:ascii="Mulish" w:eastAsia="Georgia" w:hAnsi="Mulish" w:cstheme="minorHAnsi"/>
                <w:sz w:val="18"/>
                <w:szCs w:val="18"/>
              </w:rPr>
            </w:pPr>
          </w:p>
        </w:tc>
        <w:tc>
          <w:tcPr>
            <w:tcW w:w="2667" w:type="dxa"/>
            <w:noWrap/>
          </w:tcPr>
          <w:p w14:paraId="00170BF7" w14:textId="77777777" w:rsidR="001A133B" w:rsidRPr="00C90F66" w:rsidRDefault="001A133B"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Confederación Sindical Independiente y de Funcionarios (CSIF)</w:t>
            </w:r>
          </w:p>
        </w:tc>
        <w:tc>
          <w:tcPr>
            <w:tcW w:w="1521" w:type="dxa"/>
          </w:tcPr>
          <w:p w14:paraId="0F32AA39" w14:textId="77777777" w:rsidR="001A133B" w:rsidRPr="00C90F66" w:rsidRDefault="001A133B"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90,0</w:t>
            </w:r>
          </w:p>
        </w:tc>
        <w:tc>
          <w:tcPr>
            <w:tcW w:w="2354" w:type="dxa"/>
          </w:tcPr>
          <w:p w14:paraId="25B8F59F" w14:textId="77777777" w:rsidR="001A133B" w:rsidRPr="00C90F66" w:rsidRDefault="001A133B"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w:t>
            </w:r>
          </w:p>
        </w:tc>
      </w:tr>
      <w:tr w:rsidR="001A133B" w:rsidRPr="00C90F66" w14:paraId="762C52E9"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5C8CF29A" w14:textId="77777777" w:rsidR="001A133B" w:rsidRPr="00C90F66" w:rsidRDefault="001A133B" w:rsidP="00F479E0">
            <w:pPr>
              <w:rPr>
                <w:rFonts w:ascii="Mulish" w:eastAsia="Georgia" w:hAnsi="Mulish" w:cstheme="minorHAnsi"/>
                <w:sz w:val="18"/>
                <w:szCs w:val="18"/>
              </w:rPr>
            </w:pPr>
          </w:p>
        </w:tc>
        <w:tc>
          <w:tcPr>
            <w:tcW w:w="2667" w:type="dxa"/>
            <w:noWrap/>
          </w:tcPr>
          <w:p w14:paraId="2643F289" w14:textId="77777777" w:rsidR="001A133B" w:rsidRPr="00C90F66" w:rsidRDefault="001A133B"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Amigos de la Tierra</w:t>
            </w:r>
          </w:p>
        </w:tc>
        <w:tc>
          <w:tcPr>
            <w:tcW w:w="1521" w:type="dxa"/>
          </w:tcPr>
          <w:p w14:paraId="17BC3D86" w14:textId="77777777" w:rsidR="001A133B" w:rsidRPr="00C90F66" w:rsidRDefault="001A133B"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89,2</w:t>
            </w:r>
          </w:p>
        </w:tc>
        <w:tc>
          <w:tcPr>
            <w:tcW w:w="2354" w:type="dxa"/>
          </w:tcPr>
          <w:p w14:paraId="2B9109A9" w14:textId="77777777" w:rsidR="001A133B" w:rsidRPr="00C90F66" w:rsidRDefault="001A133B"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1</w:t>
            </w:r>
          </w:p>
        </w:tc>
      </w:tr>
      <w:tr w:rsidR="001A133B" w:rsidRPr="00C90F66" w14:paraId="37FC16B8"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06E34436" w14:textId="77777777" w:rsidR="001A133B" w:rsidRPr="00C90F66" w:rsidRDefault="001A133B" w:rsidP="00F479E0">
            <w:pPr>
              <w:rPr>
                <w:rFonts w:ascii="Mulish" w:eastAsia="Georgia" w:hAnsi="Mulish" w:cstheme="minorHAnsi"/>
                <w:sz w:val="18"/>
                <w:szCs w:val="18"/>
              </w:rPr>
            </w:pPr>
          </w:p>
        </w:tc>
        <w:tc>
          <w:tcPr>
            <w:tcW w:w="2667" w:type="dxa"/>
            <w:noWrap/>
          </w:tcPr>
          <w:p w14:paraId="57BC90B3" w14:textId="3EDC3485" w:rsidR="001A133B" w:rsidRPr="00C90F66" w:rsidRDefault="001A133B"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Red Acoge</w:t>
            </w:r>
          </w:p>
        </w:tc>
        <w:tc>
          <w:tcPr>
            <w:tcW w:w="1521" w:type="dxa"/>
          </w:tcPr>
          <w:p w14:paraId="78080EFF" w14:textId="3B2EC016" w:rsidR="001A133B" w:rsidRPr="00C90F66" w:rsidRDefault="001A133B"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84,7</w:t>
            </w:r>
          </w:p>
        </w:tc>
        <w:tc>
          <w:tcPr>
            <w:tcW w:w="2354" w:type="dxa"/>
          </w:tcPr>
          <w:p w14:paraId="68344305" w14:textId="0B8BEB87" w:rsidR="001A133B" w:rsidRPr="00C90F66" w:rsidRDefault="001A133B"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3</w:t>
            </w:r>
          </w:p>
        </w:tc>
      </w:tr>
      <w:tr w:rsidR="001A133B" w:rsidRPr="00C90F66" w14:paraId="123487BD"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1D75AF88" w14:textId="77777777" w:rsidR="001A133B" w:rsidRPr="00C90F66" w:rsidRDefault="001A133B" w:rsidP="00F479E0">
            <w:pPr>
              <w:rPr>
                <w:rFonts w:ascii="Mulish" w:eastAsia="Georgia" w:hAnsi="Mulish" w:cstheme="minorHAnsi"/>
                <w:sz w:val="18"/>
                <w:szCs w:val="18"/>
              </w:rPr>
            </w:pPr>
          </w:p>
        </w:tc>
        <w:tc>
          <w:tcPr>
            <w:tcW w:w="2667" w:type="dxa"/>
            <w:noWrap/>
          </w:tcPr>
          <w:p w14:paraId="46DBA3B0" w14:textId="77777777" w:rsidR="001A133B" w:rsidRPr="00C90F66" w:rsidRDefault="001A133B"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ACCEM</w:t>
            </w:r>
          </w:p>
        </w:tc>
        <w:tc>
          <w:tcPr>
            <w:tcW w:w="1521" w:type="dxa"/>
          </w:tcPr>
          <w:p w14:paraId="73236203" w14:textId="77777777" w:rsidR="001A133B" w:rsidRPr="00C90F66" w:rsidRDefault="001A133B"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84,2</w:t>
            </w:r>
          </w:p>
        </w:tc>
        <w:tc>
          <w:tcPr>
            <w:tcW w:w="2354" w:type="dxa"/>
          </w:tcPr>
          <w:p w14:paraId="2F740D71" w14:textId="77777777" w:rsidR="001A133B" w:rsidRPr="00C90F66" w:rsidRDefault="001A133B"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2</w:t>
            </w:r>
          </w:p>
        </w:tc>
      </w:tr>
      <w:tr w:rsidR="001A133B" w:rsidRPr="00C90F66" w14:paraId="037C07DD" w14:textId="77777777" w:rsidTr="00F479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04480F6B" w14:textId="77777777" w:rsidR="001A133B" w:rsidRPr="00C90F66" w:rsidRDefault="001A133B" w:rsidP="00F479E0">
            <w:pPr>
              <w:rPr>
                <w:rFonts w:ascii="Mulish" w:eastAsia="Georgia" w:hAnsi="Mulish" w:cstheme="minorHAnsi"/>
                <w:sz w:val="18"/>
                <w:szCs w:val="18"/>
              </w:rPr>
            </w:pPr>
          </w:p>
        </w:tc>
        <w:tc>
          <w:tcPr>
            <w:tcW w:w="2667" w:type="dxa"/>
            <w:noWrap/>
          </w:tcPr>
          <w:p w14:paraId="5B84205C" w14:textId="7A7FF088" w:rsidR="001A133B" w:rsidRPr="00C90F66" w:rsidRDefault="001A133B" w:rsidP="00F479E0">
            <w:pPr>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Proyecto Hombre</w:t>
            </w:r>
          </w:p>
        </w:tc>
        <w:tc>
          <w:tcPr>
            <w:tcW w:w="1521" w:type="dxa"/>
          </w:tcPr>
          <w:p w14:paraId="76DA54DE" w14:textId="19E406BD" w:rsidR="001A133B" w:rsidRPr="00C90F66" w:rsidRDefault="001A133B"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sidRPr="00C90F66">
              <w:rPr>
                <w:rFonts w:ascii="Mulish" w:eastAsia="Georgia" w:hAnsi="Mulish" w:cstheme="minorHAnsi"/>
                <w:sz w:val="18"/>
                <w:szCs w:val="18"/>
              </w:rPr>
              <w:t>82,</w:t>
            </w:r>
            <w:r>
              <w:rPr>
                <w:rFonts w:ascii="Mulish" w:eastAsia="Georgia" w:hAnsi="Mulish" w:cstheme="minorHAnsi"/>
                <w:sz w:val="18"/>
                <w:szCs w:val="18"/>
              </w:rPr>
              <w:t>7</w:t>
            </w:r>
          </w:p>
        </w:tc>
        <w:tc>
          <w:tcPr>
            <w:tcW w:w="2354" w:type="dxa"/>
          </w:tcPr>
          <w:p w14:paraId="30F6B49F" w14:textId="35541FE6" w:rsidR="001A133B" w:rsidRPr="00C90F66" w:rsidRDefault="001A133B" w:rsidP="00F479E0">
            <w:pPr>
              <w:jc w:val="right"/>
              <w:cnfStyle w:val="000000100000" w:firstRow="0" w:lastRow="0" w:firstColumn="0" w:lastColumn="0" w:oddVBand="0" w:evenVBand="0" w:oddHBand="1"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2</w:t>
            </w:r>
          </w:p>
        </w:tc>
      </w:tr>
      <w:tr w:rsidR="001A133B" w:rsidRPr="00C90F66" w14:paraId="0EA00502" w14:textId="77777777" w:rsidTr="00F479E0">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5D9E2BCE" w14:textId="77777777" w:rsidR="001A133B" w:rsidRPr="00C90F66" w:rsidRDefault="001A133B" w:rsidP="00F479E0">
            <w:pPr>
              <w:rPr>
                <w:rFonts w:ascii="Mulish" w:eastAsia="Georgia" w:hAnsi="Mulish" w:cstheme="minorHAnsi"/>
                <w:sz w:val="18"/>
                <w:szCs w:val="18"/>
              </w:rPr>
            </w:pPr>
          </w:p>
        </w:tc>
        <w:tc>
          <w:tcPr>
            <w:tcW w:w="2667" w:type="dxa"/>
            <w:noWrap/>
          </w:tcPr>
          <w:p w14:paraId="18037367" w14:textId="23B065C9" w:rsidR="001A133B" w:rsidRDefault="001A133B" w:rsidP="00F479E0">
            <w:pPr>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Organización de buques productores de m</w:t>
            </w:r>
            <w:r w:rsidR="000A0B48">
              <w:rPr>
                <w:rFonts w:ascii="Mulish" w:eastAsia="Georgia" w:hAnsi="Mulish" w:cstheme="minorHAnsi"/>
                <w:sz w:val="18"/>
                <w:szCs w:val="18"/>
              </w:rPr>
              <w:t>e</w:t>
            </w:r>
            <w:r>
              <w:rPr>
                <w:rFonts w:ascii="Mulish" w:eastAsia="Georgia" w:hAnsi="Mulish" w:cstheme="minorHAnsi"/>
                <w:sz w:val="18"/>
                <w:szCs w:val="18"/>
              </w:rPr>
              <w:t>rl</w:t>
            </w:r>
            <w:r w:rsidR="000A0B48">
              <w:rPr>
                <w:rFonts w:ascii="Mulish" w:eastAsia="Georgia" w:hAnsi="Mulish" w:cstheme="minorHAnsi"/>
                <w:sz w:val="18"/>
                <w:szCs w:val="18"/>
              </w:rPr>
              <w:t>ú</w:t>
            </w:r>
            <w:r>
              <w:rPr>
                <w:rFonts w:ascii="Mulish" w:eastAsia="Georgia" w:hAnsi="Mulish" w:cstheme="minorHAnsi"/>
                <w:sz w:val="18"/>
                <w:szCs w:val="18"/>
              </w:rPr>
              <w:t>cidos (OPPC3)</w:t>
            </w:r>
          </w:p>
        </w:tc>
        <w:tc>
          <w:tcPr>
            <w:tcW w:w="1521" w:type="dxa"/>
          </w:tcPr>
          <w:p w14:paraId="576EE9AB" w14:textId="6615C04F" w:rsidR="001A133B" w:rsidRPr="00C90F66" w:rsidRDefault="001A133B"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79,3</w:t>
            </w:r>
          </w:p>
        </w:tc>
        <w:tc>
          <w:tcPr>
            <w:tcW w:w="2354" w:type="dxa"/>
          </w:tcPr>
          <w:p w14:paraId="55072840" w14:textId="6B7F79AD" w:rsidR="001A133B" w:rsidRDefault="001A133B" w:rsidP="00F479E0">
            <w:pPr>
              <w:jc w:val="right"/>
              <w:cnfStyle w:val="000000000000" w:firstRow="0" w:lastRow="0" w:firstColumn="0" w:lastColumn="0" w:oddVBand="0" w:evenVBand="0" w:oddHBand="0" w:evenHBand="0" w:firstRowFirstColumn="0" w:firstRowLastColumn="0" w:lastRowFirstColumn="0" w:lastRowLastColumn="0"/>
              <w:rPr>
                <w:rFonts w:ascii="Mulish" w:eastAsia="Georgia" w:hAnsi="Mulish" w:cstheme="minorHAnsi"/>
                <w:sz w:val="18"/>
                <w:szCs w:val="18"/>
              </w:rPr>
            </w:pPr>
            <w:r>
              <w:rPr>
                <w:rFonts w:ascii="Mulish" w:eastAsia="Georgia" w:hAnsi="Mulish" w:cstheme="minorHAnsi"/>
                <w:sz w:val="18"/>
                <w:szCs w:val="18"/>
              </w:rPr>
              <w:t>2</w:t>
            </w:r>
          </w:p>
        </w:tc>
      </w:tr>
    </w:tbl>
    <w:p w14:paraId="4846636E" w14:textId="6B5D88BC" w:rsidR="00F8360E" w:rsidRPr="00F8360E" w:rsidRDefault="00F8360E" w:rsidP="00F8360E">
      <w:pPr>
        <w:rPr>
          <w:rFonts w:ascii="Mulish" w:hAnsi="Mulish"/>
        </w:rPr>
      </w:pPr>
      <w:r w:rsidRPr="00F8360E">
        <w:rPr>
          <w:rFonts w:ascii="Mulish" w:hAnsi="Mulish"/>
        </w:rPr>
        <w:t xml:space="preserve">Nota: las entidades señaladas con asterisco alcanzaron el pleno cumplimiento de la </w:t>
      </w:r>
      <w:r w:rsidRPr="00CE6A08">
        <w:rPr>
          <w:rFonts w:ascii="Mulish" w:hAnsi="Mulish"/>
        </w:rPr>
        <w:t>LTAIBG en la tercera evaluación practicada en 2023</w:t>
      </w:r>
      <w:r w:rsidR="009019FC" w:rsidRPr="00CE6A08">
        <w:rPr>
          <w:rFonts w:ascii="Mulish" w:hAnsi="Mulish"/>
        </w:rPr>
        <w:t xml:space="preserve">. </w:t>
      </w:r>
    </w:p>
    <w:p w14:paraId="70EE94B0" w14:textId="77777777" w:rsidR="00F8360E" w:rsidRDefault="00F8360E" w:rsidP="00B109CF">
      <w:pPr>
        <w:spacing w:after="0"/>
        <w:jc w:val="both"/>
        <w:rPr>
          <w:rFonts w:ascii="Mulish" w:eastAsia="Mulish" w:hAnsi="Mulish" w:cs="Mulish"/>
          <w:color w:val="0C0C0C" w:themeColor="text1"/>
          <w:lang w:eastAsia="es-ES" w:bidi="es-ES"/>
        </w:rPr>
      </w:pPr>
    </w:p>
    <w:p w14:paraId="03F32C78" w14:textId="77777777" w:rsidR="00314159" w:rsidRDefault="00314159" w:rsidP="00B109CF">
      <w:pPr>
        <w:spacing w:after="0"/>
        <w:jc w:val="both"/>
        <w:rPr>
          <w:rFonts w:ascii="Mulish" w:eastAsia="Mulish" w:hAnsi="Mulish" w:cs="Mulish"/>
          <w:color w:val="0C0C0C" w:themeColor="text1"/>
          <w:lang w:eastAsia="es-ES" w:bidi="es-ES"/>
        </w:rPr>
      </w:pPr>
    </w:p>
    <w:bookmarkEnd w:id="3"/>
    <w:p w14:paraId="51EFEAEB" w14:textId="77777777" w:rsidR="00D10A0B" w:rsidRPr="004E0CEC" w:rsidRDefault="00D10A0B" w:rsidP="006674A1">
      <w:pPr>
        <w:spacing w:after="0"/>
        <w:jc w:val="both"/>
        <w:rPr>
          <w:rFonts w:ascii="Mulish" w:eastAsia="Mulish" w:hAnsi="Mulish" w:cs="Mulish"/>
          <w:color w:val="0C0C0C" w:themeColor="text1"/>
          <w:sz w:val="20"/>
          <w:szCs w:val="20"/>
          <w:lang w:eastAsia="es-ES" w:bidi="es-ES"/>
        </w:rPr>
      </w:pPr>
    </w:p>
    <w:sectPr w:rsidR="00D10A0B" w:rsidRPr="004E0CEC" w:rsidSect="00C34F68">
      <w:headerReference w:type="default" r:id="rId8"/>
      <w:footerReference w:type="default" r:id="rId9"/>
      <w:headerReference w:type="first" r:id="rId10"/>
      <w:footerReference w:type="first" r:id="rId11"/>
      <w:pgSz w:w="11906" w:h="16838" w:code="9"/>
      <w:pgMar w:top="1418" w:right="1418" w:bottom="1418" w:left="1418" w:header="709"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A981" w14:textId="77777777" w:rsidR="000507B3" w:rsidRDefault="000507B3" w:rsidP="00E033DF">
      <w:pPr>
        <w:spacing w:after="0" w:line="240" w:lineRule="auto"/>
      </w:pPr>
      <w:r>
        <w:separator/>
      </w:r>
    </w:p>
  </w:endnote>
  <w:endnote w:type="continuationSeparator" w:id="0">
    <w:p w14:paraId="3945A207" w14:textId="77777777" w:rsidR="000507B3" w:rsidRDefault="000507B3" w:rsidP="00E0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ulish">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9197"/>
      <w:docPartObj>
        <w:docPartGallery w:val="Page Numbers (Bottom of Page)"/>
        <w:docPartUnique/>
      </w:docPartObj>
    </w:sdtPr>
    <w:sdtEndPr/>
    <w:sdtContent>
      <w:p w14:paraId="6C40E5E8" w14:textId="388E40E1" w:rsidR="009B3A1E" w:rsidRPr="00A40308" w:rsidRDefault="00A667E2" w:rsidP="00F436DD">
        <w:pPr>
          <w:pStyle w:val="Piedepgina"/>
          <w:tabs>
            <w:tab w:val="clear" w:pos="8504"/>
          </w:tabs>
          <w:ind w:right="-568"/>
          <w:jc w:val="center"/>
          <w:rPr>
            <w:rFonts w:ascii="Mulish" w:hAnsi="Mulish"/>
            <w:sz w:val="16"/>
            <w:szCs w:val="16"/>
          </w:rPr>
        </w:pPr>
        <w:r w:rsidRPr="00F436DD">
          <w:rPr>
            <w:rFonts w:ascii="Mulish" w:hAnsi="Mulish"/>
            <w:noProof/>
            <w:sz w:val="16"/>
            <w:szCs w:val="16"/>
            <w:lang w:eastAsia="es-ES"/>
          </w:rPr>
          <mc:AlternateContent>
            <mc:Choice Requires="wps">
              <w:drawing>
                <wp:anchor distT="0" distB="0" distL="114300" distR="114300" simplePos="0" relativeHeight="251672576" behindDoc="0" locked="0" layoutInCell="1" allowOverlap="1" wp14:anchorId="6C40E5F9" wp14:editId="572EC6D2">
                  <wp:simplePos x="0" y="0"/>
                  <wp:positionH relativeFrom="column">
                    <wp:posOffset>7855585</wp:posOffset>
                  </wp:positionH>
                  <wp:positionV relativeFrom="paragraph">
                    <wp:posOffset>164465</wp:posOffset>
                  </wp:positionV>
                  <wp:extent cx="0" cy="358140"/>
                  <wp:effectExtent l="6985" t="12065" r="12065" b="10795"/>
                  <wp:wrapNone/>
                  <wp:docPr id="98058134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35C4C47" id="_x0000_t32" coordsize="21600,21600" o:spt="32" o:oned="t" path="m,l21600,21600e" filled="f">
                  <v:path arrowok="t" fillok="f" o:connecttype="none"/>
                  <o:lock v:ext="edit" shapetype="t"/>
                </v:shapetype>
                <v:shape id="AutoShape 11" o:spid="_x0000_s1026" type="#_x0000_t32" style="position:absolute;margin-left:618.55pt;margin-top:12.95pt;width:0;height:2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"/>
              </w:pict>
            </mc:Fallback>
          </mc:AlternateContent>
        </w:r>
        <w:r w:rsidR="00E94641">
          <w:tab/>
        </w:r>
        <w:r w:rsidRPr="00F436DD">
          <w:rPr>
            <w:rFonts w:ascii="Mulish" w:hAnsi="Mulish"/>
            <w:sz w:val="16"/>
            <w:szCs w:val="16"/>
          </w:rPr>
          <w:fldChar w:fldCharType="begin"/>
        </w:r>
        <w:r w:rsidRPr="00F436DD">
          <w:rPr>
            <w:rFonts w:ascii="Mulish" w:hAnsi="Mulish"/>
            <w:sz w:val="16"/>
            <w:szCs w:val="16"/>
          </w:rPr>
          <w:instrText xml:space="preserve"> PAGE   \* MERGEFORMAT </w:instrText>
        </w:r>
        <w:r w:rsidRPr="00F436DD">
          <w:rPr>
            <w:rFonts w:ascii="Mulish" w:hAnsi="Mulish"/>
            <w:sz w:val="16"/>
            <w:szCs w:val="16"/>
          </w:rPr>
          <w:fldChar w:fldCharType="separate"/>
        </w:r>
        <w:r w:rsidR="000A35BB">
          <w:rPr>
            <w:rFonts w:ascii="Mulish" w:hAnsi="Mulish"/>
            <w:noProof/>
            <w:sz w:val="16"/>
            <w:szCs w:val="16"/>
          </w:rPr>
          <w:t>1</w:t>
        </w:r>
        <w:r w:rsidRPr="00F436DD">
          <w:rPr>
            <w:rFonts w:ascii="Mulish" w:hAnsi="Mulish"/>
            <w:noProof/>
            <w:sz w:val="16"/>
            <w:szCs w:val="16"/>
          </w:rPr>
          <w:fldChar w:fldCharType="end"/>
        </w:r>
        <w:r w:rsidR="009B3A1E" w:rsidRPr="00F436DD">
          <w:rPr>
            <w:rFonts w:ascii="Mulish" w:hAnsi="Mulish"/>
            <w:sz w:val="16"/>
            <w:szCs w:val="16"/>
          </w:rPr>
          <w:t xml:space="preserve">  </w:t>
        </w:r>
        <w:r w:rsidR="009B3A1E" w:rsidRPr="00A40308">
          <w:rPr>
            <w:rFonts w:ascii="Mulish" w:hAnsi="Mulish"/>
          </w:rPr>
          <w:t xml:space="preserve">                                                                                                            </w:t>
        </w:r>
        <w:r w:rsidR="009B3A1E" w:rsidRPr="00A40308">
          <w:rPr>
            <w:rFonts w:ascii="Mulish" w:hAnsi="Mulish"/>
            <w:sz w:val="16"/>
            <w:szCs w:val="16"/>
          </w:rPr>
          <w:t>CONSEJO DE TRANSPARENCIA</w:t>
        </w:r>
        <w:r w:rsidR="00F51DB5" w:rsidRPr="00A40308">
          <w:rPr>
            <w:rFonts w:ascii="Mulish" w:hAnsi="Mulish"/>
            <w:sz w:val="16"/>
            <w:szCs w:val="16"/>
          </w:rPr>
          <w:t xml:space="preserve"> </w:t>
        </w:r>
        <w:r w:rsidR="00DD76CF" w:rsidRPr="00A40308">
          <w:rPr>
            <w:rFonts w:ascii="Mulish" w:hAnsi="Mulish"/>
            <w:sz w:val="16"/>
            <w:szCs w:val="16"/>
          </w:rPr>
          <w:t>AAI</w:t>
        </w:r>
        <w:r w:rsidR="009B3A1E" w:rsidRPr="00A40308">
          <w:rPr>
            <w:rFonts w:ascii="Mulish" w:hAnsi="Mulish"/>
            <w:noProof/>
            <w:sz w:val="24"/>
            <w:szCs w:val="24"/>
            <w:lang w:eastAsia="es-ES"/>
          </w:rPr>
          <w:t xml:space="preserve"> </w:t>
        </w:r>
      </w:p>
      <w:p w14:paraId="6C40E5E9" w14:textId="77777777" w:rsidR="004E6B2E" w:rsidRDefault="000A0B48" w:rsidP="005B3D95">
        <w:pPr>
          <w:pStyle w:val="Piedepgina"/>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E5F5" w14:textId="413E2187" w:rsidR="009B3A1E" w:rsidRPr="000974DF" w:rsidRDefault="00A667E2" w:rsidP="001021B2">
    <w:pPr>
      <w:pStyle w:val="Piedepgina"/>
      <w:jc w:val="center"/>
      <w:rPr>
        <w:rFonts w:ascii="Mulish" w:hAnsi="Mulish"/>
      </w:rPr>
    </w:pPr>
    <w:r>
      <w:rPr>
        <w:noProof/>
        <w:lang w:eastAsia="es-ES"/>
      </w:rPr>
      <mc:AlternateContent>
        <mc:Choice Requires="wps">
          <w:drawing>
            <wp:anchor distT="0" distB="0" distL="114300" distR="114300" simplePos="0" relativeHeight="251678720" behindDoc="1" locked="0" layoutInCell="1" allowOverlap="1" wp14:anchorId="556DAD95" wp14:editId="4E703215">
              <wp:simplePos x="0" y="0"/>
              <wp:positionH relativeFrom="page">
                <wp:posOffset>876935</wp:posOffset>
              </wp:positionH>
              <wp:positionV relativeFrom="page">
                <wp:posOffset>10072370</wp:posOffset>
              </wp:positionV>
              <wp:extent cx="1299845" cy="365760"/>
              <wp:effectExtent l="0" t="0" r="0" b="0"/>
              <wp:wrapNone/>
              <wp:docPr id="3599534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365760"/>
                      </a:xfrm>
                      <a:prstGeom prst="rect">
                        <a:avLst/>
                      </a:prstGeom>
                      <a:noFill/>
                      <a:ln>
                        <a:noFill/>
                      </a:ln>
                    </wps:spPr>
                    <wps:txbx>
                      <w:txbxContent>
                        <w:p w14:paraId="5DFF72EF" w14:textId="77777777" w:rsidR="00362D91" w:rsidRPr="00A655A2" w:rsidRDefault="00362D91" w:rsidP="00362D91">
                          <w:pPr>
                            <w:spacing w:before="20" w:line="225" w:lineRule="auto"/>
                            <w:ind w:left="20" w:right="-18"/>
                            <w:rPr>
                              <w:rFonts w:ascii="Mulish" w:hAnsi="Mulish"/>
                              <w:sz w:val="14"/>
                            </w:rPr>
                          </w:pPr>
                          <w:r w:rsidRPr="00A655A2">
                            <w:rPr>
                              <w:rFonts w:ascii="Mulish" w:hAnsi="Mulish"/>
                              <w:b/>
                              <w:sz w:val="14"/>
                            </w:rPr>
                            <w:t xml:space="preserve">Consejo de Transparencia AAI </w:t>
                          </w:r>
                          <w:r w:rsidRPr="00A655A2">
                            <w:rPr>
                              <w:rFonts w:ascii="Mulish" w:hAnsi="Mulish"/>
                              <w:sz w:val="14"/>
                            </w:rPr>
                            <w:t>C/ José Abascal, nº 2, 5º-C 28003 MADRID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DAD95" id="_x0000_t202" coordsize="21600,21600" o:spt="202" path="m,l,21600r21600,l21600,xe">
              <v:stroke joinstyle="miter"/>
              <v:path gradientshapeok="t" o:connecttype="rect"/>
            </v:shapetype>
            <v:shape id="Cuadro de texto 2" o:spid="_x0000_s1026" type="#_x0000_t202" style="position:absolute;left:0;text-align:left;margin-left:69.05pt;margin-top:793.1pt;width:102.35pt;height:28.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" filled="f" stroked="f">
              <v:textbox inset="0,0,0,0">
                <w:txbxContent>
                  <w:p w14:paraId="5DFF72EF" w14:textId="77777777" w:rsidR="00362D91" w:rsidRPr="00A655A2" w:rsidRDefault="00362D91" w:rsidP="00362D91">
                    <w:pPr>
                      <w:spacing w:before="20" w:line="225" w:lineRule="auto"/>
                      <w:ind w:left="20" w:right="-18"/>
                      <w:rPr>
                        <w:rFonts w:ascii="Mulish" w:hAnsi="Mulish"/>
                        <w:sz w:val="14"/>
                      </w:rPr>
                    </w:pPr>
                    <w:r w:rsidRPr="00A655A2">
                      <w:rPr>
                        <w:rFonts w:ascii="Mulish" w:hAnsi="Mulish"/>
                        <w:b/>
                        <w:sz w:val="14"/>
                      </w:rPr>
                      <w:t xml:space="preserve">Consejo de Transparencia AAI </w:t>
                    </w:r>
                    <w:r w:rsidRPr="00A655A2">
                      <w:rPr>
                        <w:rFonts w:ascii="Mulish" w:hAnsi="Mulish"/>
                        <w:sz w:val="14"/>
                      </w:rPr>
                      <w:t>C/ José Abascal, nº 2, 5º-C 28003 MADRID</w:t>
                    </w:r>
                  </w:p>
                </w:txbxContent>
              </v:textbox>
              <w10:wrap anchorx="page" anchory="page"/>
            </v:shape>
          </w:pict>
        </mc:Fallback>
      </mc:AlternateContent>
    </w:r>
    <w:r>
      <w:rPr>
        <w:noProof/>
        <w:lang w:eastAsia="es-ES"/>
      </w:rPr>
      <mc:AlternateContent>
        <mc:Choice Requires="wps">
          <w:drawing>
            <wp:anchor distT="0" distB="0" distL="114300" distR="114300" simplePos="0" relativeHeight="251680768" behindDoc="1" locked="0" layoutInCell="1" allowOverlap="1" wp14:anchorId="69F40DE2" wp14:editId="52CD6E8A">
              <wp:simplePos x="0" y="0"/>
              <wp:positionH relativeFrom="page">
                <wp:posOffset>4848860</wp:posOffset>
              </wp:positionH>
              <wp:positionV relativeFrom="page">
                <wp:posOffset>10081260</wp:posOffset>
              </wp:positionV>
              <wp:extent cx="2000250" cy="419100"/>
              <wp:effectExtent l="0" t="0" r="0" b="0"/>
              <wp:wrapNone/>
              <wp:docPr id="44388711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19100"/>
                      </a:xfrm>
                      <a:prstGeom prst="rect">
                        <a:avLst/>
                      </a:prstGeom>
                      <a:noFill/>
                      <a:ln>
                        <a:noFill/>
                      </a:ln>
                    </wps:spPr>
                    <wps:txbx>
                      <w:txbxContent>
                        <w:p w14:paraId="59EF72C9" w14:textId="77777777" w:rsidR="001C2B35" w:rsidRPr="00054646" w:rsidRDefault="000A0B48" w:rsidP="001C2B35">
                          <w:pPr>
                            <w:tabs>
                              <w:tab w:val="left" w:pos="2798"/>
                            </w:tabs>
                            <w:spacing w:before="20" w:line="225" w:lineRule="auto"/>
                            <w:ind w:left="101" w:right="342" w:hanging="82"/>
                            <w:jc w:val="right"/>
                            <w:rPr>
                              <w:rFonts w:ascii="Mulish" w:hAnsi="Mulish"/>
                              <w:sz w:val="14"/>
                              <w:lang w:val="en-GB"/>
                            </w:rPr>
                          </w:pPr>
                          <w:hyperlink r:id="rId1">
                            <w:r w:rsidR="001C2B35" w:rsidRPr="00054646">
                              <w:rPr>
                                <w:rFonts w:ascii="Mulish" w:hAnsi="Mulish"/>
                                <w:sz w:val="14"/>
                                <w:lang w:val="en-GB"/>
                              </w:rPr>
                              <w:t>email: ctbg@consejodetransparencia.es</w:t>
                            </w:r>
                          </w:hyperlink>
                          <w:r w:rsidR="001C2B35" w:rsidRPr="00054646">
                            <w:rPr>
                              <w:rFonts w:ascii="Mulish" w:hAnsi="Mulish"/>
                              <w:sz w:val="14"/>
                              <w:lang w:val="en-GB"/>
                            </w:rPr>
                            <w:t xml:space="preserve"> Teléfono: 91 273 33 20 - 91 273 33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40DE2" id="Cuadro de texto 1" o:spid="_x0000_s1027" type="#_x0000_t202" style="position:absolute;left:0;text-align:left;margin-left:381.8pt;margin-top:793.8pt;width:157.5pt;height:3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" filled="f" stroked="f">
              <v:textbox inset="0,0,0,0">
                <w:txbxContent>
                  <w:p w14:paraId="59EF72C9" w14:textId="77777777" w:rsidR="001C2B35" w:rsidRPr="00054646" w:rsidRDefault="000A0B48" w:rsidP="001C2B35">
                    <w:pPr>
                      <w:tabs>
                        <w:tab w:val="left" w:pos="2798"/>
                      </w:tabs>
                      <w:spacing w:before="20" w:line="225" w:lineRule="auto"/>
                      <w:ind w:left="101" w:right="342" w:hanging="82"/>
                      <w:jc w:val="right"/>
                      <w:rPr>
                        <w:rFonts w:ascii="Mulish" w:hAnsi="Mulish"/>
                        <w:sz w:val="14"/>
                        <w:lang w:val="en-GB"/>
                      </w:rPr>
                    </w:pPr>
                    <w:hyperlink r:id="rId2">
                      <w:r w:rsidR="001C2B35" w:rsidRPr="00054646">
                        <w:rPr>
                          <w:rFonts w:ascii="Mulish" w:hAnsi="Mulish"/>
                          <w:sz w:val="14"/>
                          <w:lang w:val="en-GB"/>
                        </w:rPr>
                        <w:t>email: ctbg@consejodetransparencia.es</w:t>
                      </w:r>
                    </w:hyperlink>
                    <w:r w:rsidR="001C2B35" w:rsidRPr="00054646">
                      <w:rPr>
                        <w:rFonts w:ascii="Mulish" w:hAnsi="Mulish"/>
                        <w:sz w:val="14"/>
                        <w:lang w:val="en-GB"/>
                      </w:rPr>
                      <w:t xml:space="preserve"> Teléfono: 91 273 33 20 - 91 273 33 17</w:t>
                    </w:r>
                  </w:p>
                </w:txbxContent>
              </v:textbox>
              <w10:wrap anchorx="page" anchory="page"/>
            </v:shape>
          </w:pict>
        </mc:Fallback>
      </mc:AlternateContent>
    </w:r>
    <w:r w:rsidR="00F31A91">
      <w:tab/>
    </w:r>
    <w:r w:rsidR="00F31A91">
      <w:tab/>
    </w:r>
    <w:r w:rsidR="00F31A91">
      <w:tab/>
    </w:r>
    <w:r w:rsidR="00F31A91">
      <w:tab/>
    </w:r>
    <w:r w:rsidR="001C2B3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6AA2" w14:textId="77777777" w:rsidR="000507B3" w:rsidRDefault="000507B3" w:rsidP="00E033DF">
      <w:pPr>
        <w:spacing w:after="0" w:line="240" w:lineRule="auto"/>
      </w:pPr>
      <w:r>
        <w:separator/>
      </w:r>
    </w:p>
  </w:footnote>
  <w:footnote w:type="continuationSeparator" w:id="0">
    <w:p w14:paraId="6C5AB0A0" w14:textId="77777777" w:rsidR="000507B3" w:rsidRDefault="000507B3" w:rsidP="00E0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1301" w14:textId="33FA1942" w:rsidR="00A666AD" w:rsidRDefault="00D10A0B" w:rsidP="008D3392">
    <w:pPr>
      <w:pStyle w:val="Encabezado"/>
      <w:ind w:left="-284"/>
      <w:rPr>
        <w:sz w:val="16"/>
        <w:szCs w:val="16"/>
      </w:rPr>
    </w:pPr>
    <w:r>
      <w:rPr>
        <w:noProof/>
        <w:lang w:eastAsia="es-ES"/>
      </w:rPr>
      <w:drawing>
        <wp:anchor distT="0" distB="0" distL="114300" distR="114300" simplePos="0" relativeHeight="251683840" behindDoc="0" locked="0" layoutInCell="1" allowOverlap="1" wp14:anchorId="009FC8A4" wp14:editId="7D987A54">
          <wp:simplePos x="0" y="0"/>
          <wp:positionH relativeFrom="margin">
            <wp:posOffset>2018665</wp:posOffset>
          </wp:positionH>
          <wp:positionV relativeFrom="margin">
            <wp:posOffset>-721911</wp:posOffset>
          </wp:positionV>
          <wp:extent cx="1798320" cy="419100"/>
          <wp:effectExtent l="0" t="0" r="0" b="0"/>
          <wp:wrapSquare wrapText="bothSides"/>
          <wp:docPr id="1704970856"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35127"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19100"/>
                  </a:xfrm>
                  <a:prstGeom prst="rect">
                    <a:avLst/>
                  </a:prstGeom>
                  <a:noFill/>
                  <a:ln>
                    <a:noFill/>
                  </a:ln>
                </pic:spPr>
              </pic:pic>
            </a:graphicData>
          </a:graphic>
        </wp:anchor>
      </w:drawing>
    </w:r>
  </w:p>
  <w:p w14:paraId="26353F07" w14:textId="0551F394" w:rsidR="00A666AD" w:rsidRDefault="00A666AD" w:rsidP="008D3392">
    <w:pPr>
      <w:pStyle w:val="Encabezado"/>
      <w:ind w:left="-284"/>
      <w:rPr>
        <w:sz w:val="16"/>
        <w:szCs w:val="16"/>
      </w:rPr>
    </w:pPr>
  </w:p>
  <w:p w14:paraId="4F080CFF" w14:textId="77777777" w:rsidR="00A666AD" w:rsidRDefault="00A666AD" w:rsidP="008D3392">
    <w:pPr>
      <w:pStyle w:val="Encabezado"/>
      <w:ind w:left="-284"/>
      <w:rPr>
        <w:sz w:val="16"/>
        <w:szCs w:val="16"/>
      </w:rPr>
    </w:pPr>
  </w:p>
  <w:p w14:paraId="06866FF9" w14:textId="77777777" w:rsidR="00A666AD" w:rsidRDefault="00A666AD" w:rsidP="008D3392">
    <w:pPr>
      <w:pStyle w:val="Encabezado"/>
      <w:ind w:left="-284"/>
      <w:rPr>
        <w:sz w:val="16"/>
        <w:szCs w:val="16"/>
      </w:rPr>
    </w:pPr>
  </w:p>
  <w:p w14:paraId="1BA3DC98" w14:textId="77777777" w:rsidR="00A666AD" w:rsidRDefault="00A666AD" w:rsidP="008D3392">
    <w:pPr>
      <w:pStyle w:val="Encabezado"/>
      <w:ind w:left="-284"/>
      <w:rPr>
        <w:sz w:val="16"/>
        <w:szCs w:val="16"/>
      </w:rPr>
    </w:pPr>
  </w:p>
  <w:p w14:paraId="6C40E5E5" w14:textId="081D95D3" w:rsidR="004E6B2E" w:rsidRPr="005951F3" w:rsidRDefault="004E6B2E" w:rsidP="008D3392">
    <w:pPr>
      <w:pStyle w:val="Encabezado"/>
      <w:ind w:left="-284"/>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E5EB" w14:textId="31BCD447" w:rsidR="005D4FB7" w:rsidRDefault="00F3528C" w:rsidP="00407A64">
    <w:pPr>
      <w:pStyle w:val="Sinespaciado"/>
      <w:tabs>
        <w:tab w:val="left" w:pos="6705"/>
      </w:tabs>
      <w:ind w:left="-284"/>
    </w:pPr>
    <w:r>
      <w:tab/>
    </w:r>
  </w:p>
  <w:p w14:paraId="6C40E5EC" w14:textId="568A3200" w:rsidR="004E6B2E" w:rsidRDefault="004E6B2E" w:rsidP="00E873AB">
    <w:pPr>
      <w:pStyle w:val="Encabezado"/>
    </w:pPr>
  </w:p>
  <w:p w14:paraId="6C40E5F1" w14:textId="77777777" w:rsidR="00F31A91" w:rsidRDefault="00F31A91" w:rsidP="00E873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555A2"/>
    <w:multiLevelType w:val="hybridMultilevel"/>
    <w:tmpl w:val="FAA2A5D4"/>
    <w:lvl w:ilvl="0" w:tplc="0C0A000D">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1C757A02"/>
    <w:multiLevelType w:val="hybridMultilevel"/>
    <w:tmpl w:val="DAB62EB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ED5189"/>
    <w:multiLevelType w:val="hybridMultilevel"/>
    <w:tmpl w:val="93604176"/>
    <w:lvl w:ilvl="0" w:tplc="0C0A0001">
      <w:start w:val="1"/>
      <w:numFmt w:val="bullet"/>
      <w:lvlText w:val=""/>
      <w:lvlJc w:val="left"/>
      <w:pPr>
        <w:ind w:left="741" w:hanging="360"/>
      </w:pPr>
      <w:rPr>
        <w:rFonts w:ascii="Symbol" w:hAnsi="Symbol" w:hint="default"/>
      </w:rPr>
    </w:lvl>
    <w:lvl w:ilvl="1" w:tplc="0C0A0003" w:tentative="1">
      <w:start w:val="1"/>
      <w:numFmt w:val="bullet"/>
      <w:lvlText w:val="o"/>
      <w:lvlJc w:val="left"/>
      <w:pPr>
        <w:ind w:left="1461" w:hanging="360"/>
      </w:pPr>
      <w:rPr>
        <w:rFonts w:ascii="Courier New" w:hAnsi="Courier New" w:cs="Courier New" w:hint="default"/>
      </w:rPr>
    </w:lvl>
    <w:lvl w:ilvl="2" w:tplc="0C0A0005" w:tentative="1">
      <w:start w:val="1"/>
      <w:numFmt w:val="bullet"/>
      <w:lvlText w:val=""/>
      <w:lvlJc w:val="left"/>
      <w:pPr>
        <w:ind w:left="2181" w:hanging="360"/>
      </w:pPr>
      <w:rPr>
        <w:rFonts w:ascii="Wingdings" w:hAnsi="Wingdings" w:hint="default"/>
      </w:rPr>
    </w:lvl>
    <w:lvl w:ilvl="3" w:tplc="0C0A0001" w:tentative="1">
      <w:start w:val="1"/>
      <w:numFmt w:val="bullet"/>
      <w:lvlText w:val=""/>
      <w:lvlJc w:val="left"/>
      <w:pPr>
        <w:ind w:left="2901" w:hanging="360"/>
      </w:pPr>
      <w:rPr>
        <w:rFonts w:ascii="Symbol" w:hAnsi="Symbol" w:hint="default"/>
      </w:rPr>
    </w:lvl>
    <w:lvl w:ilvl="4" w:tplc="0C0A0003" w:tentative="1">
      <w:start w:val="1"/>
      <w:numFmt w:val="bullet"/>
      <w:lvlText w:val="o"/>
      <w:lvlJc w:val="left"/>
      <w:pPr>
        <w:ind w:left="3621" w:hanging="360"/>
      </w:pPr>
      <w:rPr>
        <w:rFonts w:ascii="Courier New" w:hAnsi="Courier New" w:cs="Courier New" w:hint="default"/>
      </w:rPr>
    </w:lvl>
    <w:lvl w:ilvl="5" w:tplc="0C0A0005" w:tentative="1">
      <w:start w:val="1"/>
      <w:numFmt w:val="bullet"/>
      <w:lvlText w:val=""/>
      <w:lvlJc w:val="left"/>
      <w:pPr>
        <w:ind w:left="4341" w:hanging="360"/>
      </w:pPr>
      <w:rPr>
        <w:rFonts w:ascii="Wingdings" w:hAnsi="Wingdings" w:hint="default"/>
      </w:rPr>
    </w:lvl>
    <w:lvl w:ilvl="6" w:tplc="0C0A0001" w:tentative="1">
      <w:start w:val="1"/>
      <w:numFmt w:val="bullet"/>
      <w:lvlText w:val=""/>
      <w:lvlJc w:val="left"/>
      <w:pPr>
        <w:ind w:left="5061" w:hanging="360"/>
      </w:pPr>
      <w:rPr>
        <w:rFonts w:ascii="Symbol" w:hAnsi="Symbol" w:hint="default"/>
      </w:rPr>
    </w:lvl>
    <w:lvl w:ilvl="7" w:tplc="0C0A0003" w:tentative="1">
      <w:start w:val="1"/>
      <w:numFmt w:val="bullet"/>
      <w:lvlText w:val="o"/>
      <w:lvlJc w:val="left"/>
      <w:pPr>
        <w:ind w:left="5781" w:hanging="360"/>
      </w:pPr>
      <w:rPr>
        <w:rFonts w:ascii="Courier New" w:hAnsi="Courier New" w:cs="Courier New" w:hint="default"/>
      </w:rPr>
    </w:lvl>
    <w:lvl w:ilvl="8" w:tplc="0C0A0005" w:tentative="1">
      <w:start w:val="1"/>
      <w:numFmt w:val="bullet"/>
      <w:lvlText w:val=""/>
      <w:lvlJc w:val="left"/>
      <w:pPr>
        <w:ind w:left="6501" w:hanging="360"/>
      </w:pPr>
      <w:rPr>
        <w:rFonts w:ascii="Wingdings" w:hAnsi="Wingdings" w:hint="default"/>
      </w:rPr>
    </w:lvl>
  </w:abstractNum>
  <w:abstractNum w:abstractNumId="3" w15:restartNumberingAfterBreak="0">
    <w:nsid w:val="3BB305A0"/>
    <w:multiLevelType w:val="hybridMultilevel"/>
    <w:tmpl w:val="FF68F5BC"/>
    <w:lvl w:ilvl="0" w:tplc="CA582274">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15:restartNumberingAfterBreak="0">
    <w:nsid w:val="50B32F8D"/>
    <w:multiLevelType w:val="hybridMultilevel"/>
    <w:tmpl w:val="BBBCCC2E"/>
    <w:lvl w:ilvl="0" w:tplc="3C24B530">
      <w:start w:val="1"/>
      <w:numFmt w:val="bullet"/>
      <w:lvlText w:val=""/>
      <w:lvlJc w:val="left"/>
      <w:pPr>
        <w:ind w:left="720" w:hanging="360"/>
      </w:pPr>
      <w:rPr>
        <w:rFonts w:ascii="Symbol" w:hAnsi="Symbol" w:hint="default"/>
        <w:color w:val="0C0C0C"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610947"/>
    <w:multiLevelType w:val="hybridMultilevel"/>
    <w:tmpl w:val="7AD0E230"/>
    <w:lvl w:ilvl="0" w:tplc="F22AECF0">
      <w:numFmt w:val="bullet"/>
      <w:lvlText w:val="•"/>
      <w:lvlJc w:val="left"/>
      <w:pPr>
        <w:ind w:left="786" w:hanging="360"/>
      </w:pPr>
      <w:rPr>
        <w:rFonts w:ascii="Mulish" w:eastAsia="Mulish" w:hAnsi="Mulish" w:cs="Mulish"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67144683"/>
    <w:multiLevelType w:val="hybridMultilevel"/>
    <w:tmpl w:val="A782AB0E"/>
    <w:lvl w:ilvl="0" w:tplc="0C0A0001">
      <w:start w:val="1"/>
      <w:numFmt w:val="bullet"/>
      <w:lvlText w:val=""/>
      <w:lvlJc w:val="left"/>
      <w:pPr>
        <w:ind w:left="720" w:hanging="360"/>
      </w:pPr>
      <w:rPr>
        <w:rFonts w:ascii="Symbol" w:hAnsi="Symbol" w:hint="default"/>
        <w:color w:val="0C0C0C"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8"/>
    <w:rsid w:val="00020447"/>
    <w:rsid w:val="00020D07"/>
    <w:rsid w:val="00022A5E"/>
    <w:rsid w:val="000319A0"/>
    <w:rsid w:val="000507B3"/>
    <w:rsid w:val="00054646"/>
    <w:rsid w:val="000566D2"/>
    <w:rsid w:val="000603FA"/>
    <w:rsid w:val="00067423"/>
    <w:rsid w:val="0009002D"/>
    <w:rsid w:val="000967B9"/>
    <w:rsid w:val="000974DF"/>
    <w:rsid w:val="000A0B48"/>
    <w:rsid w:val="000A35BB"/>
    <w:rsid w:val="000A4974"/>
    <w:rsid w:val="000A633D"/>
    <w:rsid w:val="000B22B3"/>
    <w:rsid w:val="000B3967"/>
    <w:rsid w:val="000C4037"/>
    <w:rsid w:val="000D6A10"/>
    <w:rsid w:val="00101E4F"/>
    <w:rsid w:val="001021B2"/>
    <w:rsid w:val="00110D03"/>
    <w:rsid w:val="0012487F"/>
    <w:rsid w:val="00126597"/>
    <w:rsid w:val="00126747"/>
    <w:rsid w:val="00137CC2"/>
    <w:rsid w:val="001456C9"/>
    <w:rsid w:val="0015363A"/>
    <w:rsid w:val="00153863"/>
    <w:rsid w:val="001543D9"/>
    <w:rsid w:val="00161CD5"/>
    <w:rsid w:val="00172B40"/>
    <w:rsid w:val="0018353B"/>
    <w:rsid w:val="00187879"/>
    <w:rsid w:val="001A133B"/>
    <w:rsid w:val="001C2B35"/>
    <w:rsid w:val="001C619B"/>
    <w:rsid w:val="001D1779"/>
    <w:rsid w:val="001F1141"/>
    <w:rsid w:val="0020357A"/>
    <w:rsid w:val="00212051"/>
    <w:rsid w:val="002134BE"/>
    <w:rsid w:val="00224350"/>
    <w:rsid w:val="00224C4F"/>
    <w:rsid w:val="002265EE"/>
    <w:rsid w:val="0023304E"/>
    <w:rsid w:val="0025152B"/>
    <w:rsid w:val="00285BCA"/>
    <w:rsid w:val="00285D61"/>
    <w:rsid w:val="00292E9B"/>
    <w:rsid w:val="002B20AF"/>
    <w:rsid w:val="002C228E"/>
    <w:rsid w:val="002C7076"/>
    <w:rsid w:val="002D6E52"/>
    <w:rsid w:val="002E3710"/>
    <w:rsid w:val="002E4E66"/>
    <w:rsid w:val="002E7112"/>
    <w:rsid w:val="0030149D"/>
    <w:rsid w:val="00314159"/>
    <w:rsid w:val="003160FA"/>
    <w:rsid w:val="003212E5"/>
    <w:rsid w:val="00343319"/>
    <w:rsid w:val="00350E0B"/>
    <w:rsid w:val="00362227"/>
    <w:rsid w:val="00362D91"/>
    <w:rsid w:val="0039299B"/>
    <w:rsid w:val="003A48C6"/>
    <w:rsid w:val="003B4951"/>
    <w:rsid w:val="003C3727"/>
    <w:rsid w:val="003C665C"/>
    <w:rsid w:val="003C685A"/>
    <w:rsid w:val="003D41CC"/>
    <w:rsid w:val="003D5AFA"/>
    <w:rsid w:val="003F7BA2"/>
    <w:rsid w:val="0040037A"/>
    <w:rsid w:val="004053F7"/>
    <w:rsid w:val="00407A64"/>
    <w:rsid w:val="00445708"/>
    <w:rsid w:val="0045349D"/>
    <w:rsid w:val="00456863"/>
    <w:rsid w:val="004735F3"/>
    <w:rsid w:val="00492494"/>
    <w:rsid w:val="004A5EA5"/>
    <w:rsid w:val="004A6ABC"/>
    <w:rsid w:val="004B465F"/>
    <w:rsid w:val="004D002C"/>
    <w:rsid w:val="004D3C31"/>
    <w:rsid w:val="004D3E59"/>
    <w:rsid w:val="004E0CEC"/>
    <w:rsid w:val="004E3AC4"/>
    <w:rsid w:val="004E6B2E"/>
    <w:rsid w:val="004F19F9"/>
    <w:rsid w:val="00505712"/>
    <w:rsid w:val="00521EA5"/>
    <w:rsid w:val="00532CA0"/>
    <w:rsid w:val="00533D96"/>
    <w:rsid w:val="00534374"/>
    <w:rsid w:val="005353F4"/>
    <w:rsid w:val="005432EE"/>
    <w:rsid w:val="00553F22"/>
    <w:rsid w:val="005664C3"/>
    <w:rsid w:val="00577451"/>
    <w:rsid w:val="00592B0F"/>
    <w:rsid w:val="005951F3"/>
    <w:rsid w:val="00596401"/>
    <w:rsid w:val="005A5A07"/>
    <w:rsid w:val="005B0C58"/>
    <w:rsid w:val="005B1E17"/>
    <w:rsid w:val="005B3D95"/>
    <w:rsid w:val="005D4FB7"/>
    <w:rsid w:val="0060170A"/>
    <w:rsid w:val="00607622"/>
    <w:rsid w:val="00610C63"/>
    <w:rsid w:val="00610D38"/>
    <w:rsid w:val="006164A1"/>
    <w:rsid w:val="0064406A"/>
    <w:rsid w:val="00644241"/>
    <w:rsid w:val="0064511D"/>
    <w:rsid w:val="00653F04"/>
    <w:rsid w:val="00662D91"/>
    <w:rsid w:val="006674A1"/>
    <w:rsid w:val="00676056"/>
    <w:rsid w:val="00683526"/>
    <w:rsid w:val="006850A8"/>
    <w:rsid w:val="00686DAC"/>
    <w:rsid w:val="0069451C"/>
    <w:rsid w:val="00697013"/>
    <w:rsid w:val="006A1854"/>
    <w:rsid w:val="006B509B"/>
    <w:rsid w:val="006B61F4"/>
    <w:rsid w:val="006D7AB5"/>
    <w:rsid w:val="006E2CA6"/>
    <w:rsid w:val="006E7217"/>
    <w:rsid w:val="007101D5"/>
    <w:rsid w:val="00716250"/>
    <w:rsid w:val="0071792B"/>
    <w:rsid w:val="00721825"/>
    <w:rsid w:val="00731A6C"/>
    <w:rsid w:val="00735016"/>
    <w:rsid w:val="00745878"/>
    <w:rsid w:val="0074602A"/>
    <w:rsid w:val="0076750E"/>
    <w:rsid w:val="0077498A"/>
    <w:rsid w:val="0077727F"/>
    <w:rsid w:val="0079005D"/>
    <w:rsid w:val="007901C0"/>
    <w:rsid w:val="0079363A"/>
    <w:rsid w:val="00796AC5"/>
    <w:rsid w:val="007B233B"/>
    <w:rsid w:val="007B410A"/>
    <w:rsid w:val="007B41EA"/>
    <w:rsid w:val="007D462E"/>
    <w:rsid w:val="007F337C"/>
    <w:rsid w:val="007F57CD"/>
    <w:rsid w:val="008217AF"/>
    <w:rsid w:val="00827C57"/>
    <w:rsid w:val="00837BBC"/>
    <w:rsid w:val="0084325D"/>
    <w:rsid w:val="00876402"/>
    <w:rsid w:val="008777BA"/>
    <w:rsid w:val="00882413"/>
    <w:rsid w:val="008D3392"/>
    <w:rsid w:val="008E08C3"/>
    <w:rsid w:val="008E2617"/>
    <w:rsid w:val="009019FC"/>
    <w:rsid w:val="00902756"/>
    <w:rsid w:val="009067F6"/>
    <w:rsid w:val="00916A7F"/>
    <w:rsid w:val="00916D71"/>
    <w:rsid w:val="00920FC8"/>
    <w:rsid w:val="00922C73"/>
    <w:rsid w:val="0092651B"/>
    <w:rsid w:val="0093132C"/>
    <w:rsid w:val="00945360"/>
    <w:rsid w:val="00946059"/>
    <w:rsid w:val="00966AFC"/>
    <w:rsid w:val="0097230C"/>
    <w:rsid w:val="00975B64"/>
    <w:rsid w:val="00980FC7"/>
    <w:rsid w:val="0098696D"/>
    <w:rsid w:val="00993416"/>
    <w:rsid w:val="00995EC5"/>
    <w:rsid w:val="009B1393"/>
    <w:rsid w:val="009B2AF5"/>
    <w:rsid w:val="009B3A1E"/>
    <w:rsid w:val="009B42F0"/>
    <w:rsid w:val="009B44BF"/>
    <w:rsid w:val="009C1C4B"/>
    <w:rsid w:val="009D6457"/>
    <w:rsid w:val="009F76E1"/>
    <w:rsid w:val="00A0030B"/>
    <w:rsid w:val="00A035A9"/>
    <w:rsid w:val="00A0519D"/>
    <w:rsid w:val="00A253C0"/>
    <w:rsid w:val="00A3547A"/>
    <w:rsid w:val="00A40308"/>
    <w:rsid w:val="00A666AD"/>
    <w:rsid w:val="00A667E2"/>
    <w:rsid w:val="00A70569"/>
    <w:rsid w:val="00A90913"/>
    <w:rsid w:val="00AA0900"/>
    <w:rsid w:val="00AC124E"/>
    <w:rsid w:val="00AD4EAB"/>
    <w:rsid w:val="00AE599B"/>
    <w:rsid w:val="00B109CF"/>
    <w:rsid w:val="00B25D70"/>
    <w:rsid w:val="00B27714"/>
    <w:rsid w:val="00B30318"/>
    <w:rsid w:val="00B33F7D"/>
    <w:rsid w:val="00B3521D"/>
    <w:rsid w:val="00B3619D"/>
    <w:rsid w:val="00B80115"/>
    <w:rsid w:val="00B877B1"/>
    <w:rsid w:val="00B90546"/>
    <w:rsid w:val="00B92379"/>
    <w:rsid w:val="00B9237A"/>
    <w:rsid w:val="00B95903"/>
    <w:rsid w:val="00BA151E"/>
    <w:rsid w:val="00BA4068"/>
    <w:rsid w:val="00BA62A5"/>
    <w:rsid w:val="00BB14B1"/>
    <w:rsid w:val="00BC1926"/>
    <w:rsid w:val="00BD42E2"/>
    <w:rsid w:val="00BE5432"/>
    <w:rsid w:val="00C00902"/>
    <w:rsid w:val="00C05613"/>
    <w:rsid w:val="00C15233"/>
    <w:rsid w:val="00C34F68"/>
    <w:rsid w:val="00C40DD4"/>
    <w:rsid w:val="00C6302D"/>
    <w:rsid w:val="00C63F38"/>
    <w:rsid w:val="00C669B4"/>
    <w:rsid w:val="00C90F66"/>
    <w:rsid w:val="00C94749"/>
    <w:rsid w:val="00CA1CA7"/>
    <w:rsid w:val="00CD21B6"/>
    <w:rsid w:val="00CD4664"/>
    <w:rsid w:val="00CD664D"/>
    <w:rsid w:val="00CE6A08"/>
    <w:rsid w:val="00CF04E9"/>
    <w:rsid w:val="00CF7BBC"/>
    <w:rsid w:val="00D04F1E"/>
    <w:rsid w:val="00D0710A"/>
    <w:rsid w:val="00D10A0B"/>
    <w:rsid w:val="00D13FB4"/>
    <w:rsid w:val="00D337F8"/>
    <w:rsid w:val="00D3478D"/>
    <w:rsid w:val="00D50595"/>
    <w:rsid w:val="00D519BA"/>
    <w:rsid w:val="00D61DDC"/>
    <w:rsid w:val="00D71C8B"/>
    <w:rsid w:val="00D74DBF"/>
    <w:rsid w:val="00D90BAA"/>
    <w:rsid w:val="00D9573F"/>
    <w:rsid w:val="00DA1AA8"/>
    <w:rsid w:val="00DA661C"/>
    <w:rsid w:val="00DC45C2"/>
    <w:rsid w:val="00DD76CF"/>
    <w:rsid w:val="00DF0AA4"/>
    <w:rsid w:val="00DF50CF"/>
    <w:rsid w:val="00DF52D8"/>
    <w:rsid w:val="00DF6170"/>
    <w:rsid w:val="00DF62C2"/>
    <w:rsid w:val="00E0067D"/>
    <w:rsid w:val="00E033DF"/>
    <w:rsid w:val="00E27A44"/>
    <w:rsid w:val="00E369D7"/>
    <w:rsid w:val="00E42F8B"/>
    <w:rsid w:val="00E50B8F"/>
    <w:rsid w:val="00E537A9"/>
    <w:rsid w:val="00E719AE"/>
    <w:rsid w:val="00E805C3"/>
    <w:rsid w:val="00E873AB"/>
    <w:rsid w:val="00E94641"/>
    <w:rsid w:val="00EB7AAC"/>
    <w:rsid w:val="00ED2187"/>
    <w:rsid w:val="00EE1958"/>
    <w:rsid w:val="00EE391E"/>
    <w:rsid w:val="00EF73FE"/>
    <w:rsid w:val="00EF7E7E"/>
    <w:rsid w:val="00EF7F60"/>
    <w:rsid w:val="00F02499"/>
    <w:rsid w:val="00F04045"/>
    <w:rsid w:val="00F15560"/>
    <w:rsid w:val="00F253DF"/>
    <w:rsid w:val="00F304D4"/>
    <w:rsid w:val="00F30B12"/>
    <w:rsid w:val="00F31A91"/>
    <w:rsid w:val="00F31BF5"/>
    <w:rsid w:val="00F3528C"/>
    <w:rsid w:val="00F436DD"/>
    <w:rsid w:val="00F47A62"/>
    <w:rsid w:val="00F51DB5"/>
    <w:rsid w:val="00F55615"/>
    <w:rsid w:val="00F67701"/>
    <w:rsid w:val="00F73ACD"/>
    <w:rsid w:val="00F8360E"/>
    <w:rsid w:val="00FB2DF2"/>
    <w:rsid w:val="00FC078A"/>
    <w:rsid w:val="00FC4F5D"/>
    <w:rsid w:val="00FC7309"/>
    <w:rsid w:val="00FD0A75"/>
    <w:rsid w:val="00FD375B"/>
    <w:rsid w:val="00FD7623"/>
    <w:rsid w:val="00FE4074"/>
    <w:rsid w:val="00FE5C64"/>
    <w:rsid w:val="00FE6C2A"/>
    <w:rsid w:val="00FF7E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40E5B0"/>
  <w15:docId w15:val="{3A54E176-1594-43FE-802E-0F09132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1"/>
    <w:rsid w:val="008E2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033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33DF"/>
  </w:style>
  <w:style w:type="paragraph" w:styleId="Piedepgina">
    <w:name w:val="footer"/>
    <w:basedOn w:val="Normal"/>
    <w:link w:val="PiedepginaCar"/>
    <w:uiPriority w:val="99"/>
    <w:unhideWhenUsed/>
    <w:rsid w:val="00E033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33DF"/>
  </w:style>
  <w:style w:type="paragraph" w:styleId="Sinespaciado">
    <w:name w:val="No Spacing"/>
    <w:uiPriority w:val="1"/>
    <w:qFormat/>
    <w:rsid w:val="0018353B"/>
    <w:pPr>
      <w:spacing w:after="0" w:line="240" w:lineRule="auto"/>
    </w:pPr>
  </w:style>
  <w:style w:type="character" w:styleId="Refdecomentario">
    <w:name w:val="annotation reference"/>
    <w:basedOn w:val="Fuentedeprrafopredeter"/>
    <w:uiPriority w:val="99"/>
    <w:semiHidden/>
    <w:unhideWhenUsed/>
    <w:rsid w:val="0018353B"/>
    <w:rPr>
      <w:sz w:val="16"/>
      <w:szCs w:val="16"/>
    </w:rPr>
  </w:style>
  <w:style w:type="paragraph" w:styleId="Textocomentario">
    <w:name w:val="annotation text"/>
    <w:basedOn w:val="Normal"/>
    <w:link w:val="TextocomentarioCar"/>
    <w:uiPriority w:val="99"/>
    <w:semiHidden/>
    <w:unhideWhenUsed/>
    <w:rsid w:val="001835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353B"/>
    <w:rPr>
      <w:sz w:val="20"/>
      <w:szCs w:val="20"/>
    </w:rPr>
  </w:style>
  <w:style w:type="paragraph" w:styleId="Textodeglobo">
    <w:name w:val="Balloon Text"/>
    <w:basedOn w:val="Normal"/>
    <w:link w:val="TextodegloboCar"/>
    <w:uiPriority w:val="99"/>
    <w:semiHidden/>
    <w:unhideWhenUsed/>
    <w:rsid w:val="001835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53B"/>
    <w:rPr>
      <w:rFonts w:ascii="Tahoma" w:hAnsi="Tahoma" w:cs="Tahoma"/>
      <w:sz w:val="16"/>
      <w:szCs w:val="16"/>
    </w:rPr>
  </w:style>
  <w:style w:type="character" w:styleId="Hipervnculo">
    <w:name w:val="Hyperlink"/>
    <w:basedOn w:val="Fuentedeprrafopredeter"/>
    <w:uiPriority w:val="99"/>
    <w:unhideWhenUsed/>
    <w:rsid w:val="009B3A1E"/>
    <w:rPr>
      <w:color w:val="034638" w:themeColor="hyperlink"/>
      <w:u w:val="single"/>
    </w:rPr>
  </w:style>
  <w:style w:type="paragraph" w:styleId="Textoindependiente">
    <w:name w:val="Body Text"/>
    <w:basedOn w:val="Normal"/>
    <w:link w:val="TextoindependienteCar"/>
    <w:uiPriority w:val="1"/>
    <w:qFormat/>
    <w:rsid w:val="00407A64"/>
    <w:pPr>
      <w:widowControl w:val="0"/>
      <w:autoSpaceDE w:val="0"/>
      <w:autoSpaceDN w:val="0"/>
      <w:spacing w:after="0" w:line="240" w:lineRule="auto"/>
    </w:pPr>
    <w:rPr>
      <w:rFonts w:ascii="Mulish" w:eastAsia="Mulish" w:hAnsi="Mulish" w:cs="Mulish"/>
      <w:sz w:val="20"/>
      <w:szCs w:val="20"/>
      <w:lang w:eastAsia="es-ES" w:bidi="es-ES"/>
    </w:rPr>
  </w:style>
  <w:style w:type="character" w:customStyle="1" w:styleId="TextoindependienteCar">
    <w:name w:val="Texto independiente Car"/>
    <w:basedOn w:val="Fuentedeprrafopredeter"/>
    <w:link w:val="Textoindependiente"/>
    <w:uiPriority w:val="1"/>
    <w:rsid w:val="00407A64"/>
    <w:rPr>
      <w:rFonts w:ascii="Mulish" w:eastAsia="Mulish" w:hAnsi="Mulish" w:cs="Mulish"/>
      <w:sz w:val="20"/>
      <w:szCs w:val="20"/>
      <w:lang w:eastAsia="es-ES" w:bidi="es-ES"/>
    </w:rPr>
  </w:style>
  <w:style w:type="paragraph" w:styleId="Prrafodelista">
    <w:name w:val="List Paragraph"/>
    <w:basedOn w:val="Normal"/>
    <w:uiPriority w:val="34"/>
    <w:qFormat/>
    <w:rsid w:val="00BA4068"/>
    <w:pPr>
      <w:ind w:left="720"/>
      <w:contextualSpacing/>
    </w:pPr>
  </w:style>
  <w:style w:type="table" w:customStyle="1" w:styleId="Sombreadomedio2-nfasis32">
    <w:name w:val="Sombreado medio 2 - Énfasis 32"/>
    <w:basedOn w:val="Tablanormal"/>
    <w:next w:val="Sombreadomedio2-nfasis3"/>
    <w:uiPriority w:val="64"/>
    <w:rsid w:val="00BA4068"/>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BA40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4C5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44C5A" w:themeFill="accent3"/>
      </w:tcPr>
    </w:tblStylePr>
    <w:tblStylePr w:type="lastCol">
      <w:rPr>
        <w:b/>
        <w:bCs/>
        <w:color w:val="FFFFFF" w:themeColor="background1"/>
      </w:rPr>
      <w:tblPr/>
      <w:tcPr>
        <w:tcBorders>
          <w:left w:val="nil"/>
          <w:right w:val="nil"/>
          <w:insideH w:val="nil"/>
          <w:insideV w:val="nil"/>
        </w:tcBorders>
        <w:shd w:val="clear" w:color="auto" w:fill="244C5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concuadrculaclara">
    <w:name w:val="Grid Table Light"/>
    <w:basedOn w:val="Tablanormal"/>
    <w:uiPriority w:val="40"/>
    <w:rsid w:val="00BA40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2">
    <w:name w:val="List Table 3 Accent 2"/>
    <w:basedOn w:val="Tablanormal"/>
    <w:uiPriority w:val="48"/>
    <w:rsid w:val="00EF73FE"/>
    <w:pPr>
      <w:spacing w:after="0" w:line="240" w:lineRule="auto"/>
    </w:pPr>
    <w:rPr>
      <w:lang w:eastAsia="es-ES"/>
    </w:rPr>
    <w:tblPr>
      <w:tblStyleRowBandSize w:val="1"/>
      <w:tblStyleColBandSize w:val="1"/>
      <w:tblBorders>
        <w:top w:val="single" w:sz="4" w:space="0" w:color="CB9700" w:themeColor="accent2"/>
        <w:left w:val="single" w:sz="4" w:space="0" w:color="CB9700" w:themeColor="accent2"/>
        <w:bottom w:val="single" w:sz="4" w:space="0" w:color="CB9700" w:themeColor="accent2"/>
        <w:right w:val="single" w:sz="4" w:space="0" w:color="CB9700" w:themeColor="accent2"/>
      </w:tblBorders>
    </w:tblPr>
    <w:tblStylePr w:type="firstRow">
      <w:rPr>
        <w:b/>
        <w:bCs/>
        <w:color w:val="FFFFFF" w:themeColor="background1"/>
      </w:rPr>
      <w:tblPr/>
      <w:tcPr>
        <w:shd w:val="clear" w:color="auto" w:fill="CB9700" w:themeFill="accent2"/>
      </w:tcPr>
    </w:tblStylePr>
    <w:tblStylePr w:type="lastRow">
      <w:rPr>
        <w:b/>
        <w:bCs/>
      </w:rPr>
      <w:tblPr/>
      <w:tcPr>
        <w:tcBorders>
          <w:top w:val="double" w:sz="4" w:space="0" w:color="CB97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B9700" w:themeColor="accent2"/>
          <w:right w:val="single" w:sz="4" w:space="0" w:color="CB9700" w:themeColor="accent2"/>
        </w:tcBorders>
      </w:tcPr>
    </w:tblStylePr>
    <w:tblStylePr w:type="band1Horz">
      <w:tblPr/>
      <w:tcPr>
        <w:tcBorders>
          <w:top w:val="single" w:sz="4" w:space="0" w:color="CB9700" w:themeColor="accent2"/>
          <w:bottom w:val="single" w:sz="4" w:space="0" w:color="CB97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9700" w:themeColor="accent2"/>
          <w:left w:val="nil"/>
        </w:tcBorders>
      </w:tcPr>
    </w:tblStylePr>
    <w:tblStylePr w:type="swCell">
      <w:tblPr/>
      <w:tcPr>
        <w:tcBorders>
          <w:top w:val="double" w:sz="4" w:space="0" w:color="CB9700" w:themeColor="accent2"/>
          <w:right w:val="nil"/>
        </w:tcBorders>
      </w:tcPr>
    </w:tblStylePr>
  </w:style>
  <w:style w:type="paragraph" w:styleId="Textonotapie">
    <w:name w:val="footnote text"/>
    <w:basedOn w:val="Normal"/>
    <w:link w:val="TextonotapieCar"/>
    <w:uiPriority w:val="99"/>
    <w:semiHidden/>
    <w:unhideWhenUsed/>
    <w:rsid w:val="003A48C6"/>
    <w:pPr>
      <w:spacing w:after="0" w:line="240" w:lineRule="auto"/>
      <w:jc w:val="both"/>
    </w:pPr>
    <w:rPr>
      <w:rFonts w:ascii="Mulish" w:hAnsi="Mulish"/>
      <w:sz w:val="20"/>
      <w:szCs w:val="20"/>
      <w:lang w:eastAsia="es-ES"/>
    </w:rPr>
  </w:style>
  <w:style w:type="character" w:customStyle="1" w:styleId="TextonotapieCar">
    <w:name w:val="Texto nota pie Car"/>
    <w:basedOn w:val="Fuentedeprrafopredeter"/>
    <w:link w:val="Textonotapie"/>
    <w:uiPriority w:val="99"/>
    <w:semiHidden/>
    <w:rsid w:val="003A48C6"/>
    <w:rPr>
      <w:rFonts w:ascii="Mulish" w:hAnsi="Mulish"/>
      <w:sz w:val="20"/>
      <w:szCs w:val="20"/>
      <w:lang w:eastAsia="es-ES"/>
    </w:rPr>
  </w:style>
  <w:style w:type="character" w:styleId="Refdenotaalpie">
    <w:name w:val="footnote reference"/>
    <w:basedOn w:val="Fuentedeprrafopredeter"/>
    <w:uiPriority w:val="99"/>
    <w:semiHidden/>
    <w:unhideWhenUsed/>
    <w:rsid w:val="003A48C6"/>
    <w:rPr>
      <w:vertAlign w:val="superscript"/>
    </w:rPr>
  </w:style>
  <w:style w:type="paragraph" w:styleId="Asuntodelcomentario">
    <w:name w:val="annotation subject"/>
    <w:basedOn w:val="Textocomentario"/>
    <w:next w:val="Textocomentario"/>
    <w:link w:val="AsuntodelcomentarioCar"/>
    <w:uiPriority w:val="99"/>
    <w:semiHidden/>
    <w:unhideWhenUsed/>
    <w:rsid w:val="00C669B4"/>
    <w:rPr>
      <w:b/>
      <w:bCs/>
    </w:rPr>
  </w:style>
  <w:style w:type="character" w:customStyle="1" w:styleId="AsuntodelcomentarioCar">
    <w:name w:val="Asunto del comentario Car"/>
    <w:basedOn w:val="TextocomentarioCar"/>
    <w:link w:val="Asuntodelcomentario"/>
    <w:uiPriority w:val="99"/>
    <w:semiHidden/>
    <w:rsid w:val="00C669B4"/>
    <w:rPr>
      <w:b/>
      <w:bCs/>
      <w:sz w:val="20"/>
      <w:szCs w:val="20"/>
    </w:rPr>
  </w:style>
  <w:style w:type="character" w:styleId="Mencinsinresolver">
    <w:name w:val="Unresolved Mention"/>
    <w:basedOn w:val="Fuentedeprrafopredeter"/>
    <w:uiPriority w:val="99"/>
    <w:semiHidden/>
    <w:unhideWhenUsed/>
    <w:rsid w:val="0077498A"/>
    <w:rPr>
      <w:color w:val="605E5C"/>
      <w:shd w:val="clear" w:color="auto" w:fill="E1DFDD"/>
    </w:rPr>
  </w:style>
  <w:style w:type="table" w:styleId="Tablaconcuadrcula4-nfasis2">
    <w:name w:val="Grid Table 4 Accent 2"/>
    <w:basedOn w:val="Tablanormal"/>
    <w:uiPriority w:val="49"/>
    <w:rsid w:val="00BA151E"/>
    <w:pPr>
      <w:spacing w:after="0" w:line="240" w:lineRule="auto"/>
    </w:pPr>
    <w:rPr>
      <w:lang w:eastAsia="es-ES"/>
    </w:rPr>
    <w:tblPr>
      <w:tblStyleRowBandSize w:val="1"/>
      <w:tblStyleColBandSize w:val="1"/>
      <w:tblBorders>
        <w:top w:val="single" w:sz="4" w:space="0" w:color="FFCF46" w:themeColor="accent2" w:themeTint="99"/>
        <w:left w:val="single" w:sz="4" w:space="0" w:color="FFCF46" w:themeColor="accent2" w:themeTint="99"/>
        <w:bottom w:val="single" w:sz="4" w:space="0" w:color="FFCF46" w:themeColor="accent2" w:themeTint="99"/>
        <w:right w:val="single" w:sz="4" w:space="0" w:color="FFCF46" w:themeColor="accent2" w:themeTint="99"/>
        <w:insideH w:val="single" w:sz="4" w:space="0" w:color="FFCF46" w:themeColor="accent2" w:themeTint="99"/>
        <w:insideV w:val="single" w:sz="4" w:space="0" w:color="FFCF46" w:themeColor="accent2" w:themeTint="99"/>
      </w:tblBorders>
    </w:tblPr>
    <w:tblStylePr w:type="firstRow">
      <w:rPr>
        <w:b/>
        <w:bCs/>
        <w:color w:val="FFFFFF" w:themeColor="background1"/>
      </w:rPr>
      <w:tblPr/>
      <w:tcPr>
        <w:tcBorders>
          <w:top w:val="single" w:sz="4" w:space="0" w:color="CB9700" w:themeColor="accent2"/>
          <w:left w:val="single" w:sz="4" w:space="0" w:color="CB9700" w:themeColor="accent2"/>
          <w:bottom w:val="single" w:sz="4" w:space="0" w:color="CB9700" w:themeColor="accent2"/>
          <w:right w:val="single" w:sz="4" w:space="0" w:color="CB9700" w:themeColor="accent2"/>
          <w:insideH w:val="nil"/>
          <w:insideV w:val="nil"/>
        </w:tcBorders>
        <w:shd w:val="clear" w:color="auto" w:fill="CB9700" w:themeFill="accent2"/>
      </w:tcPr>
    </w:tblStylePr>
    <w:tblStylePr w:type="lastRow">
      <w:rPr>
        <w:b/>
        <w:bCs/>
      </w:rPr>
      <w:tblPr/>
      <w:tcPr>
        <w:tcBorders>
          <w:top w:val="double" w:sz="4" w:space="0" w:color="CB9700" w:themeColor="accent2"/>
        </w:tcBorders>
      </w:tcPr>
    </w:tblStylePr>
    <w:tblStylePr w:type="firstCol">
      <w:rPr>
        <w:b/>
        <w:bCs/>
      </w:rPr>
    </w:tblStylePr>
    <w:tblStylePr w:type="lastCol">
      <w:rPr>
        <w:b/>
        <w:bCs/>
      </w:rPr>
    </w:tblStylePr>
    <w:tblStylePr w:type="band1Vert">
      <w:tblPr/>
      <w:tcPr>
        <w:shd w:val="clear" w:color="auto" w:fill="FFEFC1" w:themeFill="accent2" w:themeFillTint="33"/>
      </w:tcPr>
    </w:tblStylePr>
    <w:tblStylePr w:type="band1Horz">
      <w:tblPr/>
      <w:tcPr>
        <w:shd w:val="clear" w:color="auto" w:fill="FFEFC1" w:themeFill="accent2" w:themeFillTint="33"/>
      </w:tcPr>
    </w:tblStylePr>
  </w:style>
  <w:style w:type="table" w:styleId="Tablaconcuadrcula4-nfasis4">
    <w:name w:val="Grid Table 4 Accent 4"/>
    <w:basedOn w:val="Tablanormal"/>
    <w:uiPriority w:val="49"/>
    <w:rsid w:val="00BA151E"/>
    <w:pPr>
      <w:spacing w:after="0" w:line="240" w:lineRule="auto"/>
    </w:pPr>
    <w:tblPr>
      <w:tblStyleRowBandSize w:val="1"/>
      <w:tblStyleColBandSize w:val="1"/>
      <w:tblBorders>
        <w:top w:val="single" w:sz="4" w:space="0" w:color="0AEDBD" w:themeColor="accent4" w:themeTint="99"/>
        <w:left w:val="single" w:sz="4" w:space="0" w:color="0AEDBD" w:themeColor="accent4" w:themeTint="99"/>
        <w:bottom w:val="single" w:sz="4" w:space="0" w:color="0AEDBD" w:themeColor="accent4" w:themeTint="99"/>
        <w:right w:val="single" w:sz="4" w:space="0" w:color="0AEDBD" w:themeColor="accent4" w:themeTint="99"/>
        <w:insideH w:val="single" w:sz="4" w:space="0" w:color="0AEDBD" w:themeColor="accent4" w:themeTint="99"/>
        <w:insideV w:val="single" w:sz="4" w:space="0" w:color="0AEDBD" w:themeColor="accent4" w:themeTint="99"/>
      </w:tblBorders>
    </w:tblPr>
    <w:tblStylePr w:type="firstRow">
      <w:rPr>
        <w:b/>
        <w:bCs/>
        <w:color w:val="FFFFFF" w:themeColor="background1"/>
      </w:rPr>
      <w:tblPr/>
      <w:tcPr>
        <w:tcBorders>
          <w:top w:val="single" w:sz="4" w:space="0" w:color="034638" w:themeColor="accent4"/>
          <w:left w:val="single" w:sz="4" w:space="0" w:color="034638" w:themeColor="accent4"/>
          <w:bottom w:val="single" w:sz="4" w:space="0" w:color="034638" w:themeColor="accent4"/>
          <w:right w:val="single" w:sz="4" w:space="0" w:color="034638" w:themeColor="accent4"/>
          <w:insideH w:val="nil"/>
          <w:insideV w:val="nil"/>
        </w:tcBorders>
        <w:shd w:val="clear" w:color="auto" w:fill="034638" w:themeFill="accent4"/>
      </w:tcPr>
    </w:tblStylePr>
    <w:tblStylePr w:type="lastRow">
      <w:rPr>
        <w:b/>
        <w:bCs/>
      </w:rPr>
      <w:tblPr/>
      <w:tcPr>
        <w:tcBorders>
          <w:top w:val="double" w:sz="4" w:space="0" w:color="034638" w:themeColor="accent4"/>
        </w:tcBorders>
      </w:tcPr>
    </w:tblStylePr>
    <w:tblStylePr w:type="firstCol">
      <w:rPr>
        <w:b/>
        <w:bCs/>
      </w:rPr>
    </w:tblStylePr>
    <w:tblStylePr w:type="lastCol">
      <w:rPr>
        <w:b/>
        <w:bCs/>
      </w:rPr>
    </w:tblStylePr>
    <w:tblStylePr w:type="band1Vert">
      <w:tblPr/>
      <w:tcPr>
        <w:shd w:val="clear" w:color="auto" w:fill="AAFBEA" w:themeFill="accent4" w:themeFillTint="33"/>
      </w:tcPr>
    </w:tblStylePr>
    <w:tblStylePr w:type="band1Horz">
      <w:tblPr/>
      <w:tcPr>
        <w:shd w:val="clear" w:color="auto" w:fill="AAFBEA" w:themeFill="accent4" w:themeFillTint="33"/>
      </w:tcPr>
    </w:tblStylePr>
  </w:style>
  <w:style w:type="table" w:styleId="Tablaconcuadrcula4-nfasis3">
    <w:name w:val="Grid Table 4 Accent 3"/>
    <w:basedOn w:val="Tablanormal"/>
    <w:uiPriority w:val="49"/>
    <w:rsid w:val="00BA151E"/>
    <w:pPr>
      <w:spacing w:after="0" w:line="240" w:lineRule="auto"/>
    </w:pPr>
    <w:tblPr>
      <w:tblStyleRowBandSize w:val="1"/>
      <w:tblStyleColBandSize w:val="1"/>
      <w:tblBorders>
        <w:top w:val="single" w:sz="4" w:space="0" w:color="5AA3BD" w:themeColor="accent3" w:themeTint="99"/>
        <w:left w:val="single" w:sz="4" w:space="0" w:color="5AA3BD" w:themeColor="accent3" w:themeTint="99"/>
        <w:bottom w:val="single" w:sz="4" w:space="0" w:color="5AA3BD" w:themeColor="accent3" w:themeTint="99"/>
        <w:right w:val="single" w:sz="4" w:space="0" w:color="5AA3BD" w:themeColor="accent3" w:themeTint="99"/>
        <w:insideH w:val="single" w:sz="4" w:space="0" w:color="5AA3BD" w:themeColor="accent3" w:themeTint="99"/>
        <w:insideV w:val="single" w:sz="4" w:space="0" w:color="5AA3BD" w:themeColor="accent3" w:themeTint="99"/>
      </w:tblBorders>
    </w:tblPr>
    <w:tblStylePr w:type="firstRow">
      <w:rPr>
        <w:b/>
        <w:bCs/>
        <w:color w:val="FFFFFF" w:themeColor="background1"/>
      </w:rPr>
      <w:tblPr/>
      <w:tcPr>
        <w:tcBorders>
          <w:top w:val="single" w:sz="4" w:space="0" w:color="244C5A" w:themeColor="accent3"/>
          <w:left w:val="single" w:sz="4" w:space="0" w:color="244C5A" w:themeColor="accent3"/>
          <w:bottom w:val="single" w:sz="4" w:space="0" w:color="244C5A" w:themeColor="accent3"/>
          <w:right w:val="single" w:sz="4" w:space="0" w:color="244C5A" w:themeColor="accent3"/>
          <w:insideH w:val="nil"/>
          <w:insideV w:val="nil"/>
        </w:tcBorders>
        <w:shd w:val="clear" w:color="auto" w:fill="244C5A" w:themeFill="accent3"/>
      </w:tcPr>
    </w:tblStylePr>
    <w:tblStylePr w:type="lastRow">
      <w:rPr>
        <w:b/>
        <w:bCs/>
      </w:rPr>
      <w:tblPr/>
      <w:tcPr>
        <w:tcBorders>
          <w:top w:val="double" w:sz="4" w:space="0" w:color="244C5A" w:themeColor="accent3"/>
        </w:tcBorders>
      </w:tcPr>
    </w:tblStylePr>
    <w:tblStylePr w:type="firstCol">
      <w:rPr>
        <w:b/>
        <w:bCs/>
      </w:rPr>
    </w:tblStylePr>
    <w:tblStylePr w:type="lastCol">
      <w:rPr>
        <w:b/>
        <w:bCs/>
      </w:rPr>
    </w:tblStylePr>
    <w:tblStylePr w:type="band1Vert">
      <w:tblPr/>
      <w:tcPr>
        <w:shd w:val="clear" w:color="auto" w:fill="C8E0E9" w:themeFill="accent3" w:themeFillTint="33"/>
      </w:tcPr>
    </w:tblStylePr>
    <w:tblStylePr w:type="band1Horz">
      <w:tblPr/>
      <w:tcPr>
        <w:shd w:val="clear" w:color="auto" w:fill="C8E0E9" w:themeFill="accent3" w:themeFillTint="33"/>
      </w:tcPr>
    </w:tblStylePr>
  </w:style>
  <w:style w:type="paragraph" w:styleId="Revisin">
    <w:name w:val="Revision"/>
    <w:hidden/>
    <w:uiPriority w:val="99"/>
    <w:semiHidden/>
    <w:rsid w:val="00E719AE"/>
    <w:pPr>
      <w:spacing w:after="0" w:line="240" w:lineRule="auto"/>
    </w:pPr>
  </w:style>
  <w:style w:type="table" w:customStyle="1" w:styleId="Tablaconcuadrcula4-nfasis21">
    <w:name w:val="Tabla con cuadrícula 4 - Énfasis 21"/>
    <w:basedOn w:val="Tablanormal"/>
    <w:next w:val="Tablaconcuadrcula4-nfasis2"/>
    <w:uiPriority w:val="49"/>
    <w:rsid w:val="00F8360E"/>
    <w:pPr>
      <w:spacing w:after="0" w:line="240" w:lineRule="auto"/>
    </w:pPr>
    <w:rPr>
      <w:rFonts w:ascii="Georgia" w:hAnsi="Georgia"/>
      <w:lang w:eastAsia="es-ES"/>
    </w:rPr>
    <w:tblPr>
      <w:tblStyleRowBandSize w:val="1"/>
      <w:tblStyleColBandSize w:val="1"/>
      <w:tblBorders>
        <w:top w:val="single" w:sz="4" w:space="0" w:color="83BBC1"/>
        <w:left w:val="single" w:sz="4" w:space="0" w:color="83BBC1"/>
        <w:bottom w:val="single" w:sz="4" w:space="0" w:color="83BBC1"/>
        <w:right w:val="single" w:sz="4" w:space="0" w:color="83BBC1"/>
        <w:insideH w:val="single" w:sz="4" w:space="0" w:color="83BBC1"/>
        <w:insideV w:val="single" w:sz="4" w:space="0" w:color="83BBC1"/>
      </w:tblBorders>
    </w:tblPr>
    <w:tblStylePr w:type="firstRow">
      <w:rPr>
        <w:b/>
        <w:bCs/>
        <w:color w:val="FFFFFF"/>
      </w:rPr>
      <w:tblPr/>
      <w:tcPr>
        <w:tcBorders>
          <w:top w:val="single" w:sz="4" w:space="0" w:color="438086"/>
          <w:left w:val="single" w:sz="4" w:space="0" w:color="438086"/>
          <w:bottom w:val="single" w:sz="4" w:space="0" w:color="438086"/>
          <w:right w:val="single" w:sz="4" w:space="0" w:color="438086"/>
          <w:insideH w:val="nil"/>
          <w:insideV w:val="nil"/>
        </w:tcBorders>
        <w:shd w:val="clear" w:color="auto" w:fill="438086"/>
      </w:tcPr>
    </w:tblStylePr>
    <w:tblStylePr w:type="lastRow">
      <w:rPr>
        <w:b/>
        <w:bCs/>
      </w:rPr>
      <w:tblPr/>
      <w:tcPr>
        <w:tcBorders>
          <w:top w:val="double" w:sz="4" w:space="0" w:color="438086"/>
        </w:tcBorders>
      </w:tcPr>
    </w:tblStylePr>
    <w:tblStylePr w:type="firstCol">
      <w:rPr>
        <w:b/>
        <w:bCs/>
      </w:rPr>
    </w:tblStylePr>
    <w:tblStylePr w:type="lastCol">
      <w:rPr>
        <w:b/>
        <w:bCs/>
      </w:rPr>
    </w:tblStylePr>
    <w:tblStylePr w:type="band1Vert">
      <w:tblPr/>
      <w:tcPr>
        <w:shd w:val="clear" w:color="auto" w:fill="D5E8EA"/>
      </w:tcPr>
    </w:tblStylePr>
    <w:tblStylePr w:type="band1Horz">
      <w:tblPr/>
      <w:tcPr>
        <w:shd w:val="clear" w:color="auto" w:fill="D5E8E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ctbg@consejodetransparencia.es" TargetMode="External"/><Relationship Id="rId1" Type="http://schemas.openxmlformats.org/officeDocument/2006/relationships/hyperlink" Target="mailto:ctbg@consejodetransparenci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rgbClr val="0C0C0C"/>
      </a:dk1>
      <a:lt1>
        <a:sysClr val="window" lastClr="FFFFFF"/>
      </a:lt1>
      <a:dk2>
        <a:srgbClr val="00806F"/>
      </a:dk2>
      <a:lt2>
        <a:srgbClr val="D6D2C4"/>
      </a:lt2>
      <a:accent1>
        <a:srgbClr val="00806F"/>
      </a:accent1>
      <a:accent2>
        <a:srgbClr val="CB9700"/>
      </a:accent2>
      <a:accent3>
        <a:srgbClr val="244C5A"/>
      </a:accent3>
      <a:accent4>
        <a:srgbClr val="034638"/>
      </a:accent4>
      <a:accent5>
        <a:srgbClr val="00806F"/>
      </a:accent5>
      <a:accent6>
        <a:srgbClr val="034638"/>
      </a:accent6>
      <a:hlink>
        <a:srgbClr val="034638"/>
      </a:hlink>
      <a:folHlink>
        <a:srgbClr val="CB97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5FD049-96EB-4473-A8A5-C7F6FF3C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1537</Words>
  <Characters>8458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FJAD</dc:creator>
  <cp:lastModifiedBy>ROSA BLANCA DÍAZ HERNANDO</cp:lastModifiedBy>
  <cp:revision>3</cp:revision>
  <cp:lastPrinted>2016-01-05T09:13:00Z</cp:lastPrinted>
  <dcterms:created xsi:type="dcterms:W3CDTF">2025-05-13T10:14:00Z</dcterms:created>
  <dcterms:modified xsi:type="dcterms:W3CDTF">2025-05-13T10:23:00Z</dcterms:modified>
</cp:coreProperties>
</file>