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9"/>
        <w:gridCol w:w="6871"/>
      </w:tblGrid>
      <w:tr w:rsidR="005E61F8" w:rsidRPr="005E61F8" w14:paraId="730216F0" w14:textId="77777777" w:rsidTr="001D2884">
        <w:trPr>
          <w:trHeight w:val="205"/>
        </w:trPr>
        <w:tc>
          <w:tcPr>
            <w:tcW w:w="3599" w:type="dxa"/>
            <w:vAlign w:val="center"/>
          </w:tcPr>
          <w:p w14:paraId="10CE4282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871" w:type="dxa"/>
            <w:shd w:val="clear" w:color="auto" w:fill="auto"/>
          </w:tcPr>
          <w:p w14:paraId="53DA2674" w14:textId="37BDE602" w:rsidR="005E61F8" w:rsidRPr="005E61F8" w:rsidRDefault="001D2884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PODEMOS</w:t>
            </w:r>
          </w:p>
        </w:tc>
      </w:tr>
      <w:tr w:rsidR="005E61F8" w:rsidRPr="005E61F8" w14:paraId="04DA6659" w14:textId="77777777" w:rsidTr="001D2884">
        <w:trPr>
          <w:trHeight w:val="411"/>
        </w:trPr>
        <w:tc>
          <w:tcPr>
            <w:tcW w:w="3599" w:type="dxa"/>
            <w:vAlign w:val="center"/>
          </w:tcPr>
          <w:p w14:paraId="3236FD7C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871" w:type="dxa"/>
            <w:shd w:val="clear" w:color="auto" w:fill="auto"/>
          </w:tcPr>
          <w:p w14:paraId="761F246C" w14:textId="3557E25D" w:rsidR="006E6789" w:rsidRDefault="00AF0E0E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Agosto 2025</w:t>
            </w:r>
          </w:p>
          <w:p w14:paraId="65799873" w14:textId="3445B625" w:rsidR="005E61F8" w:rsidRPr="005E61F8" w:rsidRDefault="005E61F8" w:rsidP="0061302F">
            <w:pPr>
              <w:rPr>
                <w:rFonts w:ascii="Mulish" w:hAnsi="Mulish"/>
                <w:sz w:val="24"/>
              </w:rPr>
            </w:pPr>
            <w:r w:rsidRPr="005E61F8">
              <w:rPr>
                <w:rFonts w:ascii="Mulish" w:hAnsi="Mulish"/>
                <w:sz w:val="24"/>
              </w:rPr>
              <w:t xml:space="preserve">Segunda revisión: </w:t>
            </w:r>
            <w:r w:rsidR="00E124D5">
              <w:rPr>
                <w:rFonts w:ascii="Mulish" w:hAnsi="Mulish"/>
                <w:sz w:val="24"/>
              </w:rPr>
              <w:t>noviembre</w:t>
            </w:r>
            <w:r w:rsidR="00AF0E0E">
              <w:rPr>
                <w:rFonts w:ascii="Mulish" w:hAnsi="Mulish"/>
                <w:sz w:val="24"/>
              </w:rPr>
              <w:t xml:space="preserve"> 2025</w:t>
            </w:r>
          </w:p>
        </w:tc>
      </w:tr>
      <w:tr w:rsidR="005E61F8" w:rsidRPr="005E61F8" w14:paraId="1E39768D" w14:textId="77777777" w:rsidTr="001D2884">
        <w:trPr>
          <w:trHeight w:val="443"/>
        </w:trPr>
        <w:tc>
          <w:tcPr>
            <w:tcW w:w="3599" w:type="dxa"/>
            <w:vAlign w:val="center"/>
          </w:tcPr>
          <w:p w14:paraId="1A2FF59D" w14:textId="53695DF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871" w:type="dxa"/>
            <w:shd w:val="clear" w:color="auto" w:fill="auto"/>
          </w:tcPr>
          <w:p w14:paraId="3CEE54D6" w14:textId="79F3944A" w:rsidR="001D2884" w:rsidRPr="00E124D5" w:rsidRDefault="005A7858" w:rsidP="0061302F">
            <w:pPr>
              <w:rPr>
                <w:rFonts w:ascii="Mulish" w:hAnsi="Mulish"/>
              </w:rPr>
            </w:pPr>
            <w:hyperlink r:id="rId17" w:history="1">
              <w:r w:rsidRPr="0076791A">
                <w:rPr>
                  <w:rStyle w:val="Hipervnculo"/>
                  <w:rFonts w:ascii="Mulish" w:hAnsi="Mulish"/>
                </w:rPr>
                <w:t>https://podemos.info</w:t>
              </w:r>
            </w:hyperlink>
            <w:r>
              <w:rPr>
                <w:rFonts w:ascii="Mulish" w:hAnsi="Mulish"/>
              </w:rPr>
              <w:t xml:space="preserve"> 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bookmarkStart w:id="0" w:name="_Hlk180406198"/>
    <w:bookmarkStart w:id="1" w:name="_Hlk180406145"/>
    <w:bookmarkStart w:id="2" w:name="_Hlk180406092"/>
    <w:p w14:paraId="2A8B3BDC" w14:textId="77777777" w:rsidR="0082470D" w:rsidRPr="006E6789" w:rsidRDefault="005A7858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661"/>
        <w:gridCol w:w="5395"/>
        <w:gridCol w:w="1728"/>
        <w:gridCol w:w="1984"/>
      </w:tblGrid>
      <w:tr w:rsidR="00A249BB" w:rsidRPr="005E61F8" w14:paraId="20B915EC" w14:textId="77777777" w:rsidTr="00AC15F2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7123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AC15F2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1728" w:type="dxa"/>
            <w:tcBorders>
              <w:top w:val="single" w:sz="4" w:space="0" w:color="3C8378"/>
            </w:tcBorders>
            <w:vAlign w:val="center"/>
          </w:tcPr>
          <w:p w14:paraId="50278811" w14:textId="77777777" w:rsidR="00D77D83" w:rsidRPr="001D2884" w:rsidRDefault="00D77D8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3C8378"/>
            </w:tcBorders>
          </w:tcPr>
          <w:p w14:paraId="179BC7F3" w14:textId="58602359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57F659DE" w14:textId="77777777" w:rsidTr="00AC15F2">
        <w:tc>
          <w:tcPr>
            <w:tcW w:w="1661" w:type="dxa"/>
            <w:vMerge/>
          </w:tcPr>
          <w:p w14:paraId="4AF6C0D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1728" w:type="dxa"/>
            <w:vAlign w:val="center"/>
          </w:tcPr>
          <w:p w14:paraId="2006F714" w14:textId="77777777" w:rsidR="00D77D83" w:rsidRPr="001D2884" w:rsidRDefault="00D77D8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417370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AC15F2">
        <w:tc>
          <w:tcPr>
            <w:tcW w:w="1661" w:type="dxa"/>
            <w:vMerge/>
          </w:tcPr>
          <w:p w14:paraId="20E26CB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1728" w:type="dxa"/>
            <w:vAlign w:val="center"/>
          </w:tcPr>
          <w:p w14:paraId="2D6648DC" w14:textId="77777777" w:rsidR="00D77D83" w:rsidRPr="00ED029E" w:rsidRDefault="00D77D83" w:rsidP="00ED029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05F2C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AC15F2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1728" w:type="dxa"/>
            <w:vAlign w:val="center"/>
          </w:tcPr>
          <w:p w14:paraId="4E246E94" w14:textId="469E9AE6" w:rsidR="00D77D83" w:rsidRPr="00ED029E" w:rsidRDefault="00D77D83" w:rsidP="00ED029E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B3143B" w14:textId="7B38F4CE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AC15F2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31B0483F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1728" w:type="dxa"/>
          </w:tcPr>
          <w:p w14:paraId="32BE8DB6" w14:textId="77777777" w:rsidR="005B11B3" w:rsidRPr="00C8086B" w:rsidRDefault="005B11B3" w:rsidP="00C8086B">
            <w:pPr>
              <w:pStyle w:val="Prrafodelista"/>
              <w:numPr>
                <w:ilvl w:val="0"/>
                <w:numId w:val="30"/>
              </w:num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4F585B" w14:textId="0C5B98DF" w:rsidR="005B11B3" w:rsidRPr="005E61F8" w:rsidRDefault="00C8086B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 xml:space="preserve">En cuentas claras han agregado </w:t>
            </w:r>
            <w:r w:rsidRPr="00C8086B">
              <w:rPr>
                <w:rStyle w:val="Ttulo2Car"/>
                <w:rFonts w:ascii="Mulish" w:hAnsi="Mulish"/>
                <w:b w:val="0"/>
                <w:bCs w:val="0"/>
                <w:color w:val="auto"/>
                <w:sz w:val="18"/>
                <w:szCs w:val="18"/>
                <w:lang w:bidi="es-ES"/>
              </w:rPr>
              <w:t>las Leyes Orgánicas de Partidos Políticos y de Financiación de los Partidos Políticos</w:t>
            </w:r>
          </w:p>
        </w:tc>
      </w:tr>
      <w:tr w:rsidR="00F361B3" w:rsidRPr="005E61F8" w14:paraId="7F8723A8" w14:textId="77777777" w:rsidTr="00AC15F2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60DD5E3" w14:textId="77777777" w:rsidR="00F361B3" w:rsidRPr="001D2884" w:rsidRDefault="00F361B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D32D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E7A1C26" w14:textId="77777777" w:rsidTr="00AC15F2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1728" w:type="dxa"/>
            <w:shd w:val="clear" w:color="auto" w:fill="9BBEB7"/>
          </w:tcPr>
          <w:p w14:paraId="441BFD0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00C5C7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AC15F2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1728" w:type="dxa"/>
          </w:tcPr>
          <w:p w14:paraId="4A565035" w14:textId="77777777" w:rsidR="00F361B3" w:rsidRPr="001D2884" w:rsidRDefault="00F361B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4FEEC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100D74" w14:textId="77777777" w:rsidTr="00AC15F2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1728" w:type="dxa"/>
          </w:tcPr>
          <w:p w14:paraId="1B30813B" w14:textId="77777777" w:rsidR="00F361B3" w:rsidRPr="00481203" w:rsidRDefault="00F361B3" w:rsidP="00481203">
            <w:pPr>
              <w:pStyle w:val="Prrafodelista"/>
              <w:numPr>
                <w:ilvl w:val="0"/>
                <w:numId w:val="29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DA76E5" w14:textId="326C1E5F" w:rsidR="00F361B3" w:rsidRPr="005E61F8" w:rsidRDefault="001D2884" w:rsidP="001D2884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Aunque hay un apartado llamado organigrama en el portal de transparencia, lo que se publica no se ajusta a la definición de organigrama.</w:t>
            </w:r>
          </w:p>
        </w:tc>
      </w:tr>
      <w:tr w:rsidR="00F361B3" w:rsidRPr="005E61F8" w14:paraId="03D79CE5" w14:textId="77777777" w:rsidTr="00AC15F2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1728" w:type="dxa"/>
          </w:tcPr>
          <w:p w14:paraId="37BA24B8" w14:textId="77777777" w:rsidR="00F361B3" w:rsidRPr="001D2884" w:rsidRDefault="00F361B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1F88FF" w14:textId="171E1B4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1720E37" w14:textId="77777777" w:rsidTr="00AC15F2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536926B" w14:textId="77777777" w:rsidR="00F361B3" w:rsidRPr="001D2884" w:rsidRDefault="00F361B3" w:rsidP="001D2884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9C04D4" w14:textId="7F5E90EE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C1D17D4" w14:textId="77777777" w:rsidTr="00AF0E0E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AF0E0E">
              <w:rPr>
                <w:rFonts w:ascii="Mulish" w:hAnsi="Mulish"/>
                <w:sz w:val="18"/>
                <w:szCs w:val="18"/>
              </w:rPr>
              <w:t>Planes y Programas</w:t>
            </w:r>
            <w:r w:rsidRPr="005E61F8">
              <w:rPr>
                <w:rFonts w:ascii="Mulish" w:hAnsi="Mulish"/>
                <w:sz w:val="18"/>
                <w:szCs w:val="18"/>
              </w:rPr>
              <w:t xml:space="preserve"> </w:t>
            </w:r>
          </w:p>
        </w:tc>
        <w:tc>
          <w:tcPr>
            <w:tcW w:w="1728" w:type="dxa"/>
            <w:shd w:val="clear" w:color="auto" w:fill="9BBEB7"/>
          </w:tcPr>
          <w:p w14:paraId="7E2850C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6BB0E3B9" w14:textId="0E757FAF" w:rsidR="00F361B3" w:rsidRPr="00B1791F" w:rsidRDefault="00F361B3" w:rsidP="002E1A55">
            <w:pPr>
              <w:rPr>
                <w:rFonts w:ascii="Mulish" w:hAnsi="Mulish"/>
                <w:b/>
                <w:bCs/>
                <w:sz w:val="18"/>
                <w:szCs w:val="18"/>
              </w:rPr>
            </w:pPr>
          </w:p>
        </w:tc>
      </w:tr>
      <w:tr w:rsidR="00F361B3" w:rsidRPr="005E61F8" w14:paraId="0EA6C8C5" w14:textId="77777777" w:rsidTr="00AC15F2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1728" w:type="dxa"/>
            <w:shd w:val="clear" w:color="auto" w:fill="9BBEB7"/>
          </w:tcPr>
          <w:p w14:paraId="179EBCE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3FC1F37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AC15F2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AC15F2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1728" w:type="dxa"/>
            <w:shd w:val="clear" w:color="auto" w:fill="9BBEB7"/>
          </w:tcPr>
          <w:p w14:paraId="02B7E5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63E2345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662EF724" w14:textId="77777777" w:rsidTr="00AC15F2">
        <w:tc>
          <w:tcPr>
            <w:tcW w:w="1661" w:type="dxa"/>
            <w:vMerge/>
            <w:vAlign w:val="center"/>
          </w:tcPr>
          <w:p w14:paraId="6C09071E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1630621" w14:textId="3B3C25EF" w:rsidR="00B54E53" w:rsidRPr="005E61F8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1728" w:type="dxa"/>
            <w:shd w:val="clear" w:color="auto" w:fill="9BBEB7"/>
          </w:tcPr>
          <w:p w14:paraId="3EEF001F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71E480D2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16C149B" w14:textId="77777777" w:rsidTr="00AC15F2">
        <w:tc>
          <w:tcPr>
            <w:tcW w:w="1661" w:type="dxa"/>
            <w:vMerge/>
            <w:vAlign w:val="center"/>
          </w:tcPr>
          <w:p w14:paraId="7FFF3A4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D6BDAA2" w14:textId="2FFB339F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1728" w:type="dxa"/>
            <w:shd w:val="clear" w:color="auto" w:fill="9BBEB7"/>
          </w:tcPr>
          <w:p w14:paraId="2DAF6A12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3D84F9B3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5D91FD29" w14:textId="77777777" w:rsidTr="00AC15F2">
        <w:tc>
          <w:tcPr>
            <w:tcW w:w="1661" w:type="dxa"/>
            <w:vMerge/>
            <w:vAlign w:val="center"/>
          </w:tcPr>
          <w:p w14:paraId="0E813E6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F43D135" w14:textId="7031C16D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1728" w:type="dxa"/>
            <w:shd w:val="clear" w:color="auto" w:fill="9BBEB7"/>
          </w:tcPr>
          <w:p w14:paraId="37BDA549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017AC2DB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7FCBC45C" w14:textId="77777777" w:rsidTr="00AC15F2">
        <w:tc>
          <w:tcPr>
            <w:tcW w:w="1661" w:type="dxa"/>
            <w:vMerge/>
            <w:vAlign w:val="center"/>
          </w:tcPr>
          <w:p w14:paraId="70A31C9F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C8DE8A9" w14:textId="6661AFE6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B54E5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1728" w:type="dxa"/>
            <w:shd w:val="clear" w:color="auto" w:fill="9BBEB7"/>
          </w:tcPr>
          <w:p w14:paraId="2B2380A0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0C0A3CD1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AC15F2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1728" w:type="dxa"/>
            <w:shd w:val="clear" w:color="auto" w:fill="9BBEB7"/>
          </w:tcPr>
          <w:p w14:paraId="21F54534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596C9E8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AC15F2">
        <w:trPr>
          <w:trHeight w:val="803"/>
        </w:trPr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54E1CFA" w14:textId="77777777" w:rsidR="00F361B3" w:rsidRPr="001D2884" w:rsidRDefault="00F361B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BA9922" w14:textId="0C207AB0" w:rsidR="00F361B3" w:rsidRPr="005E61F8" w:rsidRDefault="00447D64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 xml:space="preserve">No aplica. </w:t>
            </w:r>
            <w:r w:rsidR="001D2884">
              <w:rPr>
                <w:rFonts w:ascii="Mulish" w:hAnsi="Mulish"/>
                <w:sz w:val="18"/>
                <w:szCs w:val="18"/>
              </w:rPr>
              <w:t xml:space="preserve">Se indica en el apartado cuentas claras que Podemos no es adjudicatario de </w:t>
            </w:r>
            <w:r w:rsidR="00315B8E">
              <w:rPr>
                <w:rFonts w:ascii="Mulish" w:hAnsi="Mulish"/>
                <w:sz w:val="18"/>
                <w:szCs w:val="18"/>
              </w:rPr>
              <w:t>contratos.</w:t>
            </w:r>
          </w:p>
        </w:tc>
      </w:tr>
      <w:tr w:rsidR="00F361B3" w:rsidRPr="005E61F8" w14:paraId="7E530259" w14:textId="77777777" w:rsidTr="00AC15F2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1728" w:type="dxa"/>
            <w:shd w:val="clear" w:color="auto" w:fill="9BBEB7"/>
          </w:tcPr>
          <w:p w14:paraId="2C68141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2FD7A14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AC15F2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1728" w:type="dxa"/>
            <w:shd w:val="clear" w:color="auto" w:fill="9BBEB7"/>
          </w:tcPr>
          <w:p w14:paraId="20D7D586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13272B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AC15F2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1728" w:type="dxa"/>
            <w:shd w:val="clear" w:color="auto" w:fill="9BBEB7"/>
          </w:tcPr>
          <w:p w14:paraId="6C7A49A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2A67D7A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AC15F2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1728" w:type="dxa"/>
            <w:shd w:val="clear" w:color="auto" w:fill="9BBEB7"/>
          </w:tcPr>
          <w:p w14:paraId="662625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608B5D7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AC15F2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1728" w:type="dxa"/>
          </w:tcPr>
          <w:p w14:paraId="64EC4E78" w14:textId="77777777" w:rsidR="00F361B3" w:rsidRPr="00315B8E" w:rsidRDefault="00F361B3" w:rsidP="00315B8E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8B2B22" w14:textId="69A87F10" w:rsidR="00F361B3" w:rsidRPr="005E61F8" w:rsidRDefault="00447D64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 xml:space="preserve">No aplica. </w:t>
            </w:r>
            <w:r w:rsidR="00315B8E">
              <w:rPr>
                <w:rFonts w:ascii="Mulish" w:hAnsi="Mulish"/>
                <w:sz w:val="18"/>
                <w:szCs w:val="18"/>
              </w:rPr>
              <w:t>Se indica en el apartado cuentas claras que Podemos no es adjudicatario de contratos.</w:t>
            </w:r>
          </w:p>
        </w:tc>
      </w:tr>
      <w:tr w:rsidR="00F361B3" w:rsidRPr="005E61F8" w14:paraId="6E9F2F8F" w14:textId="77777777" w:rsidTr="00AC15F2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5B4BEFC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3AECE8" w14:textId="25E217A1" w:rsidR="00F361B3" w:rsidRPr="005E61F8" w:rsidRDefault="00447D64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 xml:space="preserve">No aplica. </w:t>
            </w:r>
            <w:r w:rsidR="00C8086B">
              <w:rPr>
                <w:rFonts w:ascii="Mulish" w:hAnsi="Mulish"/>
                <w:sz w:val="18"/>
                <w:szCs w:val="18"/>
              </w:rPr>
              <w:t>Se indica en el apartado cuentas claras que Podemos no ha suscrito convenios.</w:t>
            </w:r>
          </w:p>
        </w:tc>
      </w:tr>
      <w:tr w:rsidR="00F361B3" w:rsidRPr="005E61F8" w14:paraId="3F1DD625" w14:textId="77777777" w:rsidTr="00AC15F2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1728" w:type="dxa"/>
            <w:shd w:val="clear" w:color="auto" w:fill="9BBEB7"/>
          </w:tcPr>
          <w:p w14:paraId="67F302D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70C135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AC15F2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1728" w:type="dxa"/>
            <w:shd w:val="clear" w:color="auto" w:fill="9BBEB7"/>
          </w:tcPr>
          <w:p w14:paraId="2F09AE5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21732F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AC15F2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51FAFC4E" w14:textId="3549E05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1728" w:type="dxa"/>
          </w:tcPr>
          <w:p w14:paraId="24AE29F5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8C6BE1" w14:textId="365D790D" w:rsidR="00F361B3" w:rsidRPr="005E61F8" w:rsidRDefault="003365AC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Publicadas hasta 2024</w:t>
            </w:r>
          </w:p>
        </w:tc>
      </w:tr>
      <w:tr w:rsidR="00F361B3" w:rsidRPr="005E61F8" w14:paraId="48BA35CC" w14:textId="77777777" w:rsidTr="00AC15F2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53DA87F7" w14:textId="77777777" w:rsidR="00F361B3" w:rsidRPr="0054006E" w:rsidRDefault="00F361B3" w:rsidP="0054006E">
            <w:pPr>
              <w:pStyle w:val="Prrafodelista"/>
              <w:numPr>
                <w:ilvl w:val="0"/>
                <w:numId w:val="30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9EEB6C" w14:textId="3E984F4F" w:rsidR="00F361B3" w:rsidRPr="005E61F8" w:rsidRDefault="00373658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</w:t>
            </w:r>
            <w:r w:rsidR="003365AC">
              <w:rPr>
                <w:rFonts w:ascii="Mulish" w:hAnsi="Mulish"/>
                <w:sz w:val="18"/>
                <w:szCs w:val="18"/>
              </w:rPr>
              <w:t>resupuesto 2025</w:t>
            </w:r>
          </w:p>
        </w:tc>
      </w:tr>
      <w:tr w:rsidR="00F361B3" w:rsidRPr="005E61F8" w14:paraId="5AD8D378" w14:textId="77777777" w:rsidTr="00AC15F2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1728" w:type="dxa"/>
            <w:shd w:val="clear" w:color="auto" w:fill="9BBEB7"/>
          </w:tcPr>
          <w:p w14:paraId="6B7AB02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5CC3B3E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567A5B7" w14:textId="77777777" w:rsidTr="00AC15F2">
        <w:tc>
          <w:tcPr>
            <w:tcW w:w="1661" w:type="dxa"/>
            <w:vMerge/>
            <w:vAlign w:val="center"/>
          </w:tcPr>
          <w:p w14:paraId="509BDB7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63F62F0" w14:textId="179FAAD8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1728" w:type="dxa"/>
            <w:shd w:val="clear" w:color="auto" w:fill="9BBEB7"/>
          </w:tcPr>
          <w:p w14:paraId="48C34A95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07111537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E6A4C89" w14:textId="77777777" w:rsidTr="00AC15F2">
        <w:tc>
          <w:tcPr>
            <w:tcW w:w="1661" w:type="dxa"/>
            <w:vMerge/>
            <w:vAlign w:val="center"/>
          </w:tcPr>
          <w:p w14:paraId="056A6A1C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E7559DC" w14:textId="5443F993" w:rsidR="00B54E53" w:rsidRDefault="00B54E5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1728" w:type="dxa"/>
            <w:shd w:val="clear" w:color="auto" w:fill="9BBEB7"/>
          </w:tcPr>
          <w:p w14:paraId="570534C5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7DC66053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AC15F2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126BB2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1728" w:type="dxa"/>
          </w:tcPr>
          <w:p w14:paraId="25E615DE" w14:textId="77777777" w:rsidR="00F361B3" w:rsidRPr="00C8086B" w:rsidRDefault="00F361B3" w:rsidP="00C8086B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E1AB8F" w14:textId="3BFEEDB8" w:rsidR="00F361B3" w:rsidRPr="005E61F8" w:rsidRDefault="000D5B48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Del 2024, actualizadas</w:t>
            </w:r>
          </w:p>
        </w:tc>
      </w:tr>
      <w:tr w:rsidR="00F361B3" w:rsidRPr="005E61F8" w14:paraId="77D5A25D" w14:textId="77777777" w:rsidTr="00AC15F2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8EB4B1C" w14:textId="1AFAF895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CA0DFD">
              <w:rPr>
                <w:rFonts w:ascii="Mulish" w:hAnsi="Mulish"/>
                <w:sz w:val="18"/>
                <w:szCs w:val="18"/>
              </w:rPr>
              <w:t>fiscalización externa</w:t>
            </w:r>
          </w:p>
        </w:tc>
        <w:tc>
          <w:tcPr>
            <w:tcW w:w="1728" w:type="dxa"/>
          </w:tcPr>
          <w:p w14:paraId="15AD2699" w14:textId="77777777" w:rsidR="00F361B3" w:rsidRPr="00A05CAA" w:rsidRDefault="00F361B3" w:rsidP="003365AC">
            <w:pPr>
              <w:pStyle w:val="Prrafodelista"/>
              <w:numPr>
                <w:ilvl w:val="0"/>
                <w:numId w:val="31"/>
              </w:num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AE829E" w14:textId="00AF0E9D" w:rsidR="00F361B3" w:rsidRPr="005E61F8" w:rsidRDefault="00C8086B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 xml:space="preserve">Del 2024, </w:t>
            </w:r>
            <w:r w:rsidR="003365AC">
              <w:rPr>
                <w:rFonts w:ascii="Mulish" w:hAnsi="Mulish"/>
                <w:sz w:val="18"/>
                <w:szCs w:val="18"/>
              </w:rPr>
              <w:t>tanto de</w:t>
            </w:r>
            <w:r w:rsidR="00373658">
              <w:rPr>
                <w:rFonts w:ascii="Mulish" w:hAnsi="Mulish"/>
                <w:sz w:val="18"/>
                <w:szCs w:val="18"/>
              </w:rPr>
              <w:t xml:space="preserve"> empresa</w:t>
            </w:r>
            <w:r w:rsidR="003365AC">
              <w:rPr>
                <w:rFonts w:ascii="Mulish" w:hAnsi="Mulish"/>
                <w:sz w:val="18"/>
                <w:szCs w:val="18"/>
              </w:rPr>
              <w:t xml:space="preserve"> auditora como del Tribunal de Cuentas</w:t>
            </w:r>
          </w:p>
        </w:tc>
      </w:tr>
      <w:tr w:rsidR="00F361B3" w:rsidRPr="005E61F8" w14:paraId="1EA39982" w14:textId="77777777" w:rsidTr="00AC15F2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ECD55FD" w14:textId="77777777" w:rsidR="00F361B3" w:rsidRPr="00F943CA" w:rsidRDefault="00F361B3" w:rsidP="00F943CA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668D44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AC15F2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1728" w:type="dxa"/>
            <w:shd w:val="clear" w:color="auto" w:fill="9BBEB7"/>
          </w:tcPr>
          <w:p w14:paraId="7BADBF9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539C04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AC15F2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1728" w:type="dxa"/>
            <w:shd w:val="clear" w:color="auto" w:fill="9BBEB7"/>
          </w:tcPr>
          <w:p w14:paraId="3ECEC94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1E0CFE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AC15F2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1728" w:type="dxa"/>
            <w:shd w:val="clear" w:color="auto" w:fill="9BBEB7"/>
          </w:tcPr>
          <w:p w14:paraId="45A719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36803B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032A6B4C" w14:textId="77777777" w:rsidTr="00AC15F2">
        <w:tc>
          <w:tcPr>
            <w:tcW w:w="1661" w:type="dxa"/>
            <w:vMerge/>
            <w:vAlign w:val="center"/>
          </w:tcPr>
          <w:p w14:paraId="428BFA15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F05E062" w14:textId="1DA7E64A" w:rsidR="00B54E53" w:rsidRPr="005E61F8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1728" w:type="dxa"/>
            <w:shd w:val="clear" w:color="auto" w:fill="9BBEB7"/>
          </w:tcPr>
          <w:p w14:paraId="6F7DC087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464FEC56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51F74E00" w14:textId="77777777" w:rsidTr="00AC15F2">
        <w:tc>
          <w:tcPr>
            <w:tcW w:w="1661" w:type="dxa"/>
            <w:vMerge/>
            <w:vAlign w:val="center"/>
          </w:tcPr>
          <w:p w14:paraId="09B9DCFE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5FB119" w14:textId="68FA2287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1728" w:type="dxa"/>
            <w:shd w:val="clear" w:color="auto" w:fill="9BBEB7"/>
          </w:tcPr>
          <w:p w14:paraId="0419E819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70E9BCA7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1757693" w14:textId="77777777" w:rsidTr="00AC15F2">
        <w:tc>
          <w:tcPr>
            <w:tcW w:w="1661" w:type="dxa"/>
            <w:vMerge/>
            <w:vAlign w:val="center"/>
          </w:tcPr>
          <w:p w14:paraId="09AB6AF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1728" w:type="dxa"/>
            <w:shd w:val="clear" w:color="auto" w:fill="9BBEB7"/>
          </w:tcPr>
          <w:p w14:paraId="7B2E4595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39306A9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51DCB43" w14:textId="77777777" w:rsidTr="00AC15F2">
        <w:tc>
          <w:tcPr>
            <w:tcW w:w="1661" w:type="dxa"/>
            <w:vMerge/>
            <w:vAlign w:val="center"/>
          </w:tcPr>
          <w:p w14:paraId="6252B1D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1728" w:type="dxa"/>
            <w:shd w:val="clear" w:color="auto" w:fill="9BBEB7"/>
          </w:tcPr>
          <w:p w14:paraId="6A03701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20F1538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338C8CDA" w14:textId="77777777" w:rsidTr="00AC15F2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1728" w:type="dxa"/>
            <w:vAlign w:val="center"/>
          </w:tcPr>
          <w:p w14:paraId="04C81643" w14:textId="77777777" w:rsidR="00A249BB" w:rsidRPr="005E61F8" w:rsidRDefault="00A249BB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0AAC9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7E99D04C" w14:textId="77777777" w:rsidTr="00AC15F2">
        <w:tc>
          <w:tcPr>
            <w:tcW w:w="1661" w:type="dxa"/>
            <w:vMerge/>
          </w:tcPr>
          <w:p w14:paraId="3204592B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1728" w:type="dxa"/>
            <w:vAlign w:val="center"/>
          </w:tcPr>
          <w:p w14:paraId="2EBDF36C" w14:textId="77777777" w:rsidR="00A249BB" w:rsidRPr="00447D64" w:rsidRDefault="00A249BB" w:rsidP="00447D6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30437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636DEA3E" w14:textId="77777777" w:rsidTr="00AC15F2">
        <w:tc>
          <w:tcPr>
            <w:tcW w:w="1661" w:type="dxa"/>
            <w:vMerge/>
          </w:tcPr>
          <w:p w14:paraId="6DD8F528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1728" w:type="dxa"/>
            <w:vAlign w:val="center"/>
          </w:tcPr>
          <w:p w14:paraId="7A52DD29" w14:textId="77777777" w:rsidR="00A249BB" w:rsidRPr="005E61F8" w:rsidRDefault="00A249BB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FB6C13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30A1D485" w14:textId="77777777" w:rsidTr="00AC15F2">
        <w:tc>
          <w:tcPr>
            <w:tcW w:w="1661" w:type="dxa"/>
            <w:vMerge/>
          </w:tcPr>
          <w:p w14:paraId="0AC04875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1728" w:type="dxa"/>
            <w:vAlign w:val="center"/>
          </w:tcPr>
          <w:p w14:paraId="128E8926" w14:textId="77777777" w:rsidR="00A249BB" w:rsidRPr="005E61F8" w:rsidRDefault="00A249BB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302FAE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643E9693" w14:textId="77777777" w:rsidTr="00AC15F2">
        <w:tc>
          <w:tcPr>
            <w:tcW w:w="1661" w:type="dxa"/>
            <w:vMerge/>
          </w:tcPr>
          <w:p w14:paraId="4B62AF89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1728" w:type="dxa"/>
            <w:vAlign w:val="center"/>
          </w:tcPr>
          <w:p w14:paraId="059F9A29" w14:textId="77777777" w:rsidR="00A249BB" w:rsidRPr="003365AC" w:rsidRDefault="00A249BB" w:rsidP="003365AC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E9D934" w14:textId="292408BE" w:rsidR="00A249BB" w:rsidRPr="005E61F8" w:rsidRDefault="003365AC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Actualizado a octubre 2025</w:t>
            </w:r>
          </w:p>
        </w:tc>
      </w:tr>
      <w:tr w:rsidR="00A249BB" w:rsidRPr="005E61F8" w14:paraId="2F13D281" w14:textId="77777777" w:rsidTr="00AC15F2">
        <w:tc>
          <w:tcPr>
            <w:tcW w:w="7056" w:type="dxa"/>
            <w:gridSpan w:val="2"/>
          </w:tcPr>
          <w:p w14:paraId="50237AD0" w14:textId="77777777" w:rsidR="00A249BB" w:rsidRPr="005E61F8" w:rsidRDefault="00A249BB" w:rsidP="002E1A55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sz w:val="18"/>
                <w:szCs w:val="18"/>
              </w:rPr>
              <w:t>Total Recomendaciones</w:t>
            </w:r>
          </w:p>
        </w:tc>
        <w:tc>
          <w:tcPr>
            <w:tcW w:w="1728" w:type="dxa"/>
            <w:vAlign w:val="center"/>
          </w:tcPr>
          <w:p w14:paraId="7C2B6F9A" w14:textId="04EE7B12" w:rsidR="00A249BB" w:rsidRPr="005E61F8" w:rsidRDefault="00AC15F2" w:rsidP="002E1A55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 xml:space="preserve">   </w:t>
            </w:r>
            <w:r w:rsidR="00D32107">
              <w:rPr>
                <w:rFonts w:ascii="Mulish" w:hAnsi="Mulish"/>
                <w:b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14:paraId="29655252" w14:textId="77777777" w:rsidR="00A249BB" w:rsidRPr="005E61F8" w:rsidRDefault="00A249BB" w:rsidP="002E1A55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76EBABDB" w14:textId="77777777" w:rsidR="003365AC" w:rsidRDefault="003365AC" w:rsidP="00DF56A7">
      <w:pPr>
        <w:jc w:val="both"/>
        <w:rPr>
          <w:rFonts w:ascii="Mulish" w:hAnsi="Mulish"/>
          <w:sz w:val="24"/>
        </w:rPr>
      </w:pPr>
    </w:p>
    <w:p w14:paraId="11003E59" w14:textId="3132ABBB" w:rsidR="00BA4354" w:rsidRPr="005E61F8" w:rsidRDefault="00447D64" w:rsidP="008F232C">
      <w:pPr>
        <w:pStyle w:val="Cuerpodelboletn"/>
        <w:spacing w:before="120" w:after="120" w:line="276" w:lineRule="auto"/>
        <w:rPr>
          <w:rFonts w:ascii="Mulish" w:hAnsi="Mulish"/>
          <w:lang w:bidi="es-ES"/>
        </w:rPr>
      </w:pPr>
      <w:r w:rsidRPr="008F232C">
        <w:rPr>
          <w:rFonts w:ascii="Mulish" w:hAnsi="Mulish"/>
          <w:lang w:bidi="es-ES"/>
        </w:rPr>
        <w:t xml:space="preserve">Podemos </w:t>
      </w:r>
      <w:r>
        <w:rPr>
          <w:rFonts w:ascii="Mulish" w:hAnsi="Mulish"/>
          <w:lang w:bidi="es-ES"/>
        </w:rPr>
        <w:t>h</w:t>
      </w:r>
      <w:r w:rsidR="00C52EE5" w:rsidRPr="005E61F8">
        <w:rPr>
          <w:rFonts w:ascii="Mulish" w:hAnsi="Mulish"/>
          <w:lang w:bidi="es-ES"/>
        </w:rPr>
        <w:t xml:space="preserve">a aplicado </w:t>
      </w:r>
      <w:r w:rsidR="003365AC">
        <w:rPr>
          <w:rFonts w:ascii="Mulish" w:hAnsi="Mulish"/>
          <w:lang w:bidi="es-ES"/>
        </w:rPr>
        <w:t>cuatro</w:t>
      </w:r>
      <w:r w:rsidR="00C52EE5" w:rsidRPr="005E61F8">
        <w:rPr>
          <w:rFonts w:ascii="Mulish" w:hAnsi="Mulish"/>
          <w:lang w:bidi="es-ES"/>
        </w:rPr>
        <w:t xml:space="preserve"> de las recomendaciones derivadas de la evaluación realizada en 202</w:t>
      </w:r>
      <w:r w:rsidR="00BC7CBA">
        <w:rPr>
          <w:rFonts w:ascii="Mulish" w:hAnsi="Mulish"/>
          <w:lang w:bidi="es-ES"/>
        </w:rPr>
        <w:t>4</w:t>
      </w:r>
      <w:r w:rsidR="00C52EE5" w:rsidRPr="005E61F8">
        <w:rPr>
          <w:rFonts w:ascii="Mulish" w:hAnsi="Mulish"/>
          <w:lang w:bidi="es-ES"/>
        </w:rPr>
        <w:t>.</w:t>
      </w:r>
    </w:p>
    <w:bookmarkEnd w:id="1"/>
    <w:p w14:paraId="12D61F86" w14:textId="77777777" w:rsidR="000D5B48" w:rsidRPr="00AF443D" w:rsidRDefault="000D5B48" w:rsidP="00AC4A6F">
      <w:pPr>
        <w:rPr>
          <w:rFonts w:ascii="Mulish" w:hAnsi="Mulish"/>
          <w:color w:val="3C8378"/>
        </w:rPr>
      </w:pPr>
    </w:p>
    <w:p w14:paraId="5868F869" w14:textId="669AFCA1" w:rsidR="001E1494" w:rsidRPr="001E1494" w:rsidRDefault="005A7858" w:rsidP="00F05E2C">
      <w:pPr>
        <w:pStyle w:val="Cuerpodelboletn"/>
        <w:numPr>
          <w:ilvl w:val="0"/>
          <w:numId w:val="2"/>
        </w:numPr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F443D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299DEF2E" w14:textId="5599A971" w:rsidR="003365AC" w:rsidRDefault="003365AC" w:rsidP="003365AC">
      <w:pPr>
        <w:pStyle w:val="Cuerpodelboletn"/>
        <w:rPr>
          <w:rFonts w:ascii="Mulish" w:hAnsi="Mulish"/>
          <w:lang w:bidi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0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3365AC" w:rsidRPr="003365AC" w14:paraId="7E519914" w14:textId="77777777" w:rsidTr="003365AC">
        <w:trPr>
          <w:trHeight w:val="1995"/>
        </w:trPr>
        <w:tc>
          <w:tcPr>
            <w:tcW w:w="1744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2AED7FA5" w14:textId="77777777" w:rsidR="003365AC" w:rsidRPr="003365AC" w:rsidRDefault="003365AC" w:rsidP="003365AC">
            <w:pPr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4469ECD" w14:textId="77777777" w:rsidR="003365AC" w:rsidRPr="003365AC" w:rsidRDefault="003365AC" w:rsidP="003365A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44711B6" w14:textId="77777777" w:rsidR="003365AC" w:rsidRPr="003365AC" w:rsidRDefault="003365AC" w:rsidP="003365A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57F5B0B" w14:textId="77777777" w:rsidR="003365AC" w:rsidRPr="003365AC" w:rsidRDefault="003365AC" w:rsidP="003365A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1D48C5D" w14:textId="77777777" w:rsidR="003365AC" w:rsidRPr="003365AC" w:rsidRDefault="003365AC" w:rsidP="003365A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2199DAF" w14:textId="77777777" w:rsidR="003365AC" w:rsidRPr="003365AC" w:rsidRDefault="003365AC" w:rsidP="003365A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BC30A81" w14:textId="77777777" w:rsidR="003365AC" w:rsidRPr="003365AC" w:rsidRDefault="003365AC" w:rsidP="003365A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476DF18" w14:textId="77777777" w:rsidR="003365AC" w:rsidRPr="003365AC" w:rsidRDefault="003365AC" w:rsidP="003365A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F59424E" w14:textId="77777777" w:rsidR="003365AC" w:rsidRPr="003365AC" w:rsidRDefault="003365AC" w:rsidP="003365A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3365AC" w:rsidRPr="003365AC" w14:paraId="03941ECF" w14:textId="77777777" w:rsidTr="003365AC">
        <w:trPr>
          <w:trHeight w:val="33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B6A7FF1" w14:textId="77777777" w:rsidR="003365AC" w:rsidRPr="003365AC" w:rsidRDefault="003365AC" w:rsidP="003365AC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FBAF4C6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66,7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24D40EC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66,7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8C07448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66,7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A3999C3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66,7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ECCC31A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66,7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065A08D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66,7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5CD0E7A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66,7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6B11C35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66,7</w:t>
            </w:r>
          </w:p>
        </w:tc>
      </w:tr>
      <w:tr w:rsidR="003365AC" w:rsidRPr="003365AC" w14:paraId="06A44F4E" w14:textId="77777777" w:rsidTr="003365AC">
        <w:trPr>
          <w:trHeight w:val="45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46EA0EC" w14:textId="77777777" w:rsidR="003365AC" w:rsidRPr="003365AC" w:rsidRDefault="003365AC" w:rsidP="003365A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60A5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446E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E310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C900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DACB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76C3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E896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A2DA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3365AC" w:rsidRPr="003365AC" w14:paraId="1F86C763" w14:textId="77777777" w:rsidTr="003365AC">
        <w:trPr>
          <w:trHeight w:val="33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8830919" w14:textId="4988AF0B" w:rsidR="003365AC" w:rsidRPr="003365AC" w:rsidRDefault="003365AC" w:rsidP="003365AC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Económica, Presupuestaria y Estadística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600F2E8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D735431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C71D88E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8DAA0F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3C1DFA2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AD300D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21959A2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1907FE3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80,0</w:t>
            </w:r>
          </w:p>
        </w:tc>
      </w:tr>
      <w:tr w:rsidR="003365AC" w:rsidRPr="003365AC" w14:paraId="637866C4" w14:textId="77777777" w:rsidTr="003365AC">
        <w:trPr>
          <w:trHeight w:val="33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09BE2FB" w14:textId="77777777" w:rsidR="003365AC" w:rsidRPr="003365AC" w:rsidRDefault="003365AC" w:rsidP="003365AC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7723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4189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EF65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F29A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A9A1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5B5B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9D82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49D6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3365AC" w:rsidRPr="003365AC" w14:paraId="3661A4E8" w14:textId="77777777" w:rsidTr="003365AC">
        <w:trPr>
          <w:trHeight w:val="33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D0B46BF" w14:textId="77777777" w:rsidR="003365AC" w:rsidRPr="003365AC" w:rsidRDefault="003365AC" w:rsidP="003365AC">
            <w:pPr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Económica , Presupuestaria y Estadística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4A5C32F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72,7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63DCBF2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72,7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BC5F601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72,7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47B5E34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72,7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BD9C28F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72,7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C09E7B3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72,7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30AB2B1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72,7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C760318" w14:textId="77777777" w:rsidR="003365AC" w:rsidRPr="003365AC" w:rsidRDefault="003365AC" w:rsidP="003365A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365A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74,0</w:t>
            </w:r>
          </w:p>
        </w:tc>
      </w:tr>
    </w:tbl>
    <w:p w14:paraId="7511DE43" w14:textId="20FB5FE8" w:rsidR="00595C86" w:rsidRDefault="00595C86" w:rsidP="00595C86">
      <w:pPr>
        <w:pStyle w:val="Cuerpodelboletn"/>
        <w:spacing w:before="120"/>
        <w:rPr>
          <w:rFonts w:ascii="Mulish" w:hAnsi="Mulish"/>
          <w:lang w:bidi="es-ES"/>
        </w:rPr>
      </w:pPr>
    </w:p>
    <w:p w14:paraId="1192134F" w14:textId="70011865" w:rsidR="00BB3652" w:rsidRPr="005E61F8" w:rsidRDefault="004061BC" w:rsidP="008F232C">
      <w:pPr>
        <w:pStyle w:val="Cuerpodelboletn"/>
        <w:spacing w:before="120" w:after="120" w:line="276" w:lineRule="auto"/>
        <w:rPr>
          <w:rFonts w:ascii="Mulish" w:hAnsi="Mulish"/>
          <w:lang w:bidi="es-ES"/>
        </w:rPr>
      </w:pPr>
      <w:r w:rsidRPr="005E61F8">
        <w:rPr>
          <w:rFonts w:ascii="Mulish" w:hAnsi="Mulish"/>
          <w:lang w:bidi="es-ES"/>
        </w:rPr>
        <w:t>El Índice de Cumplimiento de la Información Obligatoria (ICIO) se sitúa en el</w:t>
      </w:r>
      <w:r w:rsidR="000D5B48">
        <w:rPr>
          <w:rFonts w:ascii="Mulish" w:hAnsi="Mulish"/>
          <w:lang w:bidi="es-ES"/>
        </w:rPr>
        <w:t xml:space="preserve"> </w:t>
      </w:r>
      <w:r w:rsidR="003365AC">
        <w:rPr>
          <w:rFonts w:ascii="Mulish" w:hAnsi="Mulish"/>
          <w:lang w:bidi="es-ES"/>
        </w:rPr>
        <w:t>74</w:t>
      </w:r>
      <w:r w:rsidRPr="005E61F8">
        <w:rPr>
          <w:rFonts w:ascii="Mulish" w:hAnsi="Mulish"/>
          <w:lang w:bidi="es-ES"/>
        </w:rPr>
        <w:t>%.</w:t>
      </w:r>
      <w:r w:rsidR="00BB3652" w:rsidRPr="005E61F8">
        <w:rPr>
          <w:rFonts w:ascii="Mulish" w:hAnsi="Mulish"/>
          <w:lang w:bidi="es-ES"/>
        </w:rPr>
        <w:t xml:space="preserve"> Respecto de 202</w:t>
      </w:r>
      <w:r w:rsidR="000D5B48">
        <w:rPr>
          <w:rFonts w:ascii="Mulish" w:hAnsi="Mulish"/>
          <w:lang w:bidi="es-ES"/>
        </w:rPr>
        <w:t>4</w:t>
      </w:r>
      <w:r w:rsidR="00BB3652" w:rsidRPr="005E61F8">
        <w:rPr>
          <w:rFonts w:ascii="Mulish" w:hAnsi="Mulish"/>
          <w:lang w:bidi="es-ES"/>
        </w:rPr>
        <w:t xml:space="preserve"> se produce un incremento de</w:t>
      </w:r>
      <w:r w:rsidR="000D5B48">
        <w:rPr>
          <w:rFonts w:ascii="Mulish" w:hAnsi="Mulish"/>
          <w:lang w:bidi="es-ES"/>
        </w:rPr>
        <w:t xml:space="preserve"> </w:t>
      </w:r>
      <w:r w:rsidR="003365AC">
        <w:rPr>
          <w:rFonts w:ascii="Mulish" w:hAnsi="Mulish"/>
          <w:lang w:bidi="es-ES"/>
        </w:rPr>
        <w:t>15,6</w:t>
      </w:r>
      <w:r w:rsidR="00BB3652" w:rsidRPr="005E61F8">
        <w:rPr>
          <w:rFonts w:ascii="Mulish" w:hAnsi="Mulish"/>
          <w:lang w:bidi="es-ES"/>
        </w:rPr>
        <w:t xml:space="preserve"> puntos porcentuales atribuible</w:t>
      </w:r>
      <w:r w:rsidR="0076567C" w:rsidRPr="005E61F8">
        <w:rPr>
          <w:rFonts w:ascii="Mulish" w:hAnsi="Mulish"/>
          <w:lang w:bidi="es-ES"/>
        </w:rPr>
        <w:t>s a la aplicación de</w:t>
      </w:r>
      <w:r w:rsidR="001978EA">
        <w:rPr>
          <w:rFonts w:ascii="Mulish" w:hAnsi="Mulish"/>
          <w:lang w:bidi="es-ES"/>
        </w:rPr>
        <w:t xml:space="preserve"> </w:t>
      </w:r>
      <w:r w:rsidR="003365AC">
        <w:rPr>
          <w:rFonts w:ascii="Mulish" w:hAnsi="Mulish"/>
          <w:lang w:bidi="es-ES"/>
        </w:rPr>
        <w:t>cuatro</w:t>
      </w:r>
      <w:r w:rsidR="0076567C" w:rsidRPr="005E61F8">
        <w:rPr>
          <w:rFonts w:ascii="Mulish" w:hAnsi="Mulish"/>
          <w:lang w:bidi="es-ES"/>
        </w:rPr>
        <w:t xml:space="preserve"> de las </w:t>
      </w:r>
      <w:r w:rsidR="00D32107">
        <w:rPr>
          <w:rFonts w:ascii="Mulish" w:hAnsi="Mulish"/>
          <w:lang w:bidi="es-ES"/>
        </w:rPr>
        <w:t xml:space="preserve">ocho </w:t>
      </w:r>
      <w:r w:rsidR="0076567C" w:rsidRPr="005E61F8">
        <w:rPr>
          <w:rFonts w:ascii="Mulish" w:hAnsi="Mulish"/>
          <w:lang w:bidi="es-ES"/>
        </w:rPr>
        <w:t>recomendaciones efectuadas en 202</w:t>
      </w:r>
      <w:r w:rsidR="000D5B48">
        <w:rPr>
          <w:rFonts w:ascii="Mulish" w:hAnsi="Mulish"/>
          <w:lang w:bidi="es-ES"/>
        </w:rPr>
        <w:t>4</w:t>
      </w:r>
      <w:r w:rsidR="0054006E">
        <w:rPr>
          <w:rFonts w:ascii="Mulish" w:hAnsi="Mulish"/>
          <w:lang w:bidi="es-ES"/>
        </w:rPr>
        <w:t>.</w:t>
      </w:r>
    </w:p>
    <w:p w14:paraId="659D7B6C" w14:textId="77777777" w:rsidR="00EB68A3" w:rsidRDefault="00EB68A3" w:rsidP="00F05E2C">
      <w:pPr>
        <w:pStyle w:val="Cuerpodelboletn"/>
        <w:rPr>
          <w:rFonts w:ascii="Mulish" w:hAnsi="Mulish"/>
        </w:rPr>
      </w:pPr>
    </w:p>
    <w:p w14:paraId="6B9B75B4" w14:textId="3A80432A" w:rsidR="00AF443D" w:rsidRPr="005E61F8" w:rsidRDefault="00AF443D" w:rsidP="00F05E2C">
      <w:pPr>
        <w:pStyle w:val="Cuerpodelboletn"/>
        <w:rPr>
          <w:rFonts w:ascii="Mulish" w:hAnsi="Mulish"/>
        </w:rPr>
        <w:sectPr w:rsidR="00AF443D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45FF60F8" w14:textId="77777777" w:rsidR="00C259F4" w:rsidRPr="0059767A" w:rsidRDefault="00C259F4" w:rsidP="001763F8">
          <w:pPr>
            <w:pStyle w:val="Cuerpodelboletn"/>
            <w:numPr>
              <w:ilvl w:val="0"/>
              <w:numId w:val="2"/>
            </w:numPr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Conclusiones </w:t>
          </w:r>
        </w:p>
      </w:sdtContent>
    </w:sdt>
    <w:p w14:paraId="06476F7C" w14:textId="637AE315" w:rsidR="00BB3652" w:rsidRPr="005E61F8" w:rsidRDefault="00BB3652" w:rsidP="008F232C">
      <w:pPr>
        <w:pStyle w:val="Cuerpodelboletn"/>
        <w:spacing w:before="120" w:after="120" w:line="276" w:lineRule="auto"/>
        <w:rPr>
          <w:rFonts w:ascii="Mulish" w:hAnsi="Mulish"/>
        </w:rPr>
      </w:pPr>
      <w:r w:rsidRPr="001E1494">
        <w:rPr>
          <w:rFonts w:ascii="Mulish" w:hAnsi="Mulish"/>
        </w:rPr>
        <w:t xml:space="preserve">Este </w:t>
      </w:r>
      <w:r w:rsidR="00E124D5">
        <w:rPr>
          <w:rFonts w:ascii="Mulish" w:hAnsi="Mulish"/>
        </w:rPr>
        <w:t xml:space="preserve">Consejo </w:t>
      </w:r>
      <w:r w:rsidRPr="001E1494">
        <w:rPr>
          <w:rFonts w:ascii="Mulish" w:hAnsi="Mulish"/>
          <w:b/>
        </w:rPr>
        <w:t xml:space="preserve">valora </w:t>
      </w:r>
      <w:r w:rsidR="0054006E">
        <w:rPr>
          <w:rFonts w:ascii="Mulish" w:hAnsi="Mulish"/>
          <w:b/>
        </w:rPr>
        <w:t>posi</w:t>
      </w:r>
      <w:r w:rsidR="001E1494">
        <w:rPr>
          <w:rFonts w:ascii="Mulish" w:hAnsi="Mulish"/>
          <w:b/>
        </w:rPr>
        <w:t xml:space="preserve">tivamente </w:t>
      </w:r>
      <w:r w:rsidRPr="001E1494">
        <w:rPr>
          <w:rFonts w:ascii="Mulish" w:hAnsi="Mulish"/>
        </w:rPr>
        <w:t>la evolución del cumplimiento de las obligaciones de publicidad activa por parte de</w:t>
      </w:r>
      <w:r w:rsidR="000D5B48" w:rsidRPr="001E1494">
        <w:rPr>
          <w:rFonts w:ascii="Mulish" w:hAnsi="Mulish"/>
        </w:rPr>
        <w:t xml:space="preserve"> </w:t>
      </w:r>
      <w:r w:rsidR="00AC15F2" w:rsidRPr="001E1494">
        <w:rPr>
          <w:rFonts w:ascii="Mulish" w:hAnsi="Mulish"/>
        </w:rPr>
        <w:t xml:space="preserve">Podemos. </w:t>
      </w:r>
      <w:r w:rsidR="00E6628F">
        <w:rPr>
          <w:rFonts w:ascii="Mulish" w:hAnsi="Mulish"/>
        </w:rPr>
        <w:t xml:space="preserve">No obstante, se aprecia margen de mejora al no haberse </w:t>
      </w:r>
      <w:r w:rsidRPr="001E1494">
        <w:rPr>
          <w:rFonts w:ascii="Mulish" w:hAnsi="Mulish"/>
        </w:rPr>
        <w:t xml:space="preserve">aplicado </w:t>
      </w:r>
      <w:r w:rsidR="003365AC">
        <w:rPr>
          <w:rFonts w:ascii="Mulish" w:hAnsi="Mulish"/>
        </w:rPr>
        <w:t>cuatro</w:t>
      </w:r>
      <w:r w:rsidR="000D5B48" w:rsidRPr="001E1494">
        <w:rPr>
          <w:rFonts w:ascii="Mulish" w:hAnsi="Mulish"/>
        </w:rPr>
        <w:t xml:space="preserve"> </w:t>
      </w:r>
      <w:r w:rsidRPr="001E1494">
        <w:rPr>
          <w:rFonts w:ascii="Mulish" w:hAnsi="Mulish"/>
        </w:rPr>
        <w:t xml:space="preserve">de las recomendaciones efectuadas </w:t>
      </w:r>
      <w:r w:rsidR="00E6628F">
        <w:rPr>
          <w:rFonts w:ascii="Mulish" w:hAnsi="Mulish"/>
        </w:rPr>
        <w:t>en</w:t>
      </w:r>
      <w:r w:rsidRPr="001E1494">
        <w:rPr>
          <w:rFonts w:ascii="Mulish" w:hAnsi="Mulish"/>
        </w:rPr>
        <w:t xml:space="preserve"> la evaluación realizada en 202</w:t>
      </w:r>
      <w:r w:rsidR="000D5B48" w:rsidRPr="001E1494">
        <w:rPr>
          <w:rFonts w:ascii="Mulish" w:hAnsi="Mulish"/>
        </w:rPr>
        <w:t>4</w:t>
      </w:r>
      <w:r w:rsidRPr="001E1494">
        <w:rPr>
          <w:rFonts w:ascii="Mulish" w:hAnsi="Mulish"/>
        </w:rPr>
        <w:t>.</w:t>
      </w:r>
    </w:p>
    <w:p w14:paraId="7D8CA51C" w14:textId="77777777" w:rsidR="004061BC" w:rsidRPr="005E61F8" w:rsidRDefault="00BB3652" w:rsidP="008F232C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>Como consecuencia de esto persisten los déficits evidenciados en dicha evaluación</w:t>
      </w:r>
      <w:r w:rsidR="00A670E9" w:rsidRPr="005E61F8">
        <w:rPr>
          <w:rFonts w:ascii="Mulish" w:hAnsi="Mulish"/>
        </w:rPr>
        <w:t xml:space="preserve">: </w:t>
      </w:r>
    </w:p>
    <w:p w14:paraId="023B893E" w14:textId="325741D6" w:rsidR="00A670E9" w:rsidRDefault="0076567C" w:rsidP="008F232C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Sigue sin organizarse la información conforme al patrón definido por la LTAIBG</w:t>
      </w:r>
      <w:r w:rsidR="0054006E">
        <w:rPr>
          <w:rFonts w:ascii="Mulish" w:hAnsi="Mulish"/>
        </w:rPr>
        <w:t>.</w:t>
      </w:r>
    </w:p>
    <w:p w14:paraId="236AB41D" w14:textId="77777777" w:rsidR="004D4B3E" w:rsidRPr="003127E7" w:rsidRDefault="004061BC" w:rsidP="008F232C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Respecto de la publicación de contenidos, </w:t>
      </w:r>
      <w:r w:rsidR="00A670E9" w:rsidRPr="003127E7">
        <w:rPr>
          <w:rFonts w:ascii="Mulish" w:hAnsi="Mulish"/>
        </w:rPr>
        <w:t>sigue sin publicarse:</w:t>
      </w:r>
    </w:p>
    <w:p w14:paraId="58FE0770" w14:textId="64C3406F" w:rsidR="00B1791F" w:rsidRPr="00B1791F" w:rsidRDefault="00A670E9" w:rsidP="008F232C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B1791F">
        <w:rPr>
          <w:rFonts w:ascii="Mulish" w:hAnsi="Mulish"/>
        </w:rPr>
        <w:t>Dentro del bloque de información Institucional y Organizativa:</w:t>
      </w:r>
      <w:r w:rsidR="00B1791F" w:rsidRPr="00B1791F">
        <w:rPr>
          <w:rFonts w:ascii="Mulish" w:hAnsi="Mulish"/>
        </w:rPr>
        <w:t xml:space="preserve"> el organigrama y el perfil y trayectoria de </w:t>
      </w:r>
      <w:r w:rsidR="00B1791F" w:rsidRPr="00B1791F">
        <w:rPr>
          <w:rStyle w:val="Ttulo2Car"/>
          <w:rFonts w:ascii="Mulish" w:hAnsi="Mulish"/>
          <w:b w:val="0"/>
          <w:bCs w:val="0"/>
          <w:color w:val="auto"/>
          <w:sz w:val="22"/>
          <w:szCs w:val="22"/>
          <w:lang w:bidi="es-ES"/>
        </w:rPr>
        <w:t>los miembros de los órganos de gobierno y de gestión</w:t>
      </w:r>
      <w:r w:rsidR="00B1791F">
        <w:rPr>
          <w:rStyle w:val="Ttulo2Car"/>
          <w:rFonts w:ascii="Mulish" w:hAnsi="Mulish"/>
          <w:b w:val="0"/>
          <w:bCs w:val="0"/>
          <w:color w:val="auto"/>
          <w:sz w:val="22"/>
          <w:szCs w:val="22"/>
          <w:lang w:bidi="es-ES"/>
        </w:rPr>
        <w:t>.</w:t>
      </w:r>
    </w:p>
    <w:p w14:paraId="1A8B41CE" w14:textId="4D9964EE" w:rsidR="004D4B3E" w:rsidRPr="003127E7" w:rsidRDefault="00C52EE5" w:rsidP="008F232C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En el bloque de información económica no se publica información sobre </w:t>
      </w:r>
      <w:r w:rsidR="00B1791F">
        <w:rPr>
          <w:rFonts w:ascii="Mulish" w:hAnsi="Mulish"/>
        </w:rPr>
        <w:t>las retribuciones de los máximos responsables</w:t>
      </w:r>
      <w:r w:rsidR="00AC15F2">
        <w:rPr>
          <w:rFonts w:ascii="Mulish" w:hAnsi="Mulish"/>
        </w:rPr>
        <w:t>.</w:t>
      </w:r>
    </w:p>
    <w:p w14:paraId="14C1602F" w14:textId="77777777" w:rsidR="00E3599C" w:rsidRDefault="00E3599C" w:rsidP="008F232C">
      <w:pPr>
        <w:pStyle w:val="Sinespaciado"/>
        <w:spacing w:before="120" w:after="120" w:line="276" w:lineRule="auto"/>
        <w:jc w:val="right"/>
        <w:rPr>
          <w:rFonts w:ascii="Mulish" w:hAnsi="Mulish"/>
        </w:rPr>
      </w:pPr>
    </w:p>
    <w:p w14:paraId="5DB8548C" w14:textId="17C2519B" w:rsidR="002077C0" w:rsidRDefault="004061BC" w:rsidP="008F232C">
      <w:pPr>
        <w:pStyle w:val="Sinespaciado"/>
        <w:spacing w:before="120" w:after="120" w:line="276" w:lineRule="auto"/>
        <w:jc w:val="right"/>
        <w:rPr>
          <w:rFonts w:ascii="Mulish" w:hAnsi="Mulish"/>
          <w:color w:val="000000"/>
        </w:rPr>
      </w:pPr>
      <w:r w:rsidRPr="005E61F8">
        <w:rPr>
          <w:rFonts w:ascii="Mulish" w:hAnsi="Mulish"/>
        </w:rPr>
        <w:t xml:space="preserve">Madrid, </w:t>
      </w:r>
      <w:r w:rsidR="002C19B9" w:rsidRPr="005E61F8">
        <w:rPr>
          <w:rFonts w:ascii="Mulish" w:hAnsi="Mulish"/>
        </w:rPr>
        <w:t>noviembre</w:t>
      </w:r>
      <w:r w:rsidRPr="005E61F8">
        <w:rPr>
          <w:rFonts w:ascii="Mulish" w:hAnsi="Mulish"/>
        </w:rPr>
        <w:t xml:space="preserve"> de 202</w:t>
      </w:r>
      <w:r w:rsidR="0054006E">
        <w:rPr>
          <w:rFonts w:ascii="Mulish" w:hAnsi="Mulish"/>
        </w:rPr>
        <w:t>5</w:t>
      </w:r>
      <w:r w:rsidR="002077C0">
        <w:rPr>
          <w:rFonts w:ascii="Mulish" w:hAnsi="Mulish"/>
        </w:rPr>
        <w:br w:type="page"/>
      </w:r>
    </w:p>
    <w:p w14:paraId="63D3BACA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7F0C3F9A" w14:textId="77777777" w:rsidR="000579E1" w:rsidRPr="00595C86" w:rsidRDefault="009654DA" w:rsidP="00AF443D">
          <w:pPr>
            <w:jc w:val="center"/>
            <w:rPr>
              <w:rFonts w:ascii="Mulish" w:hAnsi="Mulish"/>
              <w:b/>
              <w:color w:val="3C8378"/>
              <w:sz w:val="30"/>
              <w:szCs w:val="30"/>
            </w:rPr>
          </w:pPr>
          <w:r w:rsidRPr="00595C86">
            <w:rPr>
              <w:rFonts w:ascii="Mulish" w:hAnsi="Mulish"/>
              <w:b/>
              <w:color w:val="3C8378"/>
              <w:sz w:val="30"/>
              <w:szCs w:val="30"/>
            </w:rPr>
            <w:t>Anexo: Criterios de medición de los atributos de la información</w:t>
          </w:r>
        </w:p>
        <w:p w14:paraId="0449542E" w14:textId="78A5787D" w:rsidR="009654DA" w:rsidRPr="0059767A" w:rsidRDefault="005A7858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640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C3863E5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 FECHA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D2889" w14:textId="77777777" w:rsidR="00D7216B" w:rsidRDefault="00D7216B" w:rsidP="00F31BC3">
      <w:r>
        <w:separator/>
      </w:r>
    </w:p>
  </w:endnote>
  <w:endnote w:type="continuationSeparator" w:id="0">
    <w:p w14:paraId="21929D4B" w14:textId="77777777" w:rsidR="00D7216B" w:rsidRDefault="00D7216B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E5D9" w14:textId="77777777" w:rsidR="00DE70BE" w:rsidRDefault="00DE70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376468"/>
      <w:docPartObj>
        <w:docPartGallery w:val="Page Numbers (Bottom of Page)"/>
        <w:docPartUnique/>
      </w:docPartObj>
    </w:sdtPr>
    <w:sdtEndPr/>
    <w:sdtContent>
      <w:p w14:paraId="21EACC60" w14:textId="3BB38A18" w:rsidR="00275584" w:rsidRDefault="0027558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203057CF" wp14:editId="235770E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56967" w14:textId="77777777" w:rsidR="00275584" w:rsidRPr="00275584" w:rsidRDefault="0027558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27558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27558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27558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275584">
                                <w:rPr>
                                  <w:color w:val="3C8378"/>
                                </w:rPr>
                                <w:t>2</w:t>
                              </w:r>
                              <w:r w:rsidRPr="0027558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03057CF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79A56967" w14:textId="77777777" w:rsidR="00275584" w:rsidRPr="00275584" w:rsidRDefault="0027558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275584">
                          <w:rPr>
                            <w:color w:val="3C8378"/>
                          </w:rPr>
                          <w:fldChar w:fldCharType="begin"/>
                        </w:r>
                        <w:r w:rsidRPr="00275584">
                          <w:rPr>
                            <w:color w:val="3C8378"/>
                          </w:rPr>
                          <w:instrText>PAGE   \* MERGEFORMAT</w:instrText>
                        </w:r>
                        <w:r w:rsidRPr="00275584">
                          <w:rPr>
                            <w:color w:val="3C8378"/>
                          </w:rPr>
                          <w:fldChar w:fldCharType="separate"/>
                        </w:r>
                        <w:r w:rsidRPr="00275584">
                          <w:rPr>
                            <w:color w:val="3C8378"/>
                          </w:rPr>
                          <w:t>2</w:t>
                        </w:r>
                        <w:r w:rsidRPr="0027558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6C02" w14:textId="77777777" w:rsidR="00DE70BE" w:rsidRDefault="00DE70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CE81" w14:textId="77777777" w:rsidR="00D7216B" w:rsidRDefault="00D7216B" w:rsidP="00F31BC3">
      <w:r>
        <w:separator/>
      </w:r>
    </w:p>
  </w:footnote>
  <w:footnote w:type="continuationSeparator" w:id="0">
    <w:p w14:paraId="1E5E9A39" w14:textId="77777777" w:rsidR="00D7216B" w:rsidRDefault="00D7216B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0BE7E3C2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5A194D96" w:rsidR="00307FC9" w:rsidRPr="00967865" w:rsidRDefault="001342AA">
    <w:pPr>
      <w:pStyle w:val="Encabezado"/>
      <w:rPr>
        <w:b/>
      </w:rPr>
    </w:pPr>
    <w:r w:rsidRPr="00DE70BE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251403F0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DE70BE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44CE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301" type="#_x0000_t75" style="width:9pt;height:9pt" o:bullet="t">
        <v:imagedata r:id="rId1" o:title="BD14533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66FF9"/>
    <w:multiLevelType w:val="hybridMultilevel"/>
    <w:tmpl w:val="4DD0AD08"/>
    <w:lvl w:ilvl="0" w:tplc="082248E6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C7D00"/>
    <w:multiLevelType w:val="hybridMultilevel"/>
    <w:tmpl w:val="E4202344"/>
    <w:lvl w:ilvl="0" w:tplc="9DCE8A3A">
      <w:start w:val="2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8063E7"/>
    <w:multiLevelType w:val="hybridMultilevel"/>
    <w:tmpl w:val="78FE48BC"/>
    <w:lvl w:ilvl="0" w:tplc="3B106916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B6670"/>
    <w:multiLevelType w:val="hybridMultilevel"/>
    <w:tmpl w:val="67906D4A"/>
    <w:lvl w:ilvl="0" w:tplc="0964C3FA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5" w15:restartNumberingAfterBreak="0">
    <w:nsid w:val="359144AB"/>
    <w:multiLevelType w:val="hybridMultilevel"/>
    <w:tmpl w:val="8A661338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C37EC"/>
    <w:multiLevelType w:val="hybridMultilevel"/>
    <w:tmpl w:val="4DD0AD08"/>
    <w:lvl w:ilvl="0" w:tplc="082248E6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B35B7"/>
    <w:multiLevelType w:val="hybridMultilevel"/>
    <w:tmpl w:val="EA0456A2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B4E8D"/>
    <w:multiLevelType w:val="hybridMultilevel"/>
    <w:tmpl w:val="6CDC8AEE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14"/>
  </w:num>
  <w:num w:numId="4">
    <w:abstractNumId w:val="0"/>
  </w:num>
  <w:num w:numId="5">
    <w:abstractNumId w:val="24"/>
  </w:num>
  <w:num w:numId="6">
    <w:abstractNumId w:val="26"/>
  </w:num>
  <w:num w:numId="7">
    <w:abstractNumId w:val="22"/>
  </w:num>
  <w:num w:numId="8">
    <w:abstractNumId w:val="1"/>
  </w:num>
  <w:num w:numId="9">
    <w:abstractNumId w:val="4"/>
  </w:num>
  <w:num w:numId="10">
    <w:abstractNumId w:val="3"/>
  </w:num>
  <w:num w:numId="11">
    <w:abstractNumId w:val="29"/>
  </w:num>
  <w:num w:numId="12">
    <w:abstractNumId w:val="17"/>
  </w:num>
  <w:num w:numId="13">
    <w:abstractNumId w:val="12"/>
  </w:num>
  <w:num w:numId="14">
    <w:abstractNumId w:val="30"/>
  </w:num>
  <w:num w:numId="15">
    <w:abstractNumId w:val="2"/>
  </w:num>
  <w:num w:numId="16">
    <w:abstractNumId w:val="31"/>
  </w:num>
  <w:num w:numId="17">
    <w:abstractNumId w:val="16"/>
  </w:num>
  <w:num w:numId="18">
    <w:abstractNumId w:val="11"/>
  </w:num>
  <w:num w:numId="19">
    <w:abstractNumId w:val="8"/>
  </w:num>
  <w:num w:numId="20">
    <w:abstractNumId w:val="25"/>
  </w:num>
  <w:num w:numId="21">
    <w:abstractNumId w:val="9"/>
  </w:num>
  <w:num w:numId="22">
    <w:abstractNumId w:val="21"/>
  </w:num>
  <w:num w:numId="23">
    <w:abstractNumId w:val="18"/>
  </w:num>
  <w:num w:numId="24">
    <w:abstractNumId w:val="19"/>
  </w:num>
  <w:num w:numId="25">
    <w:abstractNumId w:val="23"/>
  </w:num>
  <w:num w:numId="26">
    <w:abstractNumId w:val="5"/>
  </w:num>
  <w:num w:numId="27">
    <w:abstractNumId w:val="10"/>
  </w:num>
  <w:num w:numId="28">
    <w:abstractNumId w:val="15"/>
  </w:num>
  <w:num w:numId="29">
    <w:abstractNumId w:val="7"/>
  </w:num>
  <w:num w:numId="30">
    <w:abstractNumId w:val="28"/>
  </w:num>
  <w:num w:numId="31">
    <w:abstractNumId w:val="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6718"/>
    <w:rsid w:val="00032D8A"/>
    <w:rsid w:val="00040AF4"/>
    <w:rsid w:val="00053A0E"/>
    <w:rsid w:val="0005642F"/>
    <w:rsid w:val="000579E1"/>
    <w:rsid w:val="00072B7E"/>
    <w:rsid w:val="000775A5"/>
    <w:rsid w:val="00085C93"/>
    <w:rsid w:val="000A77F5"/>
    <w:rsid w:val="000D3907"/>
    <w:rsid w:val="000D5417"/>
    <w:rsid w:val="000D5B48"/>
    <w:rsid w:val="000E0A9E"/>
    <w:rsid w:val="000F0DA5"/>
    <w:rsid w:val="001045AF"/>
    <w:rsid w:val="00104DE9"/>
    <w:rsid w:val="00104E94"/>
    <w:rsid w:val="001055AB"/>
    <w:rsid w:val="001149B1"/>
    <w:rsid w:val="00132732"/>
    <w:rsid w:val="001342AA"/>
    <w:rsid w:val="00146C3C"/>
    <w:rsid w:val="00164876"/>
    <w:rsid w:val="001763F8"/>
    <w:rsid w:val="00183301"/>
    <w:rsid w:val="00187CDD"/>
    <w:rsid w:val="0019448F"/>
    <w:rsid w:val="00196703"/>
    <w:rsid w:val="001978EA"/>
    <w:rsid w:val="001A0BD4"/>
    <w:rsid w:val="001A0DA8"/>
    <w:rsid w:val="001A5305"/>
    <w:rsid w:val="001C01C2"/>
    <w:rsid w:val="001C2217"/>
    <w:rsid w:val="001C3E2F"/>
    <w:rsid w:val="001C4509"/>
    <w:rsid w:val="001C7C78"/>
    <w:rsid w:val="001C7D84"/>
    <w:rsid w:val="001D2884"/>
    <w:rsid w:val="001E1494"/>
    <w:rsid w:val="001E5AAD"/>
    <w:rsid w:val="002077C0"/>
    <w:rsid w:val="0021682B"/>
    <w:rsid w:val="00224718"/>
    <w:rsid w:val="00231D61"/>
    <w:rsid w:val="00243294"/>
    <w:rsid w:val="00244EDA"/>
    <w:rsid w:val="002467FA"/>
    <w:rsid w:val="00250846"/>
    <w:rsid w:val="00263F79"/>
    <w:rsid w:val="00272EE7"/>
    <w:rsid w:val="0027409C"/>
    <w:rsid w:val="00275584"/>
    <w:rsid w:val="002A1B7F"/>
    <w:rsid w:val="002C19B9"/>
    <w:rsid w:val="002C1DD9"/>
    <w:rsid w:val="002C41B4"/>
    <w:rsid w:val="002D0702"/>
    <w:rsid w:val="002D16AA"/>
    <w:rsid w:val="002D27E4"/>
    <w:rsid w:val="002E409F"/>
    <w:rsid w:val="002E644A"/>
    <w:rsid w:val="002F06DC"/>
    <w:rsid w:val="00307FC9"/>
    <w:rsid w:val="003127E7"/>
    <w:rsid w:val="00315B8E"/>
    <w:rsid w:val="0031769F"/>
    <w:rsid w:val="003365AC"/>
    <w:rsid w:val="00337C82"/>
    <w:rsid w:val="00347877"/>
    <w:rsid w:val="00352994"/>
    <w:rsid w:val="00355DC0"/>
    <w:rsid w:val="00373658"/>
    <w:rsid w:val="00393F48"/>
    <w:rsid w:val="003A1694"/>
    <w:rsid w:val="003A390C"/>
    <w:rsid w:val="003B399C"/>
    <w:rsid w:val="003B57E6"/>
    <w:rsid w:val="003B6B96"/>
    <w:rsid w:val="003B6EAC"/>
    <w:rsid w:val="003D2C4A"/>
    <w:rsid w:val="003E564B"/>
    <w:rsid w:val="003E5D2F"/>
    <w:rsid w:val="003E7CF3"/>
    <w:rsid w:val="003F4DDD"/>
    <w:rsid w:val="003F527E"/>
    <w:rsid w:val="003F6EDC"/>
    <w:rsid w:val="004061BC"/>
    <w:rsid w:val="00406268"/>
    <w:rsid w:val="00415DBD"/>
    <w:rsid w:val="00422B18"/>
    <w:rsid w:val="00447D64"/>
    <w:rsid w:val="00465616"/>
    <w:rsid w:val="004720A5"/>
    <w:rsid w:val="0047735C"/>
    <w:rsid w:val="00481203"/>
    <w:rsid w:val="004859CC"/>
    <w:rsid w:val="004A1663"/>
    <w:rsid w:val="004C6440"/>
    <w:rsid w:val="004D4B3E"/>
    <w:rsid w:val="004D50CC"/>
    <w:rsid w:val="004D7037"/>
    <w:rsid w:val="004E7B33"/>
    <w:rsid w:val="004F6F9C"/>
    <w:rsid w:val="00506864"/>
    <w:rsid w:val="00521C69"/>
    <w:rsid w:val="005301DF"/>
    <w:rsid w:val="00536832"/>
    <w:rsid w:val="0054006E"/>
    <w:rsid w:val="00540929"/>
    <w:rsid w:val="00563295"/>
    <w:rsid w:val="00564E23"/>
    <w:rsid w:val="00582A8C"/>
    <w:rsid w:val="00595C86"/>
    <w:rsid w:val="0059767A"/>
    <w:rsid w:val="005A7858"/>
    <w:rsid w:val="005B11B3"/>
    <w:rsid w:val="005B1544"/>
    <w:rsid w:val="005C4778"/>
    <w:rsid w:val="005E2505"/>
    <w:rsid w:val="005E61F8"/>
    <w:rsid w:val="005E6704"/>
    <w:rsid w:val="005F4F71"/>
    <w:rsid w:val="005F580F"/>
    <w:rsid w:val="00603DFC"/>
    <w:rsid w:val="00607613"/>
    <w:rsid w:val="00623CFC"/>
    <w:rsid w:val="006253FA"/>
    <w:rsid w:val="006266A5"/>
    <w:rsid w:val="00633EAA"/>
    <w:rsid w:val="006475A7"/>
    <w:rsid w:val="00695E98"/>
    <w:rsid w:val="0069673B"/>
    <w:rsid w:val="006B2C2E"/>
    <w:rsid w:val="006B75D8"/>
    <w:rsid w:val="006C0CDD"/>
    <w:rsid w:val="006D49E7"/>
    <w:rsid w:val="006D4C90"/>
    <w:rsid w:val="006E6789"/>
    <w:rsid w:val="006E75DE"/>
    <w:rsid w:val="006F45F3"/>
    <w:rsid w:val="00702A3B"/>
    <w:rsid w:val="007071A8"/>
    <w:rsid w:val="00707515"/>
    <w:rsid w:val="00707C14"/>
    <w:rsid w:val="00714C54"/>
    <w:rsid w:val="00717272"/>
    <w:rsid w:val="0073626B"/>
    <w:rsid w:val="007465AA"/>
    <w:rsid w:val="00751FAA"/>
    <w:rsid w:val="00760E4B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C65C5"/>
    <w:rsid w:val="007D1701"/>
    <w:rsid w:val="007D5CBF"/>
    <w:rsid w:val="007D69D9"/>
    <w:rsid w:val="007F01E4"/>
    <w:rsid w:val="007F1D56"/>
    <w:rsid w:val="007F5F9D"/>
    <w:rsid w:val="00800B69"/>
    <w:rsid w:val="00803D20"/>
    <w:rsid w:val="00804174"/>
    <w:rsid w:val="00805A8D"/>
    <w:rsid w:val="00807495"/>
    <w:rsid w:val="00821526"/>
    <w:rsid w:val="0082470D"/>
    <w:rsid w:val="00825ACB"/>
    <w:rsid w:val="00826275"/>
    <w:rsid w:val="00836976"/>
    <w:rsid w:val="008514EC"/>
    <w:rsid w:val="00853CB9"/>
    <w:rsid w:val="00855E09"/>
    <w:rsid w:val="00863A07"/>
    <w:rsid w:val="00865E5A"/>
    <w:rsid w:val="00882A5B"/>
    <w:rsid w:val="00891E6F"/>
    <w:rsid w:val="00894358"/>
    <w:rsid w:val="0089455A"/>
    <w:rsid w:val="00897D04"/>
    <w:rsid w:val="008A5AAE"/>
    <w:rsid w:val="008D6E75"/>
    <w:rsid w:val="008E7B38"/>
    <w:rsid w:val="008F0F7D"/>
    <w:rsid w:val="008F232C"/>
    <w:rsid w:val="008F2EF6"/>
    <w:rsid w:val="00902A71"/>
    <w:rsid w:val="009039FD"/>
    <w:rsid w:val="00903FE0"/>
    <w:rsid w:val="00912DB4"/>
    <w:rsid w:val="00922E69"/>
    <w:rsid w:val="009266DF"/>
    <w:rsid w:val="00947271"/>
    <w:rsid w:val="009654DA"/>
    <w:rsid w:val="00965C69"/>
    <w:rsid w:val="00967865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A03993"/>
    <w:rsid w:val="00A05CAA"/>
    <w:rsid w:val="00A05F57"/>
    <w:rsid w:val="00A0626F"/>
    <w:rsid w:val="00A06BF1"/>
    <w:rsid w:val="00A10B8C"/>
    <w:rsid w:val="00A1361E"/>
    <w:rsid w:val="00A249BB"/>
    <w:rsid w:val="00A24E51"/>
    <w:rsid w:val="00A32171"/>
    <w:rsid w:val="00A51AAD"/>
    <w:rsid w:val="00A56942"/>
    <w:rsid w:val="00A670E9"/>
    <w:rsid w:val="00A82709"/>
    <w:rsid w:val="00AA0AE1"/>
    <w:rsid w:val="00AC15F2"/>
    <w:rsid w:val="00AC2723"/>
    <w:rsid w:val="00AC4A6F"/>
    <w:rsid w:val="00AD6065"/>
    <w:rsid w:val="00AE4F68"/>
    <w:rsid w:val="00AE6A4F"/>
    <w:rsid w:val="00AE6A6E"/>
    <w:rsid w:val="00AF0E0E"/>
    <w:rsid w:val="00AF196B"/>
    <w:rsid w:val="00AF443D"/>
    <w:rsid w:val="00AF5151"/>
    <w:rsid w:val="00B1184C"/>
    <w:rsid w:val="00B1791F"/>
    <w:rsid w:val="00B220EC"/>
    <w:rsid w:val="00B5314A"/>
    <w:rsid w:val="00B54E53"/>
    <w:rsid w:val="00B56A3A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C61D1"/>
    <w:rsid w:val="00BC7CBA"/>
    <w:rsid w:val="00BD18E4"/>
    <w:rsid w:val="00BD1E44"/>
    <w:rsid w:val="00BD2172"/>
    <w:rsid w:val="00BD2842"/>
    <w:rsid w:val="00BE76C8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4050E"/>
    <w:rsid w:val="00C4430D"/>
    <w:rsid w:val="00C451D3"/>
    <w:rsid w:val="00C5055D"/>
    <w:rsid w:val="00C52EE5"/>
    <w:rsid w:val="00C54D21"/>
    <w:rsid w:val="00C555C6"/>
    <w:rsid w:val="00C61E7F"/>
    <w:rsid w:val="00C66E73"/>
    <w:rsid w:val="00C8086B"/>
    <w:rsid w:val="00C83685"/>
    <w:rsid w:val="00C91330"/>
    <w:rsid w:val="00CA0DFD"/>
    <w:rsid w:val="00CA41DD"/>
    <w:rsid w:val="00CB6837"/>
    <w:rsid w:val="00CC3B31"/>
    <w:rsid w:val="00CC48E8"/>
    <w:rsid w:val="00CD3DE8"/>
    <w:rsid w:val="00CF21EB"/>
    <w:rsid w:val="00D00609"/>
    <w:rsid w:val="00D014E1"/>
    <w:rsid w:val="00D0198B"/>
    <w:rsid w:val="00D01CA1"/>
    <w:rsid w:val="00D1453D"/>
    <w:rsid w:val="00D1530E"/>
    <w:rsid w:val="00D32107"/>
    <w:rsid w:val="00D41F4C"/>
    <w:rsid w:val="00D45F5C"/>
    <w:rsid w:val="00D520C8"/>
    <w:rsid w:val="00D70570"/>
    <w:rsid w:val="00D7216B"/>
    <w:rsid w:val="00D77D83"/>
    <w:rsid w:val="00D9090A"/>
    <w:rsid w:val="00D96084"/>
    <w:rsid w:val="00DA6660"/>
    <w:rsid w:val="00DC5B52"/>
    <w:rsid w:val="00DD515F"/>
    <w:rsid w:val="00DE70BE"/>
    <w:rsid w:val="00DF25D7"/>
    <w:rsid w:val="00DF54AF"/>
    <w:rsid w:val="00DF555F"/>
    <w:rsid w:val="00DF56A7"/>
    <w:rsid w:val="00E023B5"/>
    <w:rsid w:val="00E07201"/>
    <w:rsid w:val="00E124D5"/>
    <w:rsid w:val="00E17DF6"/>
    <w:rsid w:val="00E33169"/>
    <w:rsid w:val="00E3599C"/>
    <w:rsid w:val="00E51AC4"/>
    <w:rsid w:val="00E6528C"/>
    <w:rsid w:val="00E6628F"/>
    <w:rsid w:val="00E73F4D"/>
    <w:rsid w:val="00E83650"/>
    <w:rsid w:val="00EA3DD4"/>
    <w:rsid w:val="00EB68A3"/>
    <w:rsid w:val="00EC6A3E"/>
    <w:rsid w:val="00ED029E"/>
    <w:rsid w:val="00ED30F1"/>
    <w:rsid w:val="00ED57F6"/>
    <w:rsid w:val="00ED6104"/>
    <w:rsid w:val="00ED7D79"/>
    <w:rsid w:val="00EE5F85"/>
    <w:rsid w:val="00EF4231"/>
    <w:rsid w:val="00EF4B82"/>
    <w:rsid w:val="00EF5B46"/>
    <w:rsid w:val="00EF6910"/>
    <w:rsid w:val="00F04B4F"/>
    <w:rsid w:val="00F05E2C"/>
    <w:rsid w:val="00F132F9"/>
    <w:rsid w:val="00F24BAF"/>
    <w:rsid w:val="00F25044"/>
    <w:rsid w:val="00F31BC3"/>
    <w:rsid w:val="00F36022"/>
    <w:rsid w:val="00F361B3"/>
    <w:rsid w:val="00F47DDE"/>
    <w:rsid w:val="00F614CD"/>
    <w:rsid w:val="00F71FF5"/>
    <w:rsid w:val="00F7274D"/>
    <w:rsid w:val="00F943CA"/>
    <w:rsid w:val="00F95333"/>
    <w:rsid w:val="00FA0C58"/>
    <w:rsid w:val="00FA11BE"/>
    <w:rsid w:val="00FA1911"/>
    <w:rsid w:val="00FA5997"/>
    <w:rsid w:val="00FA5AFD"/>
    <w:rsid w:val="00FB5F9E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A1068"/>
  <w15:docId w15:val="{0DA303E3-3A6F-44A6-BD5F-0E345DC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  <w:style w:type="character" w:styleId="Mencinsinresolver">
    <w:name w:val="Unresolved Mention"/>
    <w:basedOn w:val="Fuentedeprrafopredeter"/>
    <w:uiPriority w:val="99"/>
    <w:semiHidden/>
    <w:unhideWhenUsed/>
    <w:rsid w:val="001D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podemos.info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177652"/>
    <w:rsid w:val="001D53A3"/>
    <w:rsid w:val="002141E1"/>
    <w:rsid w:val="00350567"/>
    <w:rsid w:val="00437E36"/>
    <w:rsid w:val="00443EA4"/>
    <w:rsid w:val="00583D19"/>
    <w:rsid w:val="00722728"/>
    <w:rsid w:val="0072448F"/>
    <w:rsid w:val="0074478F"/>
    <w:rsid w:val="00787EBD"/>
    <w:rsid w:val="007C3485"/>
    <w:rsid w:val="008E118A"/>
    <w:rsid w:val="00A036B0"/>
    <w:rsid w:val="00A104A7"/>
    <w:rsid w:val="00AB484A"/>
    <w:rsid w:val="00C32372"/>
    <w:rsid w:val="00D14DF2"/>
    <w:rsid w:val="00DA008C"/>
    <w:rsid w:val="00DE3DE6"/>
    <w:rsid w:val="00E10214"/>
    <w:rsid w:val="00E2420F"/>
    <w:rsid w:val="00E8361C"/>
    <w:rsid w:val="00EA0738"/>
    <w:rsid w:val="00EB2177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33</TotalTime>
  <Pages>4</Pages>
  <Words>1084</Words>
  <Characters>5962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anam.ruiz</dc:creator>
  <cp:lastModifiedBy>GONZALO GOMEZ DE VILLALOBOS</cp:lastModifiedBy>
  <cp:revision>8</cp:revision>
  <cp:lastPrinted>2008-09-26T23:14:00Z</cp:lastPrinted>
  <dcterms:created xsi:type="dcterms:W3CDTF">2025-12-03T17:25:00Z</dcterms:created>
  <dcterms:modified xsi:type="dcterms:W3CDTF">2025-12-23T10:55:00Z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