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7E33CB19" w:rsidR="005A4950" w:rsidRPr="00015E91" w:rsidRDefault="00BE59A2" w:rsidP="005A4950">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0009075F" w:rsidRPr="0009075F">
        <w:rPr>
          <w:rFonts w:ascii="Mulish" w:hAnsi="Mulish"/>
          <w:color w:val="079386"/>
          <w:sz w:val="22"/>
          <w:szCs w:val="22"/>
        </w:rPr>
        <w:t>ORGANIZACIÓN NACIONAL DE TRASPLANTES OA</w:t>
      </w:r>
      <w:r w:rsidR="0009075F">
        <w:rPr>
          <w:rFonts w:ascii="Mulish" w:hAnsi="Mulish"/>
          <w:color w:val="079386"/>
          <w:sz w:val="22"/>
          <w:szCs w:val="22"/>
        </w:rPr>
        <w:t xml:space="preserve">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51BF859C" w14:textId="729C6C6D" w:rsidR="00442728" w:rsidRPr="00015E91" w:rsidRDefault="00442728" w:rsidP="000A1642">
      <w:pPr>
        <w:tabs>
          <w:tab w:val="left" w:pos="284"/>
        </w:tabs>
        <w:spacing w:before="120" w:after="120"/>
        <w:jc w:val="both"/>
        <w:rPr>
          <w:rFonts w:ascii="Mulish" w:hAnsi="Mulish" w:cstheme="minorHAnsi"/>
          <w:sz w:val="22"/>
        </w:rPr>
      </w:pPr>
      <w:r w:rsidRPr="00015E91">
        <w:rPr>
          <w:rFonts w:ascii="Mulish" w:hAnsi="Mulish" w:cstheme="minorHAnsi"/>
          <w:sz w:val="22"/>
        </w:rPr>
        <w:t xml:space="preserve">En contestación a su escrito de fecha </w:t>
      </w:r>
      <w:r w:rsidR="003B76B7">
        <w:rPr>
          <w:rFonts w:ascii="Mulish" w:hAnsi="Mulish" w:cstheme="minorHAnsi"/>
          <w:sz w:val="22"/>
        </w:rPr>
        <w:t>27</w:t>
      </w:r>
      <w:r w:rsidRPr="00015E91">
        <w:rPr>
          <w:rFonts w:ascii="Mulish" w:hAnsi="Mulish" w:cstheme="minorHAnsi"/>
          <w:sz w:val="22"/>
        </w:rPr>
        <w:t xml:space="preserve"> de septiembre de 2025, una vez analizadas las observaciones realizadas al borrador de informe de evaluación relativo al cumplimiento de las obligaciones de publicidad activa por parte de es</w:t>
      </w:r>
      <w:r w:rsidR="000A1642">
        <w:rPr>
          <w:rFonts w:ascii="Mulish" w:hAnsi="Mulish" w:cstheme="minorHAnsi"/>
          <w:sz w:val="22"/>
        </w:rPr>
        <w:t>a</w:t>
      </w:r>
      <w:r w:rsidRPr="00015E91">
        <w:rPr>
          <w:rFonts w:ascii="Mulish" w:hAnsi="Mulish" w:cstheme="minorHAnsi"/>
          <w:sz w:val="22"/>
        </w:rPr>
        <w:t xml:space="preserve"> </w:t>
      </w:r>
      <w:r w:rsidR="000A1642">
        <w:rPr>
          <w:rFonts w:ascii="Mulish" w:hAnsi="Mulish" w:cstheme="minorHAnsi"/>
          <w:sz w:val="22"/>
        </w:rPr>
        <w:t>entidad</w:t>
      </w:r>
      <w:r w:rsidRPr="00015E91">
        <w:rPr>
          <w:rFonts w:ascii="Mulish" w:hAnsi="Mulish" w:cstheme="minorHAnsi"/>
          <w:sz w:val="22"/>
        </w:rPr>
        <w:t>, este Consejo efectúa las siguientes consideraciones:</w:t>
      </w:r>
    </w:p>
    <w:p w14:paraId="7D7385ED" w14:textId="044CA382" w:rsidR="003B76B7" w:rsidRDefault="000A1642" w:rsidP="003B76B7">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Este Consejo valora </w:t>
      </w:r>
      <w:r w:rsidR="003B76B7">
        <w:rPr>
          <w:rFonts w:ascii="Mulish" w:hAnsi="Mulish" w:cstheme="minorHAnsi"/>
          <w:bCs/>
        </w:rPr>
        <w:t xml:space="preserve">muy </w:t>
      </w:r>
      <w:r>
        <w:rPr>
          <w:rFonts w:ascii="Mulish" w:hAnsi="Mulish" w:cstheme="minorHAnsi"/>
          <w:bCs/>
        </w:rPr>
        <w:t xml:space="preserve">positivamente la </w:t>
      </w:r>
      <w:r w:rsidR="003B76B7">
        <w:rPr>
          <w:rFonts w:ascii="Mulish" w:hAnsi="Mulish" w:cstheme="minorHAnsi"/>
          <w:bCs/>
        </w:rPr>
        <w:t xml:space="preserve">voluntad expresada por la </w:t>
      </w:r>
      <w:proofErr w:type="gramStart"/>
      <w:r w:rsidR="003B76B7">
        <w:rPr>
          <w:rFonts w:ascii="Mulish" w:hAnsi="Mulish" w:cstheme="minorHAnsi"/>
          <w:bCs/>
        </w:rPr>
        <w:t>Directora</w:t>
      </w:r>
      <w:proofErr w:type="gramEnd"/>
      <w:r w:rsidR="003B76B7">
        <w:rPr>
          <w:rFonts w:ascii="Mulish" w:hAnsi="Mulish" w:cstheme="minorHAnsi"/>
          <w:bCs/>
        </w:rPr>
        <w:t xml:space="preserve"> de la </w:t>
      </w:r>
      <w:r w:rsidR="003B76B7" w:rsidRPr="003B76B7">
        <w:rPr>
          <w:rFonts w:ascii="Mulish" w:hAnsi="Mulish" w:cstheme="minorHAnsi"/>
          <w:bCs/>
        </w:rPr>
        <w:t>Organización Nacional de trasplantes (ONT)</w:t>
      </w:r>
      <w:r w:rsidR="003B76B7">
        <w:rPr>
          <w:rFonts w:ascii="Mulish" w:hAnsi="Mulish" w:cstheme="minorHAnsi"/>
          <w:bCs/>
        </w:rPr>
        <w:t xml:space="preserve"> de contar con un apartado específico de transparencia en la página web de ese organismo si se pueden “</w:t>
      </w:r>
      <w:r w:rsidR="003B76B7" w:rsidRPr="003B76B7">
        <w:rPr>
          <w:rFonts w:ascii="Mulish" w:hAnsi="Mulish" w:cstheme="minorHAnsi"/>
          <w:bCs/>
          <w:i/>
          <w:iCs/>
        </w:rPr>
        <w:t>incorporar los recursos humanos especializados necesarios para crear ese espacio</w:t>
      </w:r>
      <w:r w:rsidR="003B76B7">
        <w:rPr>
          <w:rFonts w:ascii="Mulish" w:hAnsi="Mulish" w:cstheme="minorHAnsi"/>
          <w:bCs/>
        </w:rPr>
        <w:t xml:space="preserve">”. </w:t>
      </w:r>
    </w:p>
    <w:p w14:paraId="58552161" w14:textId="30543CC9" w:rsidR="003B76B7" w:rsidRDefault="003B76B7" w:rsidP="003B76B7">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ese mismo sentido, merece también una valoración muy positiva la </w:t>
      </w:r>
      <w:r w:rsidR="007E40E0">
        <w:rPr>
          <w:rFonts w:ascii="Mulish" w:hAnsi="Mulish" w:cstheme="minorHAnsi"/>
          <w:bCs/>
        </w:rPr>
        <w:t>actualización e incorporación</w:t>
      </w:r>
      <w:r>
        <w:rPr>
          <w:rFonts w:ascii="Mulish" w:hAnsi="Mulish" w:cstheme="minorHAnsi"/>
          <w:bCs/>
        </w:rPr>
        <w:t xml:space="preserve"> de contenidos realizada</w:t>
      </w:r>
      <w:r w:rsidRPr="003B76B7">
        <w:rPr>
          <w:rFonts w:ascii="Mulish" w:hAnsi="Mulish" w:cstheme="minorHAnsi"/>
          <w:bCs/>
        </w:rPr>
        <w:t xml:space="preserve"> </w:t>
      </w:r>
      <w:r w:rsidR="00503240">
        <w:rPr>
          <w:rFonts w:ascii="Mulish" w:hAnsi="Mulish" w:cstheme="minorHAnsi"/>
          <w:bCs/>
        </w:rPr>
        <w:t xml:space="preserve">hasta la fecha </w:t>
      </w:r>
      <w:r>
        <w:rPr>
          <w:rFonts w:ascii="Mulish" w:hAnsi="Mulish" w:cstheme="minorHAnsi"/>
          <w:bCs/>
        </w:rPr>
        <w:t xml:space="preserve">siguiendo las recomendaciones de este Consejo. </w:t>
      </w:r>
    </w:p>
    <w:p w14:paraId="023C423C" w14:textId="40EC272B" w:rsidR="00315272" w:rsidRDefault="00315272" w:rsidP="003B76B7">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Por último, se quiere realizar una serie de puntualizaciones para ayudar en la publicación de la información referida a las distintas obligaciones de publicidad activa. De manera resumida, son las siguientes:</w:t>
      </w:r>
    </w:p>
    <w:p w14:paraId="4AB275B0" w14:textId="77777777" w:rsidR="00315272" w:rsidRDefault="00315272" w:rsidP="00315272">
      <w:pPr>
        <w:pStyle w:val="Prrafodelista"/>
        <w:numPr>
          <w:ilvl w:val="1"/>
          <w:numId w:val="26"/>
        </w:numPr>
        <w:spacing w:before="120" w:after="120"/>
        <w:contextualSpacing w:val="0"/>
        <w:jc w:val="both"/>
        <w:rPr>
          <w:rFonts w:ascii="Mulish" w:hAnsi="Mulish" w:cstheme="minorHAnsi"/>
          <w:bCs/>
        </w:rPr>
      </w:pPr>
      <w:r>
        <w:rPr>
          <w:rFonts w:ascii="Mulish" w:hAnsi="Mulish" w:cstheme="minorHAnsi"/>
          <w:bCs/>
        </w:rPr>
        <w:t xml:space="preserve">La publicación de información por medio de </w:t>
      </w:r>
      <w:r w:rsidRPr="00315272">
        <w:rPr>
          <w:rFonts w:ascii="Mulish" w:hAnsi="Mulish" w:cstheme="minorHAnsi"/>
          <w:bCs/>
        </w:rPr>
        <w:t>fuentes centralizadas</w:t>
      </w:r>
      <w:r>
        <w:rPr>
          <w:rFonts w:ascii="Mulish" w:hAnsi="Mulish" w:cstheme="minorHAnsi"/>
          <w:bCs/>
        </w:rPr>
        <w:t xml:space="preserve">. Este recurso, muy extendido en el sector público institucional estatal, </w:t>
      </w:r>
      <w:r w:rsidRPr="00315272">
        <w:rPr>
          <w:rFonts w:ascii="Mulish" w:hAnsi="Mulish" w:cstheme="minorHAnsi"/>
          <w:bCs/>
        </w:rPr>
        <w:t>plantea diversos problemas.</w:t>
      </w:r>
    </w:p>
    <w:p w14:paraId="3C8E8EFB" w14:textId="733A9110" w:rsidR="00315272" w:rsidRDefault="00315272" w:rsidP="00315272">
      <w:pPr>
        <w:pStyle w:val="Prrafodelista"/>
        <w:spacing w:before="120" w:after="120"/>
        <w:ind w:left="1440"/>
        <w:contextualSpacing w:val="0"/>
        <w:jc w:val="both"/>
        <w:rPr>
          <w:rFonts w:ascii="Mulish" w:hAnsi="Mulish" w:cstheme="minorHAnsi"/>
          <w:bCs/>
        </w:rPr>
      </w:pPr>
      <w:r w:rsidRPr="00315272">
        <w:rPr>
          <w:rFonts w:ascii="Mulish" w:hAnsi="Mulish" w:cstheme="minorHAnsi"/>
          <w:bCs/>
        </w:rPr>
        <w:t>En primer lugar, se trata de fuentes de información de difícil acceso para la ciudadanía, por su complicado manejo y porque requieren unos conocimientos sobre la gestión interna de las organizaciones públicas y de los procedimientos administrativos, que no tienen por qué tener los ciudadanos. En segundo lugar, al estar diseñadas para otros usos, incluyen información no relacionada con las obligaciones de publicidad activa y, por el contrario, no siempre incluyen otros contenidos que son obligatorios en aplicación de la Ley 19/2013, de 9 de diciembre, de transparencia, acceso a la información pública y buen gobierno (LTAIBG). En tercer lugar, un problema adicional a los ya señalados, es la imposibilidad de que la entidad que adopta la decisión de publicar información enlazando a fuentes centralizadas, pueda controlar tanto los contenidos, como la integridad de los enlaces a su información en la fuente centralizada. De hecho, a lo largo de estos años, este Consejo ha constatado que, en ocasiones, el enlace a la información de la institución en la fuente centralizada daba error.</w:t>
      </w:r>
    </w:p>
    <w:p w14:paraId="2CAF6093" w14:textId="34190136" w:rsidR="00315272" w:rsidRPr="00315272" w:rsidRDefault="00315272" w:rsidP="00315272">
      <w:pPr>
        <w:pStyle w:val="Prrafodelista"/>
        <w:numPr>
          <w:ilvl w:val="1"/>
          <w:numId w:val="26"/>
        </w:numPr>
        <w:spacing w:before="120" w:after="120"/>
        <w:jc w:val="both"/>
        <w:rPr>
          <w:rFonts w:ascii="Mulish" w:hAnsi="Mulish" w:cstheme="minorHAnsi"/>
          <w:bCs/>
        </w:rPr>
      </w:pPr>
      <w:r>
        <w:rPr>
          <w:rFonts w:ascii="Mulish" w:hAnsi="Mulish" w:cstheme="minorHAnsi"/>
          <w:bCs/>
        </w:rPr>
        <w:t>Publicar</w:t>
      </w:r>
      <w:r w:rsidRPr="00315272">
        <w:rPr>
          <w:rFonts w:ascii="Mulish" w:hAnsi="Mulish" w:cstheme="minorHAnsi"/>
          <w:bCs/>
        </w:rPr>
        <w:t xml:space="preserve"> </w:t>
      </w:r>
      <w:r>
        <w:rPr>
          <w:rFonts w:ascii="Mulish" w:hAnsi="Mulish" w:cstheme="minorHAnsi"/>
          <w:bCs/>
        </w:rPr>
        <w:t xml:space="preserve">información de </w:t>
      </w:r>
      <w:r w:rsidRPr="00315272">
        <w:rPr>
          <w:rFonts w:ascii="Mulish" w:hAnsi="Mulish" w:cstheme="minorHAnsi"/>
          <w:bCs/>
        </w:rPr>
        <w:t>una determinada obligación dentro de un documento de carácter más amplio, como la memoria de actuación de</w:t>
      </w:r>
      <w:r>
        <w:rPr>
          <w:rFonts w:ascii="Mulish" w:hAnsi="Mulish" w:cstheme="minorHAnsi"/>
          <w:bCs/>
        </w:rPr>
        <w:t xml:space="preserve"> un</w:t>
      </w:r>
      <w:r w:rsidRPr="00315272">
        <w:rPr>
          <w:rFonts w:ascii="Mulish" w:hAnsi="Mulish" w:cstheme="minorHAnsi"/>
          <w:bCs/>
        </w:rPr>
        <w:t xml:space="preserve"> organismo</w:t>
      </w:r>
      <w:r>
        <w:rPr>
          <w:rFonts w:ascii="Mulish" w:hAnsi="Mulish" w:cstheme="minorHAnsi"/>
          <w:bCs/>
        </w:rPr>
        <w:t>, las cuentas anuales, etc</w:t>
      </w:r>
      <w:r w:rsidRPr="00315272">
        <w:rPr>
          <w:rFonts w:ascii="Mulish" w:hAnsi="Mulish" w:cstheme="minorHAnsi"/>
          <w:bCs/>
        </w:rPr>
        <w:t>.</w:t>
      </w:r>
    </w:p>
    <w:p w14:paraId="5F18AC1C" w14:textId="77777777" w:rsidR="00315272" w:rsidRPr="00315272" w:rsidRDefault="00315272" w:rsidP="00315272">
      <w:pPr>
        <w:pStyle w:val="Prrafodelista"/>
        <w:spacing w:before="120" w:after="120"/>
        <w:ind w:left="1440"/>
        <w:contextualSpacing w:val="0"/>
        <w:jc w:val="both"/>
        <w:rPr>
          <w:rFonts w:ascii="Mulish" w:hAnsi="Mulish" w:cstheme="minorHAnsi"/>
          <w:bCs/>
        </w:rPr>
      </w:pPr>
      <w:r w:rsidRPr="00315272">
        <w:rPr>
          <w:rFonts w:ascii="Mulish" w:hAnsi="Mulish" w:cstheme="minorHAnsi"/>
          <w:bCs/>
        </w:rPr>
        <w:lastRenderedPageBreak/>
        <w:t>En cuanto a esta forma de publicar información se debe recordar que, de la misma manera que la LTAIBG distingue y enumera todas y cada una de las obligaciones de publicidad activa, la publicación de las informaciones relativas a estas obligaciones debe realizarse manera individualizada.</w:t>
      </w:r>
    </w:p>
    <w:p w14:paraId="508F9DAA" w14:textId="7402998E" w:rsidR="00315272" w:rsidRPr="00315272" w:rsidRDefault="00315272" w:rsidP="00315272">
      <w:pPr>
        <w:pStyle w:val="Prrafodelista"/>
        <w:spacing w:before="120" w:after="120"/>
        <w:ind w:left="1440"/>
        <w:contextualSpacing w:val="0"/>
        <w:jc w:val="both"/>
        <w:rPr>
          <w:rFonts w:ascii="Mulish" w:hAnsi="Mulish" w:cstheme="minorHAnsi"/>
          <w:bCs/>
        </w:rPr>
      </w:pPr>
      <w:r w:rsidRPr="00315272">
        <w:rPr>
          <w:rFonts w:ascii="Mulish" w:hAnsi="Mulish" w:cstheme="minorHAnsi"/>
          <w:bCs/>
        </w:rPr>
        <w:t xml:space="preserve">Además, esta práctica comporta otros inconvenientes, entre ellos el de la localización de una información obligatoria </w:t>
      </w:r>
      <w:r>
        <w:rPr>
          <w:rFonts w:ascii="Mulish" w:hAnsi="Mulish" w:cstheme="minorHAnsi"/>
          <w:bCs/>
        </w:rPr>
        <w:t>dentro de</w:t>
      </w:r>
      <w:r w:rsidRPr="00315272">
        <w:rPr>
          <w:rFonts w:ascii="Mulish" w:hAnsi="Mulish" w:cstheme="minorHAnsi"/>
          <w:bCs/>
        </w:rPr>
        <w:t xml:space="preserve"> documento</w:t>
      </w:r>
      <w:r>
        <w:rPr>
          <w:rFonts w:ascii="Mulish" w:hAnsi="Mulish" w:cstheme="minorHAnsi"/>
          <w:bCs/>
        </w:rPr>
        <w:t>s</w:t>
      </w:r>
      <w:r w:rsidRPr="00315272">
        <w:rPr>
          <w:rFonts w:ascii="Mulish" w:hAnsi="Mulish" w:cstheme="minorHAnsi"/>
          <w:bCs/>
        </w:rPr>
        <w:t xml:space="preserve"> amplio</w:t>
      </w:r>
      <w:r>
        <w:rPr>
          <w:rFonts w:ascii="Mulish" w:hAnsi="Mulish" w:cstheme="minorHAnsi"/>
          <w:bCs/>
        </w:rPr>
        <w:t>s</w:t>
      </w:r>
      <w:r w:rsidRPr="00315272">
        <w:rPr>
          <w:rFonts w:ascii="Mulish" w:hAnsi="Mulish" w:cstheme="minorHAnsi"/>
          <w:bCs/>
        </w:rPr>
        <w:t xml:space="preserve"> y prolijo</w:t>
      </w:r>
      <w:r>
        <w:rPr>
          <w:rFonts w:ascii="Mulish" w:hAnsi="Mulish" w:cstheme="minorHAnsi"/>
          <w:bCs/>
        </w:rPr>
        <w:t>s</w:t>
      </w:r>
      <w:r w:rsidRPr="00315272">
        <w:rPr>
          <w:rFonts w:ascii="Mulish" w:hAnsi="Mulish" w:cstheme="minorHAnsi"/>
          <w:bCs/>
        </w:rPr>
        <w:t xml:space="preserve">. Este Consejo recuerda que la claridad y la accesibilidad, son dos atributos relativos a la calidad en la publicación de la información obligatoria, que establece la LTAIBG en su artículo 5.4. </w:t>
      </w:r>
    </w:p>
    <w:p w14:paraId="4689DF3E" w14:textId="061F678C" w:rsidR="00315272" w:rsidRDefault="009D002F" w:rsidP="00315272">
      <w:pPr>
        <w:pStyle w:val="Prrafodelista"/>
        <w:numPr>
          <w:ilvl w:val="1"/>
          <w:numId w:val="26"/>
        </w:numPr>
        <w:spacing w:before="120" w:after="120"/>
        <w:contextualSpacing w:val="0"/>
        <w:jc w:val="both"/>
        <w:rPr>
          <w:rFonts w:ascii="Mulish" w:hAnsi="Mulish" w:cstheme="minorHAnsi"/>
          <w:bCs/>
        </w:rPr>
      </w:pPr>
      <w:r>
        <w:rPr>
          <w:rFonts w:ascii="Mulish" w:hAnsi="Mulish" w:cstheme="minorHAnsi"/>
          <w:bCs/>
        </w:rPr>
        <w:t xml:space="preserve">Cuando no existe información que publicar con respecto a una determinada obligación, esa circunstancia debe indicarse expresamente, como ha hecho la ONT con los cambios introducidos en su página web. Esta forma de actuar constituye la única manera de conocer, </w:t>
      </w:r>
      <w:r w:rsidRPr="000C1AC6">
        <w:rPr>
          <w:rFonts w:ascii="Mulish" w:hAnsi="Mulish" w:cstheme="minorHAnsi"/>
          <w:bCs/>
        </w:rPr>
        <w:t xml:space="preserve">tanto por los ciudadanos como por los evaluadores, si la falta de publicación de una información sujeta a obligaciones de publicidad activa es debida a un incumplimiento de la obligación de publicar o a que no </w:t>
      </w:r>
      <w:r>
        <w:rPr>
          <w:rFonts w:ascii="Mulish" w:hAnsi="Mulish" w:cstheme="minorHAnsi"/>
          <w:bCs/>
        </w:rPr>
        <w:t>existe</w:t>
      </w:r>
      <w:r w:rsidRPr="000C1AC6">
        <w:rPr>
          <w:rFonts w:ascii="Mulish" w:hAnsi="Mulish" w:cstheme="minorHAnsi"/>
          <w:bCs/>
        </w:rPr>
        <w:t xml:space="preserve"> información que publicar porque no ha habido actividad en ese ámbito concreto o porque algún tipo de regulación no permite su publicación</w:t>
      </w:r>
      <w:r>
        <w:rPr>
          <w:rFonts w:ascii="Mulish" w:hAnsi="Mulish" w:cstheme="minorHAnsi"/>
          <w:bCs/>
        </w:rPr>
        <w:t>.</w:t>
      </w:r>
    </w:p>
    <w:p w14:paraId="7DD42240" w14:textId="04D6CACB" w:rsidR="009D002F" w:rsidRDefault="009D002F" w:rsidP="00315272">
      <w:pPr>
        <w:pStyle w:val="Prrafodelista"/>
        <w:numPr>
          <w:ilvl w:val="1"/>
          <w:numId w:val="26"/>
        </w:numPr>
        <w:spacing w:before="120" w:after="120"/>
        <w:contextualSpacing w:val="0"/>
        <w:jc w:val="both"/>
        <w:rPr>
          <w:rFonts w:ascii="Mulish" w:hAnsi="Mulish" w:cstheme="minorHAnsi"/>
          <w:bCs/>
        </w:rPr>
      </w:pPr>
      <w:r>
        <w:rPr>
          <w:rFonts w:ascii="Mulish" w:hAnsi="Mulish" w:cstheme="minorHAnsi"/>
          <w:bCs/>
        </w:rPr>
        <w:t xml:space="preserve">Es muy importante, como atributo de calidad de la información, incorporar fechas que permitan datar una información y conocer </w:t>
      </w:r>
      <w:r w:rsidR="0023531C">
        <w:rPr>
          <w:rFonts w:ascii="Mulish" w:hAnsi="Mulish" w:cstheme="minorHAnsi"/>
          <w:bCs/>
        </w:rPr>
        <w:t>cuándo se ha procedido a su</w:t>
      </w:r>
      <w:r>
        <w:rPr>
          <w:rFonts w:ascii="Mulish" w:hAnsi="Mulish" w:cstheme="minorHAnsi"/>
          <w:bCs/>
        </w:rPr>
        <w:t xml:space="preserve"> actualización. Esta </w:t>
      </w:r>
      <w:r w:rsidR="0023531C">
        <w:rPr>
          <w:rFonts w:ascii="Mulish" w:hAnsi="Mulish" w:cstheme="minorHAnsi"/>
          <w:bCs/>
        </w:rPr>
        <w:t xml:space="preserve">acción puede llevarse a cabo obligación por obligación, o bien </w:t>
      </w:r>
      <w:r w:rsidR="0023531C" w:rsidRPr="0023531C">
        <w:rPr>
          <w:rFonts w:ascii="Mulish" w:hAnsi="Mulish" w:cstheme="minorHAnsi"/>
          <w:bCs/>
        </w:rPr>
        <w:t>en la página de inicio del portal</w:t>
      </w:r>
      <w:r w:rsidR="0023531C">
        <w:rPr>
          <w:rFonts w:ascii="Mulish" w:hAnsi="Mulish" w:cstheme="minorHAnsi"/>
          <w:bCs/>
        </w:rPr>
        <w:t>, de manera que se pueda conocer</w:t>
      </w:r>
      <w:r w:rsidR="0023531C" w:rsidRPr="0023531C">
        <w:rPr>
          <w:rFonts w:ascii="Mulish" w:hAnsi="Mulish" w:cstheme="minorHAnsi"/>
          <w:bCs/>
        </w:rPr>
        <w:t xml:space="preserve"> la fecha de actualización de toda la información en él publicada</w:t>
      </w:r>
      <w:r w:rsidR="0023531C">
        <w:rPr>
          <w:rFonts w:ascii="Mulish" w:hAnsi="Mulish" w:cstheme="minorHAnsi"/>
          <w:bCs/>
        </w:rPr>
        <w:t>.</w:t>
      </w:r>
    </w:p>
    <w:p w14:paraId="497D504C" w14:textId="29B4B45F" w:rsidR="000A1642" w:rsidRDefault="00442728" w:rsidP="000C1AC6">
      <w:pPr>
        <w:spacing w:before="120" w:after="120"/>
        <w:jc w:val="both"/>
        <w:rPr>
          <w:rFonts w:ascii="Mulish" w:hAnsi="Mulish" w:cstheme="minorHAnsi"/>
          <w:bCs/>
          <w:sz w:val="22"/>
        </w:rPr>
      </w:pPr>
      <w:r w:rsidRPr="00015E91">
        <w:rPr>
          <w:rFonts w:ascii="Mulish" w:hAnsi="Mulish" w:cstheme="minorHAnsi"/>
          <w:bCs/>
          <w:sz w:val="22"/>
        </w:rPr>
        <w:t xml:space="preserve">Este Consejo valora </w:t>
      </w:r>
      <w:r>
        <w:rPr>
          <w:rFonts w:ascii="Mulish" w:hAnsi="Mulish" w:cstheme="minorHAnsi"/>
          <w:bCs/>
          <w:sz w:val="22"/>
        </w:rPr>
        <w:t xml:space="preserve">muy </w:t>
      </w:r>
      <w:r w:rsidRPr="00015E91">
        <w:rPr>
          <w:rFonts w:ascii="Mulish" w:hAnsi="Mulish" w:cstheme="minorHAnsi"/>
          <w:bCs/>
          <w:sz w:val="22"/>
        </w:rPr>
        <w:t xml:space="preserve">positivamente </w:t>
      </w:r>
      <w:r>
        <w:rPr>
          <w:rFonts w:ascii="Mulish" w:hAnsi="Mulish" w:cstheme="minorHAnsi"/>
          <w:bCs/>
          <w:sz w:val="22"/>
        </w:rPr>
        <w:t xml:space="preserve">el interés de la </w:t>
      </w:r>
      <w:r w:rsidR="0023531C">
        <w:rPr>
          <w:rFonts w:ascii="Mulish" w:hAnsi="Mulish" w:cstheme="minorHAnsi"/>
          <w:bCs/>
          <w:sz w:val="22"/>
        </w:rPr>
        <w:t>ONT</w:t>
      </w:r>
      <w:r w:rsidR="000C1AC6" w:rsidRPr="000C1AC6">
        <w:rPr>
          <w:rFonts w:ascii="Mulish" w:hAnsi="Mulish" w:cstheme="minorHAnsi"/>
          <w:bCs/>
          <w:sz w:val="22"/>
        </w:rPr>
        <w:t xml:space="preserve"> </w:t>
      </w:r>
      <w:r>
        <w:rPr>
          <w:rFonts w:ascii="Mulish" w:hAnsi="Mulish" w:cstheme="minorHAnsi"/>
          <w:bCs/>
          <w:sz w:val="22"/>
        </w:rPr>
        <w:t>por la evaluación realizada y expresa su convencimiento de que, con la adopción de las medidas que se indican en el informe de observaciones</w:t>
      </w:r>
      <w:r w:rsidR="000C1AC6">
        <w:rPr>
          <w:rFonts w:ascii="Mulish" w:hAnsi="Mulish" w:cstheme="minorHAnsi"/>
          <w:bCs/>
          <w:sz w:val="22"/>
        </w:rPr>
        <w:t xml:space="preserve"> y la asunción de las recomendaciones recogidas en la evaluación realizada</w:t>
      </w:r>
      <w:r>
        <w:rPr>
          <w:rFonts w:ascii="Mulish" w:hAnsi="Mulish" w:cstheme="minorHAnsi"/>
          <w:bCs/>
          <w:sz w:val="22"/>
        </w:rPr>
        <w:t xml:space="preserve">, </w:t>
      </w:r>
      <w:r w:rsidR="000A1642">
        <w:rPr>
          <w:rFonts w:ascii="Mulish" w:hAnsi="Mulish" w:cstheme="minorHAnsi"/>
          <w:bCs/>
          <w:sz w:val="22"/>
        </w:rPr>
        <w:t xml:space="preserve">esa entidad logrará en futuras evaluaciones incrementar notablemente su </w:t>
      </w:r>
      <w:r w:rsidR="000A1642" w:rsidRPr="001556C1">
        <w:rPr>
          <w:rFonts w:ascii="Mulish" w:hAnsi="Mulish" w:cstheme="minorHAnsi"/>
          <w:bCs/>
          <w:sz w:val="22"/>
        </w:rPr>
        <w:t xml:space="preserve">Índice de Cumplimiento de la Información Obligatoria (ICIO) </w:t>
      </w:r>
      <w:r w:rsidR="000A1642">
        <w:rPr>
          <w:rFonts w:ascii="Mulish" w:hAnsi="Mulish" w:cstheme="minorHAnsi"/>
          <w:bCs/>
          <w:sz w:val="22"/>
        </w:rPr>
        <w:t xml:space="preserve">con respecto a las obligaciones de publicidad activa establecidas en la LTAIBG. </w:t>
      </w:r>
    </w:p>
    <w:p w14:paraId="5B7F9B7F" w14:textId="77777777" w:rsidR="000A1642" w:rsidRDefault="000A1642" w:rsidP="00442728">
      <w:pPr>
        <w:spacing w:before="120" w:after="120"/>
        <w:jc w:val="both"/>
        <w:rPr>
          <w:rFonts w:ascii="Mulish" w:hAnsi="Mulish" w:cstheme="minorHAnsi"/>
          <w:bCs/>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F952" w14:textId="77777777" w:rsidR="00D34E41" w:rsidRDefault="00D34E41" w:rsidP="00344FE7">
      <w:pPr>
        <w:spacing w:after="0" w:line="240" w:lineRule="auto"/>
      </w:pPr>
      <w:r>
        <w:separator/>
      </w:r>
    </w:p>
  </w:endnote>
  <w:endnote w:type="continuationSeparator" w:id="0">
    <w:p w14:paraId="7249A249" w14:textId="77777777" w:rsidR="00D34E41" w:rsidRDefault="00D34E41"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DA72" w14:textId="77777777" w:rsidR="00D34E41" w:rsidRDefault="00D34E41" w:rsidP="00344FE7">
      <w:pPr>
        <w:spacing w:after="0" w:line="240" w:lineRule="auto"/>
      </w:pPr>
      <w:r>
        <w:separator/>
      </w:r>
    </w:p>
  </w:footnote>
  <w:footnote w:type="continuationSeparator" w:id="0">
    <w:p w14:paraId="05A52E07" w14:textId="77777777" w:rsidR="00D34E41" w:rsidRDefault="00D34E41"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5" type="#_x0000_t75" style="width:11.5pt;height:11.5pt" o:bullet="t">
        <v:imagedata r:id="rId1" o:title="BD14529_"/>
      </v:shape>
    </w:pict>
  </w:numPicBullet>
  <w:numPicBullet w:numPicBulletId="1">
    <w:pict>
      <v:shape id="_x0000_i1496" type="#_x0000_t75" style="width:11.5pt;height:11.5pt" o:bullet="t">
        <v:imagedata r:id="rId2" o:title="BD14654_"/>
      </v:shape>
    </w:pict>
  </w:numPicBullet>
  <w:numPicBullet w:numPicBulletId="2">
    <w:pict>
      <v:shape id="_x0000_i1497" type="#_x0000_t75" style="width:8pt;height:8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34B9"/>
    <w:rsid w:val="000317B5"/>
    <w:rsid w:val="00033E75"/>
    <w:rsid w:val="00034F48"/>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075F"/>
    <w:rsid w:val="00094C4C"/>
    <w:rsid w:val="000A030D"/>
    <w:rsid w:val="000A1642"/>
    <w:rsid w:val="000A3A9B"/>
    <w:rsid w:val="000A4252"/>
    <w:rsid w:val="000B1720"/>
    <w:rsid w:val="000C0AED"/>
    <w:rsid w:val="000C1AC6"/>
    <w:rsid w:val="000C3365"/>
    <w:rsid w:val="000D1A47"/>
    <w:rsid w:val="000D2368"/>
    <w:rsid w:val="000D4422"/>
    <w:rsid w:val="000D56A5"/>
    <w:rsid w:val="000E6CE0"/>
    <w:rsid w:val="000F5905"/>
    <w:rsid w:val="00116028"/>
    <w:rsid w:val="001257F9"/>
    <w:rsid w:val="00135257"/>
    <w:rsid w:val="0013625B"/>
    <w:rsid w:val="0013739B"/>
    <w:rsid w:val="0014196C"/>
    <w:rsid w:val="00142A02"/>
    <w:rsid w:val="00150666"/>
    <w:rsid w:val="00151290"/>
    <w:rsid w:val="001556C1"/>
    <w:rsid w:val="0016439B"/>
    <w:rsid w:val="001652F5"/>
    <w:rsid w:val="001721EE"/>
    <w:rsid w:val="00173F0F"/>
    <w:rsid w:val="001750A8"/>
    <w:rsid w:val="0017575B"/>
    <w:rsid w:val="00175D6C"/>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2062C9"/>
    <w:rsid w:val="002114E3"/>
    <w:rsid w:val="0022025D"/>
    <w:rsid w:val="00227BA1"/>
    <w:rsid w:val="00233E09"/>
    <w:rsid w:val="00234609"/>
    <w:rsid w:val="0023531C"/>
    <w:rsid w:val="00235A40"/>
    <w:rsid w:val="00237D01"/>
    <w:rsid w:val="00251194"/>
    <w:rsid w:val="00256747"/>
    <w:rsid w:val="00275F02"/>
    <w:rsid w:val="00283AC3"/>
    <w:rsid w:val="002924BB"/>
    <w:rsid w:val="00292806"/>
    <w:rsid w:val="00294C84"/>
    <w:rsid w:val="00295A57"/>
    <w:rsid w:val="002A4771"/>
    <w:rsid w:val="002A7933"/>
    <w:rsid w:val="002C000A"/>
    <w:rsid w:val="002C39DE"/>
    <w:rsid w:val="002C4540"/>
    <w:rsid w:val="002D6865"/>
    <w:rsid w:val="002E192A"/>
    <w:rsid w:val="002E27A2"/>
    <w:rsid w:val="002E52E9"/>
    <w:rsid w:val="002E5DC8"/>
    <w:rsid w:val="002F4F22"/>
    <w:rsid w:val="002F5D0B"/>
    <w:rsid w:val="002F7653"/>
    <w:rsid w:val="003026EA"/>
    <w:rsid w:val="00305D31"/>
    <w:rsid w:val="00311655"/>
    <w:rsid w:val="00315272"/>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644A"/>
    <w:rsid w:val="00386840"/>
    <w:rsid w:val="00395742"/>
    <w:rsid w:val="003B5B12"/>
    <w:rsid w:val="003B5DE7"/>
    <w:rsid w:val="003B76B7"/>
    <w:rsid w:val="003C09C3"/>
    <w:rsid w:val="003C4ECC"/>
    <w:rsid w:val="003C753D"/>
    <w:rsid w:val="003D2C6C"/>
    <w:rsid w:val="003D3ADC"/>
    <w:rsid w:val="003D4794"/>
    <w:rsid w:val="003D52DF"/>
    <w:rsid w:val="003E19EE"/>
    <w:rsid w:val="003E39D0"/>
    <w:rsid w:val="003F0972"/>
    <w:rsid w:val="003F38BD"/>
    <w:rsid w:val="004108BB"/>
    <w:rsid w:val="00411495"/>
    <w:rsid w:val="004124E7"/>
    <w:rsid w:val="00431BD5"/>
    <w:rsid w:val="00435013"/>
    <w:rsid w:val="00442728"/>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501AF2"/>
    <w:rsid w:val="005022DD"/>
    <w:rsid w:val="00503240"/>
    <w:rsid w:val="0050398A"/>
    <w:rsid w:val="00525FCA"/>
    <w:rsid w:val="00530C1E"/>
    <w:rsid w:val="00531934"/>
    <w:rsid w:val="00531A19"/>
    <w:rsid w:val="0054250E"/>
    <w:rsid w:val="0055202A"/>
    <w:rsid w:val="00556A2E"/>
    <w:rsid w:val="00565608"/>
    <w:rsid w:val="00567D29"/>
    <w:rsid w:val="005707B8"/>
    <w:rsid w:val="005726F1"/>
    <w:rsid w:val="005815A1"/>
    <w:rsid w:val="0059138C"/>
    <w:rsid w:val="005A4950"/>
    <w:rsid w:val="005A571D"/>
    <w:rsid w:val="005B1C12"/>
    <w:rsid w:val="005B5D0F"/>
    <w:rsid w:val="005C0138"/>
    <w:rsid w:val="005C0DBC"/>
    <w:rsid w:val="005C13BA"/>
    <w:rsid w:val="005C1871"/>
    <w:rsid w:val="005C2C5C"/>
    <w:rsid w:val="005C6837"/>
    <w:rsid w:val="005D1F68"/>
    <w:rsid w:val="005D6D56"/>
    <w:rsid w:val="005E5C8C"/>
    <w:rsid w:val="005F0570"/>
    <w:rsid w:val="005F319D"/>
    <w:rsid w:val="005F4305"/>
    <w:rsid w:val="00614890"/>
    <w:rsid w:val="00620AB5"/>
    <w:rsid w:val="00624F18"/>
    <w:rsid w:val="006262A2"/>
    <w:rsid w:val="00636FF6"/>
    <w:rsid w:val="006615ED"/>
    <w:rsid w:val="0066237D"/>
    <w:rsid w:val="00670FE9"/>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22FA8"/>
    <w:rsid w:val="00727A3D"/>
    <w:rsid w:val="007342F2"/>
    <w:rsid w:val="0073431B"/>
    <w:rsid w:val="00741336"/>
    <w:rsid w:val="00745E83"/>
    <w:rsid w:val="00746999"/>
    <w:rsid w:val="007538BB"/>
    <w:rsid w:val="00757048"/>
    <w:rsid w:val="0076144A"/>
    <w:rsid w:val="0076190E"/>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24E2"/>
    <w:rsid w:val="007D5C55"/>
    <w:rsid w:val="007D768B"/>
    <w:rsid w:val="007E40E0"/>
    <w:rsid w:val="007F7653"/>
    <w:rsid w:val="008027DF"/>
    <w:rsid w:val="00811E9E"/>
    <w:rsid w:val="00811EF9"/>
    <w:rsid w:val="00813C07"/>
    <w:rsid w:val="00815DA2"/>
    <w:rsid w:val="0082512B"/>
    <w:rsid w:val="00847D10"/>
    <w:rsid w:val="00852EA4"/>
    <w:rsid w:val="00853100"/>
    <w:rsid w:val="00855564"/>
    <w:rsid w:val="00855ECA"/>
    <w:rsid w:val="00884765"/>
    <w:rsid w:val="0088562A"/>
    <w:rsid w:val="00887DB9"/>
    <w:rsid w:val="00895B20"/>
    <w:rsid w:val="0089717A"/>
    <w:rsid w:val="008B28CA"/>
    <w:rsid w:val="008B36E5"/>
    <w:rsid w:val="008B5F75"/>
    <w:rsid w:val="008B68F4"/>
    <w:rsid w:val="008B79BD"/>
    <w:rsid w:val="008E39FA"/>
    <w:rsid w:val="008E7C95"/>
    <w:rsid w:val="008F3EFB"/>
    <w:rsid w:val="00900693"/>
    <w:rsid w:val="00901F1F"/>
    <w:rsid w:val="009029E0"/>
    <w:rsid w:val="00930BDC"/>
    <w:rsid w:val="00940819"/>
    <w:rsid w:val="00945F1B"/>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7ADA"/>
    <w:rsid w:val="009C71A6"/>
    <w:rsid w:val="009D002F"/>
    <w:rsid w:val="009D2560"/>
    <w:rsid w:val="009D44AC"/>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19DA"/>
    <w:rsid w:val="00BC7A82"/>
    <w:rsid w:val="00BD28B4"/>
    <w:rsid w:val="00BD3143"/>
    <w:rsid w:val="00BE33B9"/>
    <w:rsid w:val="00BE59A2"/>
    <w:rsid w:val="00BF1960"/>
    <w:rsid w:val="00BF3088"/>
    <w:rsid w:val="00C01613"/>
    <w:rsid w:val="00C01F58"/>
    <w:rsid w:val="00C0201F"/>
    <w:rsid w:val="00C04331"/>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F35"/>
    <w:rsid w:val="00C41CE1"/>
    <w:rsid w:val="00C63231"/>
    <w:rsid w:val="00C63312"/>
    <w:rsid w:val="00C736B9"/>
    <w:rsid w:val="00C75370"/>
    <w:rsid w:val="00C8139E"/>
    <w:rsid w:val="00C82AB2"/>
    <w:rsid w:val="00C87BC3"/>
    <w:rsid w:val="00C91171"/>
    <w:rsid w:val="00C926FE"/>
    <w:rsid w:val="00C93B52"/>
    <w:rsid w:val="00CA0645"/>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462E"/>
    <w:rsid w:val="00D33343"/>
    <w:rsid w:val="00D34E41"/>
    <w:rsid w:val="00D35417"/>
    <w:rsid w:val="00D445A4"/>
    <w:rsid w:val="00D44E9D"/>
    <w:rsid w:val="00D47D22"/>
    <w:rsid w:val="00D53E68"/>
    <w:rsid w:val="00D545EE"/>
    <w:rsid w:val="00D55DED"/>
    <w:rsid w:val="00D623B7"/>
    <w:rsid w:val="00D72EF9"/>
    <w:rsid w:val="00D73F66"/>
    <w:rsid w:val="00D775DA"/>
    <w:rsid w:val="00D847B0"/>
    <w:rsid w:val="00D86830"/>
    <w:rsid w:val="00D92328"/>
    <w:rsid w:val="00D9250A"/>
    <w:rsid w:val="00D97887"/>
    <w:rsid w:val="00DA126F"/>
    <w:rsid w:val="00DB21EC"/>
    <w:rsid w:val="00DB2CB4"/>
    <w:rsid w:val="00DB2CCC"/>
    <w:rsid w:val="00DC330E"/>
    <w:rsid w:val="00DC5DF7"/>
    <w:rsid w:val="00DD07B5"/>
    <w:rsid w:val="00DD38C9"/>
    <w:rsid w:val="00DD6316"/>
    <w:rsid w:val="00DF5982"/>
    <w:rsid w:val="00DF6938"/>
    <w:rsid w:val="00E03C82"/>
    <w:rsid w:val="00E03F75"/>
    <w:rsid w:val="00E2581E"/>
    <w:rsid w:val="00E3019A"/>
    <w:rsid w:val="00E35741"/>
    <w:rsid w:val="00E4386D"/>
    <w:rsid w:val="00E475B6"/>
    <w:rsid w:val="00E47DF9"/>
    <w:rsid w:val="00E5135F"/>
    <w:rsid w:val="00E57291"/>
    <w:rsid w:val="00E63AE0"/>
    <w:rsid w:val="00E64F85"/>
    <w:rsid w:val="00E7376C"/>
    <w:rsid w:val="00E7410F"/>
    <w:rsid w:val="00E7682D"/>
    <w:rsid w:val="00E950CB"/>
    <w:rsid w:val="00E95B46"/>
    <w:rsid w:val="00EB32E8"/>
    <w:rsid w:val="00EB7058"/>
    <w:rsid w:val="00EB79A4"/>
    <w:rsid w:val="00EC076B"/>
    <w:rsid w:val="00EC0F90"/>
    <w:rsid w:val="00EC2E06"/>
    <w:rsid w:val="00EC3AAE"/>
    <w:rsid w:val="00ED24F8"/>
    <w:rsid w:val="00ED5289"/>
    <w:rsid w:val="00ED6FD3"/>
    <w:rsid w:val="00EE064E"/>
    <w:rsid w:val="00EE1E1D"/>
    <w:rsid w:val="00EF40EE"/>
    <w:rsid w:val="00EF5F68"/>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36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735</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8</cp:revision>
  <cp:lastPrinted>2015-01-27T17:42:00Z</cp:lastPrinted>
  <dcterms:created xsi:type="dcterms:W3CDTF">2025-10-17T08:57:00Z</dcterms:created>
  <dcterms:modified xsi:type="dcterms:W3CDTF">2025-10-17T09:21:00Z</dcterms:modified>
</cp:coreProperties>
</file>