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3"/>
        <w:gridCol w:w="6853"/>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B5ACADC" w:rsidR="000C6CFF" w:rsidRPr="005A3C4E" w:rsidRDefault="00CC590F">
            <w:pPr>
              <w:rPr>
                <w:sz w:val="24"/>
                <w:szCs w:val="24"/>
              </w:rPr>
            </w:pPr>
            <w:r>
              <w:rPr>
                <w:sz w:val="24"/>
                <w:szCs w:val="24"/>
              </w:rPr>
              <w:t>Instituto Nacional de Administración Pública (INAP)</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263BFEFC" w:rsidR="00CB4BF4" w:rsidRDefault="00CC590F">
            <w:pPr>
              <w:rPr>
                <w:sz w:val="24"/>
                <w:szCs w:val="24"/>
              </w:rPr>
            </w:pPr>
            <w:r>
              <w:rPr>
                <w:sz w:val="24"/>
                <w:szCs w:val="24"/>
              </w:rPr>
              <w:t>28</w:t>
            </w:r>
            <w:r w:rsidR="008D783F">
              <w:rPr>
                <w:sz w:val="24"/>
                <w:szCs w:val="24"/>
              </w:rPr>
              <w:t>/03/2025</w:t>
            </w:r>
          </w:p>
          <w:p w14:paraId="0D584C03" w14:textId="7599061A" w:rsidR="00442DDF" w:rsidRPr="005A3C4E" w:rsidRDefault="00442DDF">
            <w:pPr>
              <w:rPr>
                <w:sz w:val="24"/>
                <w:szCs w:val="24"/>
              </w:rPr>
            </w:pPr>
            <w:r w:rsidRPr="005A3C4E">
              <w:rPr>
                <w:sz w:val="24"/>
                <w:szCs w:val="24"/>
              </w:rPr>
              <w:t xml:space="preserve">Segunda revisión: </w:t>
            </w:r>
            <w:r w:rsidR="0065199B">
              <w:rPr>
                <w:sz w:val="24"/>
                <w:szCs w:val="24"/>
              </w:rPr>
              <w:t>11/07/2025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241B08C2" w:rsidR="00CC590F" w:rsidRPr="00CC590F" w:rsidRDefault="00CC590F" w:rsidP="00CC590F">
            <w:pPr>
              <w:rPr>
                <w:sz w:val="24"/>
                <w:szCs w:val="24"/>
              </w:rPr>
            </w:pPr>
            <w:r w:rsidRPr="00025E20">
              <w:rPr>
                <w:sz w:val="24"/>
                <w:szCs w:val="24"/>
              </w:rPr>
              <w:t>https://www.inap.es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682F76"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 xml:space="preserve">Localización y </w:t>
          </w:r>
          <w:r w:rsidR="000C6CFF" w:rsidRPr="004E026C">
            <w:rPr>
              <w:color w:val="3C8378"/>
              <w:sz w:val="30"/>
              <w:szCs w:val="30"/>
            </w:rPr>
            <w:t>Estructuración</w:t>
          </w:r>
          <w:r w:rsidR="000C6CFF" w:rsidRPr="0060669B">
            <w:rPr>
              <w:color w:val="3C8378"/>
              <w:sz w:val="30"/>
              <w:szCs w:val="30"/>
            </w:rPr>
            <w:t xml:space="preserve">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5B618812" w:rsidR="00CB5511" w:rsidRPr="005A3C4E" w:rsidRDefault="00254941"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58DB9243" w:rsidR="00CB5511" w:rsidRPr="005A3C4E" w:rsidRDefault="00254941" w:rsidP="00E24139">
            <w:pPr>
              <w:jc w:val="both"/>
              <w:rPr>
                <w:sz w:val="20"/>
                <w:szCs w:val="20"/>
              </w:rPr>
            </w:pPr>
            <w:r>
              <w:rPr>
                <w:sz w:val="20"/>
                <w:szCs w:val="20"/>
              </w:rPr>
              <w:t>El acceso al Portal de Transparencia se publica en la parte más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11D69AF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FF44E0">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6C4D66AD" w:rsidR="00560D54" w:rsidRPr="005A3C4E" w:rsidRDefault="00FF44E0" w:rsidP="00E24139">
            <w:pPr>
              <w:jc w:val="both"/>
              <w:rPr>
                <w:sz w:val="20"/>
                <w:szCs w:val="20"/>
              </w:rPr>
            </w:pPr>
            <w:r>
              <w:rPr>
                <w:sz w:val="20"/>
                <w:szCs w:val="20"/>
              </w:rPr>
              <w:t>No toda la información sujeta a obligación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48BEFA20" w:rsidR="00E24139" w:rsidRPr="00396A23" w:rsidRDefault="004E026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Pr="004E026C">
              <w:rPr>
                <w:rStyle w:val="Ttulo2Car"/>
                <w:b w:val="0"/>
                <w:color w:val="auto"/>
                <w:sz w:val="20"/>
                <w:szCs w:val="20"/>
                <w:lang w:bidi="es-ES"/>
              </w:rPr>
              <w:t>3,8%</w:t>
            </w:r>
          </w:p>
        </w:tc>
        <w:tc>
          <w:tcPr>
            <w:tcW w:w="2728" w:type="dxa"/>
          </w:tcPr>
          <w:p w14:paraId="1B3D21B6" w14:textId="61827CEF" w:rsidR="00E24139" w:rsidRPr="00396A23" w:rsidRDefault="004E026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D72100">
              <w:rPr>
                <w:rStyle w:val="Ttulo2Car"/>
                <w:b w:val="0"/>
                <w:color w:val="auto"/>
                <w:sz w:val="20"/>
                <w:szCs w:val="20"/>
                <w:lang w:bidi="es-ES"/>
              </w:rPr>
              <w:t>9</w:t>
            </w:r>
          </w:p>
        </w:tc>
        <w:tc>
          <w:tcPr>
            <w:tcW w:w="2051" w:type="dxa"/>
          </w:tcPr>
          <w:p w14:paraId="1343146B" w14:textId="6A50E015" w:rsidR="00E24139" w:rsidRPr="00396A23" w:rsidRDefault="004E026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8</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0E069279" w:rsidR="00E24139" w:rsidRPr="00396A23" w:rsidRDefault="004E026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w:t>
            </w:r>
            <w:r w:rsidRPr="004E026C">
              <w:rPr>
                <w:rStyle w:val="Ttulo2Car"/>
                <w:b w:val="0"/>
                <w:color w:val="auto"/>
                <w:sz w:val="20"/>
                <w:szCs w:val="20"/>
                <w:lang w:bidi="es-ES"/>
              </w:rPr>
              <w:t>8,8%</w:t>
            </w:r>
          </w:p>
        </w:tc>
        <w:tc>
          <w:tcPr>
            <w:tcW w:w="2728" w:type="dxa"/>
          </w:tcPr>
          <w:p w14:paraId="78459DA6" w14:textId="233FFB60" w:rsidR="00E24139" w:rsidRPr="00396A23" w:rsidRDefault="004E026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4E026C">
              <w:rPr>
                <w:rStyle w:val="Ttulo2Car"/>
                <w:b w:val="0"/>
                <w:color w:val="auto"/>
                <w:sz w:val="20"/>
                <w:szCs w:val="20"/>
                <w:lang w:bidi="es-ES"/>
              </w:rPr>
              <w:t>1</w:t>
            </w:r>
          </w:p>
        </w:tc>
        <w:tc>
          <w:tcPr>
            <w:tcW w:w="2051" w:type="dxa"/>
          </w:tcPr>
          <w:p w14:paraId="21BDE47D" w14:textId="674C5539" w:rsidR="00E24139" w:rsidRPr="00396A23" w:rsidRDefault="00D47BAD"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50EBD791" w14:textId="77777777" w:rsidR="004E026C" w:rsidRPr="00254941" w:rsidRDefault="004E026C" w:rsidP="00254941">
            <w:pPr>
              <w:pStyle w:val="Sinespaciado"/>
              <w:spacing w:line="276" w:lineRule="auto"/>
              <w:jc w:val="both"/>
              <w:rPr>
                <w:sz w:val="20"/>
                <w:szCs w:val="20"/>
              </w:rPr>
            </w:pPr>
            <w:r w:rsidRPr="004E026C">
              <w:rPr>
                <w:sz w:val="20"/>
                <w:szCs w:val="20"/>
              </w:rPr>
              <w:t xml:space="preserve">La </w:t>
            </w:r>
            <w:r w:rsidRPr="00254941">
              <w:rPr>
                <w:sz w:val="20"/>
                <w:szCs w:val="20"/>
              </w:rPr>
              <w:t>información obligatoria publicada en el Portal de Transparencia debe organizarse conforme a los bloques que establece la LTAIBG en sus artículos 6 a 8.</w:t>
            </w:r>
          </w:p>
          <w:p w14:paraId="02B9A807" w14:textId="77777777" w:rsidR="004E026C" w:rsidRPr="00254941" w:rsidRDefault="004E026C" w:rsidP="004E026C">
            <w:pPr>
              <w:pStyle w:val="Sinespaciado"/>
              <w:spacing w:line="276" w:lineRule="auto"/>
              <w:ind w:left="720"/>
              <w:jc w:val="both"/>
              <w:rPr>
                <w:sz w:val="20"/>
                <w:szCs w:val="20"/>
              </w:rPr>
            </w:pPr>
          </w:p>
          <w:p w14:paraId="276FB98F" w14:textId="77777777" w:rsidR="004E026C" w:rsidRPr="00254941" w:rsidRDefault="004E026C" w:rsidP="004E026C">
            <w:pPr>
              <w:pStyle w:val="Sinespaciado"/>
              <w:spacing w:line="276" w:lineRule="auto"/>
              <w:jc w:val="both"/>
              <w:rPr>
                <w:sz w:val="20"/>
                <w:szCs w:val="20"/>
              </w:rPr>
            </w:pPr>
            <w:r w:rsidRPr="00254941">
              <w:rPr>
                <w:sz w:val="20"/>
                <w:szCs w:val="20"/>
              </w:rPr>
              <w:t>Respecto de la publicación de contenidos, deben realizarse las siguientes actuaciones:</w:t>
            </w:r>
          </w:p>
          <w:p w14:paraId="042E7274" w14:textId="77777777" w:rsidR="004E026C" w:rsidRPr="00254941" w:rsidRDefault="004E026C" w:rsidP="004E026C">
            <w:pPr>
              <w:pStyle w:val="Sinespaciado"/>
              <w:spacing w:line="276" w:lineRule="auto"/>
              <w:ind w:left="2160"/>
              <w:jc w:val="both"/>
              <w:rPr>
                <w:sz w:val="20"/>
                <w:szCs w:val="20"/>
              </w:rPr>
            </w:pPr>
          </w:p>
          <w:p w14:paraId="04E98BE9" w14:textId="77777777" w:rsidR="004E026C" w:rsidRPr="00254941" w:rsidRDefault="004E026C" w:rsidP="004E026C">
            <w:pPr>
              <w:pStyle w:val="Sinespaciado"/>
              <w:numPr>
                <w:ilvl w:val="0"/>
                <w:numId w:val="36"/>
              </w:numPr>
              <w:spacing w:line="276" w:lineRule="auto"/>
              <w:jc w:val="both"/>
              <w:rPr>
                <w:sz w:val="20"/>
                <w:szCs w:val="20"/>
              </w:rPr>
            </w:pPr>
            <w:r w:rsidRPr="00254941">
              <w:rPr>
                <w:sz w:val="20"/>
                <w:szCs w:val="20"/>
              </w:rPr>
              <w:t>En el bloque de Información económica:</w:t>
            </w:r>
          </w:p>
          <w:p w14:paraId="0EA90CDD" w14:textId="4B0FBFA0" w:rsidR="004E026C" w:rsidRPr="00254941" w:rsidRDefault="004E026C" w:rsidP="004E026C">
            <w:pPr>
              <w:pStyle w:val="Sinespaciado"/>
              <w:numPr>
                <w:ilvl w:val="0"/>
                <w:numId w:val="37"/>
              </w:numPr>
              <w:spacing w:line="276" w:lineRule="auto"/>
              <w:jc w:val="both"/>
              <w:rPr>
                <w:sz w:val="20"/>
                <w:szCs w:val="20"/>
              </w:rPr>
            </w:pPr>
            <w:r w:rsidRPr="00254941">
              <w:rPr>
                <w:sz w:val="20"/>
                <w:szCs w:val="20"/>
              </w:rPr>
              <w:t>Publicar en la web propia (en el Portal de Transparencia del INAP) la relación de los convenios suscritos (con independencia de que se enlace o no al Portal de Transparencia de la AGE), incluyendo todos los ítems informativos obligatorios que establece la LTAIBG en el artículo 8.1.b.</w:t>
            </w:r>
          </w:p>
          <w:p w14:paraId="58738F65" w14:textId="574B8A0B" w:rsidR="00D72100" w:rsidRPr="00254941" w:rsidRDefault="004E026C" w:rsidP="00BB2C0F">
            <w:pPr>
              <w:pStyle w:val="Sinespaciado"/>
              <w:numPr>
                <w:ilvl w:val="0"/>
                <w:numId w:val="37"/>
              </w:numPr>
              <w:spacing w:line="276" w:lineRule="auto"/>
              <w:jc w:val="both"/>
              <w:rPr>
                <w:sz w:val="20"/>
                <w:szCs w:val="20"/>
              </w:rPr>
            </w:pPr>
            <w:r w:rsidRPr="00254941">
              <w:rPr>
                <w:sz w:val="20"/>
                <w:szCs w:val="20"/>
              </w:rPr>
              <w:t>Publicar en el Portal el Portal de Transparencia del INAP (con independencia de que se enlace o no al Portal de Transparencia de la AGE), las encomiendas de gestión, incluyendo todos los ítems informativos obligatorios que establece la LTAIBG en el artículo 8.1.b.</w:t>
            </w:r>
          </w:p>
          <w:p w14:paraId="5DAD02EF" w14:textId="77777777" w:rsidR="00D72100" w:rsidRPr="00254941" w:rsidRDefault="00D72100" w:rsidP="00D72100">
            <w:pPr>
              <w:pStyle w:val="Sinespaciado"/>
              <w:numPr>
                <w:ilvl w:val="0"/>
                <w:numId w:val="37"/>
              </w:numPr>
              <w:spacing w:line="276" w:lineRule="auto"/>
              <w:jc w:val="both"/>
              <w:rPr>
                <w:sz w:val="20"/>
                <w:szCs w:val="20"/>
              </w:rPr>
            </w:pPr>
            <w:r w:rsidRPr="00254941">
              <w:rPr>
                <w:sz w:val="20"/>
                <w:szCs w:val="20"/>
              </w:rPr>
              <w:t>Publicar el presupuesto de manera independiente de la Memoria de Actividades.</w:t>
            </w:r>
          </w:p>
          <w:p w14:paraId="51567FF0" w14:textId="77777777" w:rsidR="00D72100" w:rsidRPr="00254941" w:rsidRDefault="00D72100" w:rsidP="00D72100">
            <w:pPr>
              <w:pStyle w:val="Sinespaciado"/>
              <w:numPr>
                <w:ilvl w:val="0"/>
                <w:numId w:val="37"/>
              </w:numPr>
              <w:spacing w:line="276" w:lineRule="auto"/>
              <w:jc w:val="both"/>
              <w:rPr>
                <w:sz w:val="20"/>
                <w:szCs w:val="20"/>
              </w:rPr>
            </w:pPr>
            <w:r w:rsidRPr="00254941">
              <w:rPr>
                <w:sz w:val="20"/>
                <w:szCs w:val="20"/>
              </w:rPr>
              <w:t>Publicar la ejecución presupuestaria de manera independiente de la Memoria de Actividades.</w:t>
            </w:r>
          </w:p>
          <w:p w14:paraId="6CB1F801" w14:textId="637A7BD7" w:rsidR="004E026C" w:rsidRPr="00254941" w:rsidRDefault="004E026C" w:rsidP="00D72100">
            <w:pPr>
              <w:pStyle w:val="Sinespaciado"/>
              <w:numPr>
                <w:ilvl w:val="0"/>
                <w:numId w:val="37"/>
              </w:numPr>
              <w:spacing w:line="276" w:lineRule="auto"/>
              <w:jc w:val="both"/>
              <w:rPr>
                <w:sz w:val="20"/>
                <w:szCs w:val="20"/>
              </w:rPr>
            </w:pPr>
            <w:r w:rsidRPr="00254941">
              <w:rPr>
                <w:sz w:val="20"/>
                <w:szCs w:val="20"/>
              </w:rPr>
              <w:lastRenderedPageBreak/>
              <w:t>Publicar las cuentas anuales, al menos posicionando en la información correspondiente al INAP en el Visor de Cuentas de entidades públicas estatales.</w:t>
            </w:r>
          </w:p>
          <w:p w14:paraId="02842EC3" w14:textId="4A4D9DB6" w:rsidR="004E026C" w:rsidRPr="00254941" w:rsidRDefault="004E026C" w:rsidP="00D72100">
            <w:pPr>
              <w:pStyle w:val="Sinespaciado"/>
              <w:numPr>
                <w:ilvl w:val="0"/>
                <w:numId w:val="37"/>
              </w:numPr>
              <w:spacing w:line="276" w:lineRule="auto"/>
              <w:jc w:val="both"/>
              <w:rPr>
                <w:sz w:val="20"/>
                <w:szCs w:val="20"/>
              </w:rPr>
            </w:pPr>
            <w:r w:rsidRPr="00254941">
              <w:rPr>
                <w:sz w:val="20"/>
                <w:szCs w:val="20"/>
              </w:rPr>
              <w:t>Publicar directamente en el Portal de Transparencia del INAP, los informes de auditoría y fiscalización elaborados por el Tribunal de Cuentas.</w:t>
            </w:r>
          </w:p>
          <w:p w14:paraId="24028DA3" w14:textId="4E981024" w:rsidR="004E026C" w:rsidRPr="00254941" w:rsidRDefault="004E026C" w:rsidP="00D72100">
            <w:pPr>
              <w:pStyle w:val="Sinespaciado"/>
              <w:numPr>
                <w:ilvl w:val="0"/>
                <w:numId w:val="37"/>
              </w:numPr>
              <w:spacing w:line="276" w:lineRule="auto"/>
              <w:jc w:val="both"/>
              <w:rPr>
                <w:sz w:val="20"/>
                <w:szCs w:val="20"/>
              </w:rPr>
            </w:pPr>
            <w:r w:rsidRPr="00254941">
              <w:rPr>
                <w:sz w:val="20"/>
                <w:szCs w:val="20"/>
              </w:rPr>
              <w:t>Publicar en el Portal de Transparencia del INAP, las retribuciones de los máximos responsables.</w:t>
            </w:r>
          </w:p>
          <w:p w14:paraId="110072CC" w14:textId="22F617BA" w:rsidR="004E026C" w:rsidRPr="00254941" w:rsidRDefault="004E026C" w:rsidP="00D72100">
            <w:pPr>
              <w:pStyle w:val="Sinespaciado"/>
              <w:numPr>
                <w:ilvl w:val="0"/>
                <w:numId w:val="37"/>
              </w:numPr>
              <w:spacing w:line="276" w:lineRule="auto"/>
              <w:jc w:val="both"/>
              <w:rPr>
                <w:sz w:val="20"/>
                <w:szCs w:val="20"/>
              </w:rPr>
            </w:pPr>
            <w:r w:rsidRPr="00254941">
              <w:rPr>
                <w:sz w:val="20"/>
                <w:szCs w:val="20"/>
              </w:rPr>
              <w:t>Publicar en el Portal el Portal de Transparencia del INAP las indemnizaciones percibidas por altos cargos con ocasión del abandono del cargo.</w:t>
            </w:r>
          </w:p>
          <w:p w14:paraId="5940B8A6" w14:textId="57E65AA1" w:rsidR="004E026C" w:rsidRPr="00254941" w:rsidRDefault="004E026C" w:rsidP="00D72100">
            <w:pPr>
              <w:pStyle w:val="Sinespaciado"/>
              <w:numPr>
                <w:ilvl w:val="0"/>
                <w:numId w:val="37"/>
              </w:numPr>
              <w:spacing w:line="276" w:lineRule="auto"/>
              <w:jc w:val="both"/>
              <w:rPr>
                <w:sz w:val="20"/>
                <w:szCs w:val="20"/>
              </w:rPr>
            </w:pPr>
            <w:r w:rsidRPr="00254941">
              <w:rPr>
                <w:sz w:val="20"/>
                <w:szCs w:val="20"/>
              </w:rPr>
              <w:t>Publicar en el Portal el Portal de Transparencia del INAP las resoluciones de autorización o reconocimiento de compatibilidad de empleados del INAP.</w:t>
            </w:r>
          </w:p>
          <w:p w14:paraId="0E7D5D8F" w14:textId="21809E52" w:rsidR="00EB169A" w:rsidRPr="00D72100" w:rsidRDefault="004E026C" w:rsidP="00D72100">
            <w:pPr>
              <w:pStyle w:val="Sinespaciado"/>
              <w:numPr>
                <w:ilvl w:val="0"/>
                <w:numId w:val="37"/>
              </w:numPr>
              <w:spacing w:line="276" w:lineRule="auto"/>
              <w:jc w:val="both"/>
              <w:rPr>
                <w:rStyle w:val="Ttulo2Car"/>
                <w:rFonts w:eastAsiaTheme="minorEastAsia" w:cstheme="minorBidi"/>
                <w:b w:val="0"/>
                <w:bCs w:val="0"/>
                <w:color w:val="auto"/>
                <w:sz w:val="20"/>
                <w:szCs w:val="20"/>
              </w:rPr>
            </w:pPr>
            <w:r w:rsidRPr="00254941">
              <w:rPr>
                <w:sz w:val="20"/>
                <w:szCs w:val="20"/>
              </w:rPr>
              <w:t>Publicar en el Portal el Portal de Transparencia del INAP las autorizaciones para actividad privada al cese de altos cargos en la</w:t>
            </w:r>
            <w:r w:rsidRPr="00D72100">
              <w:rPr>
                <w:sz w:val="20"/>
                <w:szCs w:val="20"/>
              </w:rPr>
              <w:t xml:space="preserve"> AGE, CCAA o EELL.</w:t>
            </w: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1E631C16"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D72100">
              <w:rPr>
                <w:rStyle w:val="Ttulo2Car"/>
                <w:b w:val="0"/>
                <w:bCs w:val="0"/>
                <w:color w:val="auto"/>
                <w:sz w:val="20"/>
                <w:szCs w:val="20"/>
                <w:lang w:bidi="es-ES"/>
              </w:rPr>
              <w:t xml:space="preserve"> en el</w:t>
            </w:r>
            <w:r>
              <w:rPr>
                <w:rStyle w:val="Ttulo2Car"/>
                <w:b w:val="0"/>
                <w:bCs w:val="0"/>
                <w:color w:val="auto"/>
                <w:sz w:val="20"/>
                <w:szCs w:val="20"/>
                <w:lang w:bidi="es-ES"/>
              </w:rPr>
              <w:t xml:space="preserve"> Portal de Transparencia</w:t>
            </w:r>
            <w:r w:rsidR="00D72100">
              <w:rPr>
                <w:rStyle w:val="Ttulo2Car"/>
                <w:b w:val="0"/>
                <w:bCs w:val="0"/>
                <w:color w:val="auto"/>
                <w:sz w:val="20"/>
                <w:szCs w:val="20"/>
                <w:lang w:bidi="es-ES"/>
              </w:rPr>
              <w:t>/</w:t>
            </w:r>
            <w:r w:rsidR="00E55434">
              <w:rPr>
                <w:rStyle w:val="Ttulo2Car"/>
                <w:b w:val="0"/>
                <w:bCs w:val="0"/>
                <w:color w:val="auto"/>
                <w:sz w:val="20"/>
                <w:szCs w:val="20"/>
                <w:lang w:bidi="es-ES"/>
              </w:rPr>
              <w:t xml:space="preserve">Organización y personal empleado público del INAP/Normativa aplicable. Actualizado en </w:t>
            </w:r>
            <w:r w:rsidR="00254941">
              <w:rPr>
                <w:rStyle w:val="Ttulo2Car"/>
                <w:b w:val="0"/>
                <w:bCs w:val="0"/>
                <w:color w:val="auto"/>
                <w:sz w:val="20"/>
                <w:szCs w:val="20"/>
                <w:lang w:bidi="es-ES"/>
              </w:rPr>
              <w:t>mayo</w:t>
            </w:r>
            <w:r w:rsidR="00E55434">
              <w:rPr>
                <w:rStyle w:val="Ttulo2Car"/>
                <w:b w:val="0"/>
                <w:bCs w:val="0"/>
                <w:color w:val="auto"/>
                <w:sz w:val="20"/>
                <w:szCs w:val="20"/>
                <w:lang w:bidi="es-ES"/>
              </w:rPr>
              <w:t xml:space="preserve"> de 2025</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2D679D2B" w:rsidR="00E34195" w:rsidRPr="005A3C4E" w:rsidRDefault="00E5543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Transparencia/Organización y personal empleado público del INAP/Funciones. Actualizado en </w:t>
            </w:r>
            <w:r w:rsidR="00254941">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4C1E8B4A" w:rsidR="00560D54" w:rsidRPr="005A3C4E" w:rsidRDefault="00E55434"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Transparencia/Organización y personal empleado público del INAP/Registro de Actividades de Tratamiento y otra información sobre protección de datos de carácter personal. Actualizado en </w:t>
            </w:r>
            <w:r w:rsidR="00254941">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3B1EAC95" w:rsidR="00560D54" w:rsidRPr="0069157E" w:rsidRDefault="00560D54" w:rsidP="00E5543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0D69FDDF" w:rsidR="00560D54" w:rsidRPr="005A3C4E" w:rsidRDefault="00E55434" w:rsidP="00E5543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Transparencia/Organización y personal empleado público del INAP/Descripción de la estructura organizativa. Actualizado en </w:t>
            </w:r>
            <w:r w:rsidR="00C87B4D">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4890D4FA" w:rsidR="00560D54" w:rsidRPr="005A3C4E" w:rsidRDefault="00E55434"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Transparencia/Organización y personal empleado público del INAP/Organigrama. Actualizado en </w:t>
            </w:r>
            <w:r w:rsidR="00C87B4D">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3F7593FA" w:rsidR="00560D54" w:rsidRPr="0069157E" w:rsidRDefault="00560D54" w:rsidP="00E5543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5AA71757" w:rsidR="00560D54" w:rsidRPr="005A3C4E" w:rsidRDefault="00E55434"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Transparencia/Responsables del INAP/Identificación de las personas máximas responsables del INAP. Actualizado en </w:t>
            </w:r>
            <w:r w:rsidR="00C87B4D">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2AFEA919" w:rsidR="00560D54" w:rsidRPr="0069157E" w:rsidRDefault="00560D54" w:rsidP="00E5543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1A5DAD5E" w:rsidR="00560D54" w:rsidRPr="005A3C4E" w:rsidRDefault="00E55434" w:rsidP="00E5543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Transparencia/Responsables del INAP/</w:t>
            </w:r>
            <w:r w:rsidR="008703E3">
              <w:rPr>
                <w:rStyle w:val="Ttulo2Car"/>
                <w:b w:val="0"/>
                <w:bCs w:val="0"/>
                <w:color w:val="auto"/>
                <w:sz w:val="20"/>
                <w:szCs w:val="20"/>
                <w:lang w:bidi="es-ES"/>
              </w:rPr>
              <w:t>Perfil y trayectoria profesional de las personas máximas responsables del INAP</w:t>
            </w:r>
            <w:r>
              <w:rPr>
                <w:rStyle w:val="Ttulo2Car"/>
                <w:b w:val="0"/>
                <w:bCs w:val="0"/>
                <w:color w:val="auto"/>
                <w:sz w:val="20"/>
                <w:szCs w:val="20"/>
                <w:lang w:bidi="es-ES"/>
              </w:rPr>
              <w:t xml:space="preserve">. Actualizado en </w:t>
            </w:r>
            <w:r w:rsidR="00C87B4D">
              <w:rPr>
                <w:rStyle w:val="Ttulo2Car"/>
                <w:b w:val="0"/>
                <w:bCs w:val="0"/>
                <w:color w:val="auto"/>
                <w:sz w:val="20"/>
                <w:szCs w:val="20"/>
                <w:lang w:bidi="es-ES"/>
              </w:rPr>
              <w:t>mayo</w:t>
            </w:r>
            <w:r>
              <w:rPr>
                <w:rStyle w:val="Ttulo2Car"/>
                <w:b w:val="0"/>
                <w:bCs w:val="0"/>
                <w:color w:val="auto"/>
                <w:sz w:val="20"/>
                <w:szCs w:val="20"/>
                <w:lang w:bidi="es-ES"/>
              </w:rPr>
              <w:t xml:space="preserve"> de 2025.</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521CA72C" w:rsidR="00560D54" w:rsidRPr="00F72800" w:rsidRDefault="00560D54" w:rsidP="005F5F20">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04EF5780" w:rsidR="00560D54" w:rsidRPr="005A3C4E" w:rsidRDefault="005F5F20" w:rsidP="00F72800">
            <w:pPr>
              <w:pStyle w:val="Cuerpodelboletn"/>
              <w:spacing w:before="120" w:after="120" w:line="276" w:lineRule="auto"/>
              <w:rPr>
                <w:rStyle w:val="Ttulo2Car"/>
                <w:b w:val="0"/>
                <w:bCs w:val="0"/>
                <w:color w:val="auto"/>
                <w:sz w:val="20"/>
                <w:szCs w:val="20"/>
                <w:lang w:bidi="es-ES"/>
              </w:rPr>
            </w:pPr>
            <w:r w:rsidRPr="005F5F20">
              <w:rPr>
                <w:rStyle w:val="Ttulo2Car"/>
                <w:b w:val="0"/>
                <w:bCs w:val="0"/>
                <w:color w:val="auto"/>
                <w:sz w:val="20"/>
                <w:szCs w:val="20"/>
                <w:lang w:bidi="es-ES"/>
              </w:rPr>
              <w:t>Localizables e</w:t>
            </w:r>
            <w:r w:rsidR="008703E3" w:rsidRPr="005F5F20">
              <w:rPr>
                <w:rStyle w:val="Ttulo2Car"/>
                <w:b w:val="0"/>
                <w:bCs w:val="0"/>
                <w:color w:val="auto"/>
                <w:sz w:val="20"/>
                <w:szCs w:val="20"/>
                <w:lang w:bidi="es-ES"/>
              </w:rPr>
              <w:t>n el Portal de Transparencia/Planificación y estadísticas/Planes y programas</w:t>
            </w:r>
            <w:r w:rsidR="008703E3">
              <w:rPr>
                <w:rStyle w:val="Ttulo2Car"/>
                <w:b w:val="0"/>
                <w:bCs w:val="0"/>
                <w:color w:val="auto"/>
                <w:sz w:val="20"/>
                <w:szCs w:val="20"/>
                <w:lang w:bidi="es-ES"/>
              </w:rPr>
              <w:t>.</w:t>
            </w:r>
            <w:r>
              <w:rPr>
                <w:rStyle w:val="Ttulo2Car"/>
                <w:b w:val="0"/>
                <w:bCs w:val="0"/>
                <w:color w:val="auto"/>
                <w:sz w:val="20"/>
                <w:szCs w:val="20"/>
                <w:lang w:bidi="es-ES"/>
              </w:rPr>
              <w:t xml:space="preserve"> Actualizado en mayo de 2025.</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6E1DAD5F" w:rsidR="00560D54" w:rsidRPr="00F72800" w:rsidRDefault="00560D54" w:rsidP="005F5F2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77FDA3CA" w:rsidR="00560D54" w:rsidRPr="005A3C4E" w:rsidRDefault="005F5F20" w:rsidP="00112E75">
            <w:pPr>
              <w:pStyle w:val="Cuerpodelboletn"/>
              <w:spacing w:before="120" w:after="120" w:line="276" w:lineRule="auto"/>
              <w:rPr>
                <w:rStyle w:val="Ttulo2Car"/>
                <w:b w:val="0"/>
                <w:bCs w:val="0"/>
                <w:color w:val="auto"/>
                <w:sz w:val="20"/>
                <w:szCs w:val="20"/>
                <w:lang w:bidi="es-ES"/>
              </w:rPr>
            </w:pPr>
            <w:r w:rsidRPr="005F5F20">
              <w:rPr>
                <w:rStyle w:val="Ttulo2Car"/>
                <w:b w:val="0"/>
                <w:bCs w:val="0"/>
                <w:color w:val="auto"/>
                <w:sz w:val="20"/>
                <w:szCs w:val="20"/>
                <w:lang w:bidi="es-ES"/>
              </w:rPr>
              <w:t>Localizable e</w:t>
            </w:r>
            <w:r w:rsidR="008703E3" w:rsidRPr="005F5F20">
              <w:rPr>
                <w:rStyle w:val="Ttulo2Car"/>
                <w:b w:val="0"/>
                <w:bCs w:val="0"/>
                <w:color w:val="auto"/>
                <w:sz w:val="20"/>
                <w:szCs w:val="20"/>
                <w:lang w:bidi="es-ES"/>
              </w:rPr>
              <w:t>n el Portal de Transparencia/Planificación y estadísticas/</w:t>
            </w:r>
            <w:r w:rsidR="00347087">
              <w:rPr>
                <w:rStyle w:val="Ttulo2Car"/>
                <w:b w:val="0"/>
                <w:bCs w:val="0"/>
                <w:color w:val="auto"/>
                <w:sz w:val="20"/>
                <w:szCs w:val="20"/>
                <w:lang w:bidi="es-ES"/>
              </w:rPr>
              <w:t>Espacio web Plan Estratégico del INAP/Plan Estratégico 2021-2024/Informes anuales de seguimiento.</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40337E90" w:rsidR="00560D54" w:rsidRPr="00F72800" w:rsidRDefault="00560D54" w:rsidP="00347087">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68CC9384" w:rsidR="00560D54" w:rsidRPr="005A3C4E" w:rsidRDefault="00347087" w:rsidP="00F72800">
            <w:pPr>
              <w:pStyle w:val="Cuerpodelboletn"/>
              <w:spacing w:before="120" w:after="120" w:line="276" w:lineRule="auto"/>
              <w:rPr>
                <w:rStyle w:val="Ttulo2Car"/>
                <w:b w:val="0"/>
                <w:bCs w:val="0"/>
                <w:color w:val="auto"/>
                <w:sz w:val="20"/>
                <w:szCs w:val="20"/>
                <w:lang w:bidi="es-ES"/>
              </w:rPr>
            </w:pPr>
            <w:r w:rsidRPr="005F5F20">
              <w:rPr>
                <w:rStyle w:val="Ttulo2Car"/>
                <w:b w:val="0"/>
                <w:bCs w:val="0"/>
                <w:color w:val="auto"/>
                <w:sz w:val="20"/>
                <w:szCs w:val="20"/>
                <w:lang w:bidi="es-ES"/>
              </w:rPr>
              <w:t>Localizable</w:t>
            </w:r>
            <w:r>
              <w:rPr>
                <w:rStyle w:val="Ttulo2Car"/>
                <w:b w:val="0"/>
                <w:bCs w:val="0"/>
                <w:color w:val="auto"/>
                <w:sz w:val="20"/>
                <w:szCs w:val="20"/>
                <w:lang w:bidi="es-ES"/>
              </w:rPr>
              <w:t>s</w:t>
            </w:r>
            <w:r w:rsidRPr="005F5F20">
              <w:rPr>
                <w:rStyle w:val="Ttulo2Car"/>
                <w:b w:val="0"/>
                <w:bCs w:val="0"/>
                <w:color w:val="auto"/>
                <w:sz w:val="20"/>
                <w:szCs w:val="20"/>
                <w:lang w:bidi="es-ES"/>
              </w:rPr>
              <w:t xml:space="preserve"> en el Portal de Transparencia/Planificación y estadísticas/</w:t>
            </w:r>
            <w:r>
              <w:rPr>
                <w:rStyle w:val="Ttulo2Car"/>
                <w:b w:val="0"/>
                <w:bCs w:val="0"/>
                <w:color w:val="auto"/>
                <w:sz w:val="20"/>
                <w:szCs w:val="20"/>
                <w:lang w:bidi="es-ES"/>
              </w:rPr>
              <w:t>Espacio web Plan Estratégico del INAP/Plan Estratégico 2021-2024/Informes anuales de seguimiento.</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DF8DD3F">
                <wp:simplePos x="0" y="0"/>
                <wp:positionH relativeFrom="column">
                  <wp:posOffset>285750</wp:posOffset>
                </wp:positionH>
                <wp:positionV relativeFrom="paragraph">
                  <wp:posOffset>139700</wp:posOffset>
                </wp:positionV>
                <wp:extent cx="6353175" cy="11938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938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5AC527F3"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p>
                          <w:p w14:paraId="6A3F2054" w14:textId="77777777" w:rsidR="00231B7E" w:rsidRPr="001D0329" w:rsidRDefault="00231B7E" w:rsidP="00231B7E">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pt;width:500.25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dILQIAAE4EAAAOAAAAZHJzL2Uyb0RvYy54bWysVNtu2zAMfR+wfxD0vtpOml6MOkWXLsOA&#10;7gJ0+wBakmNhsuhJSuzs60fJaRp028swPQiiSR0dHpK+uR07w3bKeY224sVZzpmyAqW2m4p/+7p+&#10;c8WZD2AlGLSq4nvl+e3y9auboS/VDFs0UjlGINaXQ1/xNoS+zDIvWtWBP8NeWXI26DoIZLpNJh0M&#10;hN6ZbJbnF9mATvYOhfKevt5PTr5M+E2jRPjcNF4FZipO3ELaXdrruGfLGyg3DvpWiwMN+AcWHWhL&#10;jx6h7iEA2zr9G1SnhUOPTTgT2GXYNFqolANlU+QvsnlsoVcpFxLH90eZ/P+DFZ92XxzTsuLz/JIz&#10;Cx0VabUF6ZBJxYIaA7JZlGnofUnRjz3Fh/EtjlTulLLvH1B898ziqgW7UXfO4dAqkESziDezk6sT&#10;jo8g9fARJb0G24AJaGxcFzUkVRihU7n2xxIRDybo48V8MS8uF5wJ8hXF9fwqT0XMoHy63jsf3ivs&#10;WDxU3FEPJHjYPfgQ6UD5FBJf82i0XGtjkuE29co4tgPql3VaKYMXYcayoeLXi9liUuCvEHlaf4Lo&#10;dKDGN7qrOKVAKwZBGXV7Z2U6B9BmOhNlYw9CRu0mFcNYjxQY1a1R7klSh1OD00DSoUX3k7OBmrvi&#10;/scWnOLMfLBUluvi/DxOQzLOF5czMtyppz71gBUEVfHA2XRchTRBka/FOypfo5Owz0wOXKlpk96H&#10;AYtTcWqnqOffwPIXAAAA//8DAFBLAwQUAAYACAAAACEAQxpMnuAAAAAKAQAADwAAAGRycy9kb3du&#10;cmV2LnhtbEyPwU7DMBBE70j8g7VIXBC1G5JSQpwKIYHgBm0FVzd2kwh7HWw3DX/P9gSn1e6MZt9U&#10;q8lZNpoQe48S5jMBzGDjdY+thO3m6XoJLCaFWlmPRsKPibCqz88qVWp/xHczrlPLKARjqSR0KQ0l&#10;57HpjFNx5geDpO19cCrRGlqugzpSuLM8E2LBneqRPnRqMI+dab7WBydhmb+Mn/H15u2jWeztXbq6&#10;HZ+/g5SXF9PDPbBkpvRnhhM+oUNNTDt/QB2ZlZAXVCVJyDKaJ13kRQFsR5e5EMDriv+vUP8CAAD/&#10;/wMAUEsBAi0AFAAGAAgAAAAhALaDOJL+AAAA4QEAABMAAAAAAAAAAAAAAAAAAAAAAFtDb250ZW50&#10;X1R5cGVzXS54bWxQSwECLQAUAAYACAAAACEAOP0h/9YAAACUAQAACwAAAAAAAAAAAAAAAAAvAQAA&#10;X3JlbHMvLnJlbHNQSwECLQAUAAYACAAAACEAKBK3SC0CAABOBAAADgAAAAAAAAAAAAAAAAAuAgAA&#10;ZHJzL2Uyb0RvYy54bWxQSwECLQAUAAYACAAAACEAQxpMnuAAAAAKAQAADwAAAAAAAAAAAAAAAACH&#10;BAAAZHJzL2Rvd25yZXYueG1sUEsFBgAAAAAEAAQA8wAAAJQ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5AC527F3"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p>
                    <w:p w14:paraId="6A3F2054" w14:textId="77777777" w:rsidR="00231B7E" w:rsidRPr="001D0329" w:rsidRDefault="00231B7E" w:rsidP="00231B7E">
                      <w:pPr>
                        <w:rPr>
                          <w:b/>
                          <w:color w:val="3C8378"/>
                        </w:rPr>
                      </w:pPr>
                      <w:r w:rsidRPr="001D0329">
                        <w:rPr>
                          <w:b/>
                          <w:color w:val="3C8378"/>
                        </w:rPr>
                        <w:t>Calidad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5C8DD4C6"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112E75" w:rsidRPr="00027B4F">
              <w:rPr>
                <w:rStyle w:val="Ttulo2Car"/>
                <w:b w:val="0"/>
                <w:color w:val="auto"/>
                <w:sz w:val="20"/>
                <w:szCs w:val="20"/>
                <w:lang w:bidi="es-ES"/>
              </w:rPr>
              <w:t>Dadas las competencias y funciones del INAP, se ha considerado no aplicable esta obligación.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6A0B7C5D" w:rsidR="001E30F9" w:rsidRPr="005A3C4E" w:rsidRDefault="00112E75"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027B4F">
              <w:rPr>
                <w:rStyle w:val="Ttulo2Car"/>
                <w:b w:val="0"/>
                <w:color w:val="auto"/>
                <w:sz w:val="20"/>
                <w:szCs w:val="20"/>
                <w:lang w:bidi="es-ES"/>
              </w:rPr>
              <w:t>Dadas las competencias y funciones del INAP, se ha considerado no aplicable esta obligación.</w:t>
            </w:r>
          </w:p>
        </w:tc>
      </w:tr>
    </w:tbl>
    <w:p w14:paraId="4962725F" w14:textId="5208F653" w:rsidR="00BD4582" w:rsidRDefault="00BD4582" w:rsidP="001561A4">
      <w:pPr>
        <w:pStyle w:val="Cuerpodelboletn"/>
        <w:spacing w:before="120" w:after="120" w:line="312" w:lineRule="auto"/>
        <w:ind w:left="360"/>
        <w:rPr>
          <w:rStyle w:val="Ttulo2Car"/>
          <w:lang w:bidi="es-ES"/>
        </w:rPr>
      </w:pPr>
    </w:p>
    <w:p w14:paraId="3CDEB64E" w14:textId="438737C0" w:rsidR="00347087" w:rsidRDefault="00347087" w:rsidP="001561A4">
      <w:pPr>
        <w:pStyle w:val="Cuerpodelboletn"/>
        <w:spacing w:before="120" w:after="120" w:line="312" w:lineRule="auto"/>
        <w:ind w:left="360"/>
        <w:rPr>
          <w:rStyle w:val="Ttulo2Car"/>
          <w:lang w:bidi="es-ES"/>
        </w:rPr>
      </w:pPr>
    </w:p>
    <w:p w14:paraId="3572A348" w14:textId="79EAED46" w:rsidR="00347087" w:rsidRDefault="00347087" w:rsidP="001561A4">
      <w:pPr>
        <w:pStyle w:val="Cuerpodelboletn"/>
        <w:spacing w:before="120" w:after="120" w:line="312" w:lineRule="auto"/>
        <w:ind w:left="360"/>
        <w:rPr>
          <w:rStyle w:val="Ttulo2Car"/>
          <w:lang w:bidi="es-ES"/>
        </w:rPr>
      </w:pPr>
    </w:p>
    <w:p w14:paraId="449D95A8" w14:textId="77777777" w:rsidR="00347087" w:rsidRPr="005A3C4E" w:rsidRDefault="00347087"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6A8EEE0C"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w:t>
            </w:r>
            <w:r w:rsidR="00C647F5">
              <w:rPr>
                <w:rStyle w:val="Ttulo2Car"/>
                <w:b w:val="0"/>
                <w:bCs w:val="0"/>
                <w:color w:val="auto"/>
                <w:sz w:val="20"/>
                <w:szCs w:val="20"/>
                <w:lang w:bidi="es-ES"/>
              </w:rPr>
              <w:t xml:space="preserve"> (zona baja)</w:t>
            </w:r>
            <w:r w:rsidR="001F096C">
              <w:rPr>
                <w:rStyle w:val="Ttulo2Car"/>
                <w:b w:val="0"/>
                <w:bCs w:val="0"/>
                <w:color w:val="auto"/>
                <w:sz w:val="20"/>
                <w:szCs w:val="20"/>
                <w:lang w:bidi="es-ES"/>
              </w:rPr>
              <w:t>,</w:t>
            </w:r>
            <w:r>
              <w:rPr>
                <w:rStyle w:val="Ttulo2Car"/>
                <w:b w:val="0"/>
                <w:bCs w:val="0"/>
                <w:color w:val="auto"/>
                <w:sz w:val="20"/>
                <w:szCs w:val="20"/>
                <w:lang w:bidi="es-ES"/>
              </w:rPr>
              <w:t xml:space="preserve"> se publica un enlace denominado Perfil del contratante que redirige a la PCSP, posicionando en el perfil del organismo.</w:t>
            </w:r>
            <w:r w:rsidR="008C77FC">
              <w:rPr>
                <w:rStyle w:val="Ttulo2Car"/>
                <w:b w:val="0"/>
                <w:bCs w:val="0"/>
                <w:color w:val="auto"/>
                <w:sz w:val="20"/>
                <w:szCs w:val="20"/>
                <w:lang w:bidi="es-ES"/>
              </w:rPr>
              <w:t xml:space="preserve"> Además, en el Portal de Transparencia/Contratos, convenios y subvenciones/Datos estadísticos sobre contratación se publica un cuadro que</w:t>
            </w:r>
            <w:r w:rsidR="00C647F5">
              <w:rPr>
                <w:rStyle w:val="Ttulo2Car"/>
                <w:b w:val="0"/>
                <w:bCs w:val="0"/>
                <w:color w:val="auto"/>
                <w:sz w:val="20"/>
                <w:szCs w:val="20"/>
                <w:lang w:bidi="es-ES"/>
              </w:rPr>
              <w:t xml:space="preserve"> no</w:t>
            </w:r>
            <w:r w:rsidR="008C77FC">
              <w:rPr>
                <w:rStyle w:val="Ttulo2Car"/>
                <w:b w:val="0"/>
                <w:bCs w:val="0"/>
                <w:color w:val="auto"/>
                <w:sz w:val="20"/>
                <w:szCs w:val="20"/>
                <w:lang w:bidi="es-ES"/>
              </w:rPr>
              <w:t xml:space="preserve"> </w:t>
            </w:r>
            <w:r w:rsidR="00C647F5">
              <w:rPr>
                <w:rStyle w:val="Ttulo2Car"/>
                <w:b w:val="0"/>
                <w:bCs w:val="0"/>
                <w:color w:val="auto"/>
                <w:sz w:val="20"/>
                <w:szCs w:val="20"/>
                <w:lang w:bidi="es-ES"/>
              </w:rPr>
              <w:t xml:space="preserve">recoge todos </w:t>
            </w:r>
            <w:r w:rsidR="008C77FC">
              <w:rPr>
                <w:rStyle w:val="Ttulo2Car"/>
                <w:b w:val="0"/>
                <w:bCs w:val="0"/>
                <w:color w:val="auto"/>
                <w:sz w:val="20"/>
                <w:szCs w:val="20"/>
                <w:lang w:bidi="es-ES"/>
              </w:rPr>
              <w:t>los ítems de esta obligación</w:t>
            </w:r>
            <w:r w:rsidR="00C647F5">
              <w:rPr>
                <w:rStyle w:val="Ttulo2Car"/>
                <w:b w:val="0"/>
                <w:bCs w:val="0"/>
                <w:color w:val="auto"/>
                <w:sz w:val="20"/>
                <w:szCs w:val="20"/>
                <w:lang w:bidi="es-ES"/>
              </w:rPr>
              <w:t>: falta duración, importe de licitación e instrumentos de publicidad</w:t>
            </w:r>
            <w:r w:rsidR="008C77FC">
              <w:rPr>
                <w:rStyle w:val="Ttulo2Car"/>
                <w:b w:val="0"/>
                <w:bCs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1F9D6BE" w:rsidR="00C33A23" w:rsidRPr="00B2173B" w:rsidRDefault="00C33A23" w:rsidP="00FF44E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0B987F98" w:rsidR="00C33A23" w:rsidRPr="005A3C4E" w:rsidRDefault="00FF44E0" w:rsidP="0093577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Transparencia/Contratos, convenios y subvenciones/Modificaciones de contratos. Actualizado en </w:t>
            </w:r>
            <w:r w:rsidR="004353E6">
              <w:rPr>
                <w:rStyle w:val="Ttulo2Car"/>
                <w:b w:val="0"/>
                <w:bCs w:val="0"/>
                <w:color w:val="auto"/>
                <w:sz w:val="20"/>
                <w:szCs w:val="20"/>
                <w:lang w:bidi="es-ES"/>
              </w:rPr>
              <w:t>mayo</w:t>
            </w:r>
            <w:r>
              <w:rPr>
                <w:rStyle w:val="Ttulo2Car"/>
                <w:b w:val="0"/>
                <w:bCs w:val="0"/>
                <w:color w:val="auto"/>
                <w:sz w:val="20"/>
                <w:szCs w:val="20"/>
                <w:lang w:bidi="es-ES"/>
              </w:rPr>
              <w:t xml:space="preserve"> de 2025</w:t>
            </w:r>
            <w:r w:rsidR="00B2173B">
              <w:rPr>
                <w:rStyle w:val="Ttulo2Car"/>
                <w:b w:val="0"/>
                <w:bCs w:val="0"/>
                <w:color w:val="auto"/>
                <w:sz w:val="20"/>
                <w:szCs w:val="20"/>
                <w:lang w:bidi="es-ES"/>
              </w:rPr>
              <w:t>.</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4304BB31" w:rsidR="00C33A23" w:rsidRPr="005A3C4E" w:rsidRDefault="00B2173B" w:rsidP="00935771">
            <w:pPr>
              <w:pStyle w:val="Cuerpodelboletn"/>
              <w:spacing w:before="120" w:after="120"/>
              <w:rPr>
                <w:rStyle w:val="Ttulo2Car"/>
                <w:b w:val="0"/>
                <w:bCs w:val="0"/>
                <w:color w:val="auto"/>
                <w:sz w:val="20"/>
                <w:szCs w:val="20"/>
                <w:lang w:bidi="es-ES"/>
              </w:rPr>
            </w:pPr>
            <w:r>
              <w:rPr>
                <w:rStyle w:val="Ttulo2Car"/>
                <w:b w:val="0"/>
                <w:bCs w:val="0"/>
                <w:color w:val="auto"/>
                <w:sz w:val="20"/>
                <w:szCs w:val="20"/>
                <w:lang w:bidi="es-ES"/>
              </w:rPr>
              <w:t xml:space="preserve">No aplicable. En el </w:t>
            </w:r>
            <w:r w:rsidR="00935771">
              <w:rPr>
                <w:rStyle w:val="Ttulo2Car"/>
                <w:b w:val="0"/>
                <w:bCs w:val="0"/>
                <w:color w:val="auto"/>
                <w:sz w:val="20"/>
                <w:szCs w:val="20"/>
                <w:lang w:bidi="es-ES"/>
              </w:rPr>
              <w:t xml:space="preserve">Portal de Transparencia/Contratos, convenios y subvenciones/Desistimientos y renuncias a contratos adjudicados </w:t>
            </w:r>
            <w:r>
              <w:rPr>
                <w:rStyle w:val="Ttulo2Car"/>
                <w:b w:val="0"/>
                <w:bCs w:val="0"/>
                <w:color w:val="auto"/>
                <w:sz w:val="20"/>
                <w:szCs w:val="20"/>
                <w:lang w:bidi="es-ES"/>
              </w:rPr>
              <w:t>s</w:t>
            </w:r>
            <w:r w:rsidR="00935771">
              <w:rPr>
                <w:rStyle w:val="Ttulo2Car"/>
                <w:b w:val="0"/>
                <w:bCs w:val="0"/>
                <w:color w:val="auto"/>
                <w:sz w:val="20"/>
                <w:szCs w:val="20"/>
                <w:lang w:bidi="es-ES"/>
              </w:rPr>
              <w:t>e publica que no se ha producido ningún desistimiento o renuncia en el ejercicio 2024</w:t>
            </w:r>
            <w:r>
              <w:rPr>
                <w:rStyle w:val="Ttulo2Car"/>
                <w:b w:val="0"/>
                <w:bCs w:val="0"/>
                <w:color w:val="auto"/>
                <w:sz w:val="20"/>
                <w:szCs w:val="20"/>
                <w:lang w:bidi="es-ES"/>
              </w:rPr>
              <w:t>.</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576653D0" w:rsidR="00C33A23" w:rsidRPr="005A3C4E" w:rsidRDefault="008C77FC" w:rsidP="008C77FC">
            <w:pPr>
              <w:pStyle w:val="Cuerpodelboletn"/>
              <w:spacing w:before="120" w:after="120" w:line="276" w:lineRule="auto"/>
              <w:rPr>
                <w:rStyle w:val="Ttulo2Car"/>
                <w:b w:val="0"/>
                <w:bCs w:val="0"/>
                <w:color w:val="auto"/>
                <w:sz w:val="20"/>
                <w:szCs w:val="20"/>
                <w:lang w:bidi="es-ES"/>
              </w:rPr>
            </w:pPr>
            <w:r w:rsidRPr="001F096C">
              <w:rPr>
                <w:rStyle w:val="Ttulo2Car"/>
                <w:b w:val="0"/>
                <w:bCs w:val="0"/>
                <w:color w:val="auto"/>
                <w:sz w:val="20"/>
                <w:szCs w:val="20"/>
                <w:lang w:bidi="es-ES"/>
              </w:rPr>
              <w:t>En el Portal de Transparencia/Contratos, convenios y subvenciones/Datos estadísticos sobre contratación se publica un cuadro</w:t>
            </w:r>
            <w:r w:rsidR="00B2173B" w:rsidRPr="001F096C">
              <w:rPr>
                <w:rStyle w:val="Ttulo2Car"/>
                <w:b w:val="0"/>
                <w:bCs w:val="0"/>
                <w:color w:val="auto"/>
                <w:sz w:val="20"/>
                <w:szCs w:val="20"/>
                <w:lang w:bidi="es-ES"/>
              </w:rPr>
              <w:t xml:space="preserve"> </w:t>
            </w:r>
            <w:r w:rsidRPr="001F096C">
              <w:rPr>
                <w:rStyle w:val="Ttulo2Car"/>
                <w:b w:val="0"/>
                <w:bCs w:val="0"/>
                <w:color w:val="auto"/>
                <w:sz w:val="20"/>
                <w:szCs w:val="20"/>
                <w:lang w:bidi="es-ES"/>
              </w:rPr>
              <w:t>que no responde al contenido material de esta obligación.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75BC310F" w:rsidR="00B266D1" w:rsidRPr="00B2173B" w:rsidRDefault="00B266D1" w:rsidP="00EA5D4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550745D5" w:rsidR="00B266D1" w:rsidRPr="005A3C4E" w:rsidRDefault="008C77FC" w:rsidP="008C77FC">
            <w:pPr>
              <w:pStyle w:val="Cuerpodelboletn"/>
              <w:spacing w:before="120" w:after="120" w:line="276" w:lineRule="auto"/>
              <w:rPr>
                <w:rStyle w:val="Ttulo2Car"/>
                <w:b w:val="0"/>
                <w:bCs w:val="0"/>
                <w:color w:val="auto"/>
                <w:sz w:val="20"/>
                <w:szCs w:val="20"/>
                <w:lang w:bidi="es-ES"/>
              </w:rPr>
            </w:pPr>
            <w:r w:rsidRPr="001F096C">
              <w:rPr>
                <w:rStyle w:val="Ttulo2Car"/>
                <w:b w:val="0"/>
                <w:bCs w:val="0"/>
                <w:color w:val="auto"/>
                <w:sz w:val="20"/>
                <w:szCs w:val="20"/>
                <w:lang w:bidi="es-ES"/>
              </w:rPr>
              <w:t>En el Portal de Transparencia/Contratos, convenios y subvenciones/Datos estadísticos sobre contratación.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40A08EB1" w:rsidR="00C33A23" w:rsidRPr="005A3C4E" w:rsidRDefault="001F096C"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Fuera del Portal de Transparencia, a través de la página home de la web (zona baja), se publica </w:t>
            </w:r>
            <w:r w:rsidR="008C77FC">
              <w:rPr>
                <w:rStyle w:val="Ttulo2Car"/>
                <w:b w:val="0"/>
                <w:bCs w:val="0"/>
                <w:color w:val="auto"/>
                <w:sz w:val="20"/>
                <w:szCs w:val="20"/>
                <w:lang w:bidi="es-ES"/>
              </w:rPr>
              <w:t xml:space="preserve">un enlace denominado Perfil del contratante que redirige a la PCSP, posicionando en el perfil del organismo. Además, en el Portal de Transparencia/Contratos, convenios y subvenciones/Datos estadísticos sobre contratación se publica un cuadro que los </w:t>
            </w:r>
            <w:r>
              <w:rPr>
                <w:rStyle w:val="Ttulo2Car"/>
                <w:b w:val="0"/>
                <w:bCs w:val="0"/>
                <w:color w:val="auto"/>
                <w:sz w:val="20"/>
                <w:szCs w:val="20"/>
                <w:lang w:bidi="es-ES"/>
              </w:rPr>
              <w:t>recoge</w:t>
            </w:r>
            <w:r w:rsidR="008C77FC">
              <w:rPr>
                <w:rStyle w:val="Ttulo2Car"/>
                <w:b w:val="0"/>
                <w:bCs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0EB8E23E" w:rsidR="00C33A23" w:rsidRPr="008C77FC" w:rsidRDefault="008C77FC" w:rsidP="008C77F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Transparencia/Contratos, convenios y subvenciones/Convenios y encomiendas</w:t>
            </w:r>
            <w:r w:rsidRPr="008C77FC">
              <w:rPr>
                <w:sz w:val="20"/>
                <w:szCs w:val="20"/>
              </w:rPr>
              <w:t xml:space="preserve"> se redirige al Portal de Transparencia de la AGE. En el informe de evaluación 2023 </w:t>
            </w:r>
            <w:r w:rsidR="00DF7260">
              <w:rPr>
                <w:sz w:val="20"/>
                <w:szCs w:val="20"/>
              </w:rPr>
              <w:t xml:space="preserve">y en el de 2024 </w:t>
            </w:r>
            <w:r w:rsidRPr="008C77FC">
              <w:rPr>
                <w:sz w:val="20"/>
                <w:szCs w:val="20"/>
              </w:rPr>
              <w:t>ya se indicó que la información sujeta a obligaciones de publicidad activa debe publicarse en la web propia como exige el art. 5.4 LTAIBG.</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1844A95F" w:rsidR="009609E9" w:rsidRPr="005A3C4E" w:rsidRDefault="00DF7260" w:rsidP="00DF726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Transparencia/Contratos, convenios y subvenciones/Convenios y encomiendas</w:t>
            </w:r>
            <w:r w:rsidRPr="008C77FC">
              <w:rPr>
                <w:sz w:val="20"/>
                <w:szCs w:val="20"/>
              </w:rPr>
              <w:t xml:space="preserve"> se redirige al Portal de Transparencia de la AGE. En el informe de evaluación 2023 </w:t>
            </w:r>
            <w:r>
              <w:rPr>
                <w:sz w:val="20"/>
                <w:szCs w:val="20"/>
              </w:rPr>
              <w:t xml:space="preserve">y en el de 2024 </w:t>
            </w:r>
            <w:r w:rsidRPr="008C77FC">
              <w:rPr>
                <w:sz w:val="20"/>
                <w:szCs w:val="20"/>
              </w:rPr>
              <w:t>ya se indicó que la información sujeta a obligaciones de publicidad activa debe publicarse en la web propia como exige el art. 5.4 LTAIBG.</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C413716" w:rsidR="009609E9" w:rsidRPr="001400C0" w:rsidRDefault="009609E9" w:rsidP="00DF7260">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619ED42B" w:rsidR="009609E9" w:rsidRPr="005A3C4E" w:rsidRDefault="00DF7260" w:rsidP="00DF726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Transparencia/Contratos, convenios y subvenciones/Subcontrataciones derivadas de encomiendas se publica que el INAP no celebra este tipo de subcontrataciones.</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A94B8C2" w:rsidR="009609E9" w:rsidRPr="001400C0" w:rsidRDefault="009609E9" w:rsidP="00DF726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43DA026" w:rsidR="001C72D3" w:rsidRPr="005A3C4E" w:rsidRDefault="00DF7260" w:rsidP="0064000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w:t>
            </w:r>
            <w:r w:rsidR="00F63E9D">
              <w:rPr>
                <w:rStyle w:val="Ttulo2Car"/>
                <w:b w:val="0"/>
                <w:bCs w:val="0"/>
                <w:color w:val="auto"/>
                <w:sz w:val="20"/>
                <w:szCs w:val="20"/>
                <w:lang w:bidi="es-ES"/>
              </w:rPr>
              <w:t>Becas y ayudas</w:t>
            </w:r>
            <w:r>
              <w:rPr>
                <w:rStyle w:val="Ttulo2Car"/>
                <w:b w:val="0"/>
                <w:bCs w:val="0"/>
                <w:color w:val="auto"/>
                <w:sz w:val="20"/>
                <w:szCs w:val="20"/>
                <w:lang w:bidi="es-ES"/>
              </w:rPr>
              <w:t xml:space="preserve">. En el Portal de Transparencia/Contratos, convenios y subvenciones/Subvenciones y ayudas públicas se enlaza con la página home de la Base de Datos Nacional de Subvenciones. </w:t>
            </w:r>
            <w:r w:rsidR="00640005">
              <w:rPr>
                <w:rStyle w:val="Ttulo2Car"/>
                <w:b w:val="0"/>
                <w:bCs w:val="0"/>
                <w:color w:val="auto"/>
                <w:sz w:val="20"/>
                <w:szCs w:val="20"/>
                <w:lang w:bidi="es-ES"/>
              </w:rPr>
              <w:t>A pesar de que se facilita la ruta de acceso a la información del INAP, esta forma de publicar supone una barrera para la localización de la información, dadas las dificultades de manejo que presenta para un ciudadano medio. Por tanto, se ha evaluado la obligación en función de la información publicada fuera del Portal de Transparencia</w:t>
            </w:r>
            <w:r w:rsidR="001400C0">
              <w:rPr>
                <w:rStyle w:val="Ttulo2Car"/>
                <w:b w:val="0"/>
                <w:bCs w:val="0"/>
                <w:color w:val="auto"/>
                <w:sz w:val="20"/>
                <w:szCs w:val="20"/>
                <w:lang w:bidi="es-ES"/>
              </w:rPr>
              <w:t>.</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3AB3FBFD" w:rsidR="00F47C3B" w:rsidRPr="001400C0" w:rsidRDefault="00F47C3B" w:rsidP="0064000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5DEAAE0B" w:rsidR="00F47C3B" w:rsidRPr="005A3C4E" w:rsidRDefault="000B5F52"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económico-presupuestaria/Presupuesto el correspondiente a 202</w:t>
            </w:r>
            <w:r w:rsidR="00F63E9D">
              <w:rPr>
                <w:rStyle w:val="Ttulo2Car"/>
                <w:b w:val="0"/>
                <w:bCs w:val="0"/>
                <w:color w:val="auto"/>
                <w:sz w:val="20"/>
                <w:szCs w:val="20"/>
                <w:lang w:bidi="es-ES"/>
              </w:rPr>
              <w:t>5</w:t>
            </w:r>
            <w:r>
              <w:rPr>
                <w:rStyle w:val="Ttulo2Car"/>
                <w:b w:val="0"/>
                <w:bCs w:val="0"/>
                <w:color w:val="auto"/>
                <w:sz w:val="20"/>
                <w:szCs w:val="20"/>
                <w:lang w:bidi="es-ES"/>
              </w:rPr>
              <w:t>.</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66813F79" w:rsidR="00F47C3B" w:rsidRPr="000B5F52" w:rsidRDefault="000B5F52" w:rsidP="000B5F52">
            <w:pPr>
              <w:pStyle w:val="Cuerpodelboletn"/>
              <w:spacing w:before="120" w:after="120" w:line="276" w:lineRule="auto"/>
              <w:rPr>
                <w:rStyle w:val="Ttulo2Car"/>
                <w:b w:val="0"/>
                <w:bCs w:val="0"/>
                <w:color w:val="auto"/>
                <w:sz w:val="20"/>
                <w:szCs w:val="20"/>
                <w:lang w:bidi="es-ES"/>
              </w:rPr>
            </w:pPr>
            <w:r w:rsidRPr="000B5F52">
              <w:rPr>
                <w:rStyle w:val="Ttulo2Car"/>
                <w:b w:val="0"/>
                <w:bCs w:val="0"/>
                <w:color w:val="auto"/>
                <w:sz w:val="20"/>
                <w:szCs w:val="20"/>
                <w:lang w:bidi="es-ES"/>
              </w:rPr>
              <w:t>En el Portal de Transparencia/Información económico-financiera/Ejecución presupuestaria</w:t>
            </w:r>
            <w:r w:rsidRPr="000B5F52">
              <w:rPr>
                <w:sz w:val="20"/>
                <w:szCs w:val="20"/>
              </w:rPr>
              <w:t xml:space="preserve"> se sigue redirigiendo a las Memorias anuales. Como ya advirtió este Consejo en 2023 y en 2024, cada una de las informaciones obligatorias debe publicarse de manera individualizada e independiente de otros documentos, como en este caso, las Memorias anuales. </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9FCBB18" w:rsidR="00F47C3B" w:rsidRPr="001400C0" w:rsidRDefault="00F47C3B" w:rsidP="000B5F52">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3AB58504" w:rsidR="00F47C3B" w:rsidRPr="005A3C4E" w:rsidRDefault="000B5F52"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económico-presupuestaria/Cuentas anuales las correspondientes a 2023</w:t>
            </w:r>
            <w:r w:rsidR="001400C0">
              <w:rPr>
                <w:rStyle w:val="Ttulo2Car"/>
                <w:b w:val="0"/>
                <w:bCs w:val="0"/>
                <w:color w:val="auto"/>
                <w:sz w:val="20"/>
                <w:szCs w:val="20"/>
                <w:lang w:bidi="es-ES"/>
              </w:rPr>
              <w:t xml:space="preserve">. </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F7BCF0F" w:rsidR="00F47C3B" w:rsidRPr="0055547B" w:rsidRDefault="0055547B" w:rsidP="00F339DA">
            <w:pPr>
              <w:pStyle w:val="Cuerpodelboletn"/>
              <w:spacing w:before="120" w:after="120" w:line="276" w:lineRule="auto"/>
              <w:rPr>
                <w:rStyle w:val="Ttulo2Car"/>
                <w:b w:val="0"/>
                <w:bCs w:val="0"/>
                <w:color w:val="auto"/>
                <w:sz w:val="20"/>
                <w:szCs w:val="20"/>
                <w:lang w:bidi="es-ES"/>
              </w:rPr>
            </w:pPr>
            <w:r w:rsidRPr="0055547B">
              <w:rPr>
                <w:rStyle w:val="Ttulo2Car"/>
                <w:b w:val="0"/>
                <w:bCs w:val="0"/>
                <w:color w:val="auto"/>
                <w:sz w:val="20"/>
                <w:szCs w:val="20"/>
                <w:lang w:bidi="es-ES"/>
              </w:rPr>
              <w:t xml:space="preserve">En el Portal de Transparencia/Información económico-presupuestaria/Informes de auditoría y fiscalización se enlaza, </w:t>
            </w:r>
            <w:r w:rsidR="00182EDB" w:rsidRPr="00EA5D46">
              <w:rPr>
                <w:rStyle w:val="Ttulo2Car"/>
                <w:b w:val="0"/>
                <w:bCs w:val="0"/>
                <w:color w:val="auto"/>
                <w:sz w:val="20"/>
                <w:szCs w:val="20"/>
                <w:lang w:bidi="es-ES"/>
              </w:rPr>
              <w:t>en contra de lo que</w:t>
            </w:r>
            <w:r w:rsidRPr="0055547B">
              <w:rPr>
                <w:rStyle w:val="Ttulo2Car"/>
                <w:b w:val="0"/>
                <w:bCs w:val="0"/>
                <w:color w:val="auto"/>
                <w:sz w:val="20"/>
                <w:szCs w:val="20"/>
                <w:lang w:bidi="es-ES"/>
              </w:rPr>
              <w:t xml:space="preserve"> </w:t>
            </w:r>
            <w:r w:rsidR="00EC7172" w:rsidRPr="00EA5D46">
              <w:rPr>
                <w:rStyle w:val="Ttulo2Car"/>
                <w:b w:val="0"/>
                <w:bCs w:val="0"/>
                <w:color w:val="auto"/>
                <w:sz w:val="20"/>
                <w:szCs w:val="20"/>
                <w:lang w:bidi="es-ES"/>
              </w:rPr>
              <w:t xml:space="preserve">indicó </w:t>
            </w:r>
            <w:r w:rsidRPr="0055547B">
              <w:rPr>
                <w:rStyle w:val="Ttulo2Car"/>
                <w:b w:val="0"/>
                <w:bCs w:val="0"/>
                <w:color w:val="auto"/>
                <w:sz w:val="20"/>
                <w:szCs w:val="20"/>
                <w:lang w:bidi="es-ES"/>
              </w:rPr>
              <w:t>en la evaluación de 2024, a la web del Tribunal de Cuentas en la que es preciso efectuar diversas búsquedas para localizar la información. Por esta razón, no se puede considerar cumplida la obligación.</w:t>
            </w:r>
            <w:r w:rsidRPr="0055547B">
              <w:rPr>
                <w:b/>
                <w:bCs/>
                <w:sz w:val="18"/>
                <w:szCs w:val="18"/>
              </w:rPr>
              <w:t xml:space="preserve">  </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6EDE536A" w:rsidR="00C23166" w:rsidRPr="0055547B" w:rsidRDefault="0055547B" w:rsidP="0055547B">
            <w:pPr>
              <w:pStyle w:val="Cuerpodelboletn"/>
              <w:spacing w:before="120" w:after="120" w:line="276" w:lineRule="auto"/>
              <w:rPr>
                <w:rStyle w:val="Ttulo2Car"/>
                <w:b w:val="0"/>
                <w:bCs w:val="0"/>
                <w:color w:val="auto"/>
                <w:sz w:val="20"/>
                <w:szCs w:val="20"/>
                <w:lang w:bidi="es-ES"/>
              </w:rPr>
            </w:pPr>
            <w:r w:rsidRPr="0055547B">
              <w:rPr>
                <w:sz w:val="20"/>
                <w:szCs w:val="20"/>
              </w:rPr>
              <w:t xml:space="preserve">En el Portal de Transparencia/Información económico-presupuestaria/Retribuciones anuales de altos cargos, se enlaza, </w:t>
            </w:r>
            <w:r w:rsidR="00EA5D46" w:rsidRPr="00EA5D46">
              <w:rPr>
                <w:rStyle w:val="Ttulo2Car"/>
                <w:b w:val="0"/>
                <w:bCs w:val="0"/>
                <w:color w:val="auto"/>
                <w:sz w:val="20"/>
                <w:szCs w:val="20"/>
                <w:lang w:bidi="es-ES"/>
              </w:rPr>
              <w:t>en contra de lo que</w:t>
            </w:r>
            <w:r w:rsidR="00EA5D46" w:rsidRPr="0055547B">
              <w:rPr>
                <w:rStyle w:val="Ttulo2Car"/>
                <w:b w:val="0"/>
                <w:bCs w:val="0"/>
                <w:color w:val="auto"/>
                <w:sz w:val="20"/>
                <w:szCs w:val="20"/>
                <w:lang w:bidi="es-ES"/>
              </w:rPr>
              <w:t xml:space="preserve"> </w:t>
            </w:r>
            <w:r w:rsidR="00EA5D46" w:rsidRPr="00EA5D46">
              <w:rPr>
                <w:rStyle w:val="Ttulo2Car"/>
                <w:b w:val="0"/>
                <w:bCs w:val="0"/>
                <w:color w:val="auto"/>
                <w:sz w:val="20"/>
                <w:szCs w:val="20"/>
                <w:lang w:bidi="es-ES"/>
              </w:rPr>
              <w:t>indicó</w:t>
            </w:r>
            <w:r w:rsidR="00EA5D46">
              <w:rPr>
                <w:rStyle w:val="Ttulo2Car"/>
                <w:b w:val="0"/>
                <w:bCs w:val="0"/>
                <w:color w:val="auto"/>
                <w:sz w:val="20"/>
                <w:szCs w:val="20"/>
                <w:lang w:bidi="es-ES"/>
              </w:rPr>
              <w:t xml:space="preserve"> en la evaluación de 2024</w:t>
            </w:r>
            <w:r w:rsidRPr="0055547B">
              <w:rPr>
                <w:sz w:val="20"/>
                <w:szCs w:val="20"/>
              </w:rPr>
              <w:t xml:space="preserve">, al Portal de Transparencia de la AGE para publicar la información, por lo que no puede darse por cumplida la obligación. </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5F5DE569" w:rsidR="00C23166" w:rsidRPr="005A3C4E" w:rsidRDefault="0055547B" w:rsidP="0055547B">
            <w:pPr>
              <w:pStyle w:val="Cuerpodelboletn"/>
              <w:spacing w:before="120" w:after="120" w:line="276" w:lineRule="auto"/>
              <w:rPr>
                <w:rStyle w:val="Ttulo2Car"/>
                <w:b w:val="0"/>
                <w:bCs w:val="0"/>
                <w:color w:val="auto"/>
                <w:sz w:val="20"/>
                <w:szCs w:val="20"/>
                <w:lang w:bidi="es-ES"/>
              </w:rPr>
            </w:pPr>
            <w:r w:rsidRPr="0055547B">
              <w:rPr>
                <w:sz w:val="20"/>
                <w:szCs w:val="20"/>
              </w:rPr>
              <w:t>En el Portal de Transparencia/</w:t>
            </w:r>
            <w:r>
              <w:rPr>
                <w:sz w:val="20"/>
                <w:szCs w:val="20"/>
              </w:rPr>
              <w:t>Responsables del INAP/Indemnizaciones percibidas por altos cargos</w:t>
            </w:r>
            <w:r w:rsidRPr="0055547B">
              <w:rPr>
                <w:sz w:val="20"/>
                <w:szCs w:val="20"/>
              </w:rPr>
              <w:t xml:space="preserve">, se enlaza, </w:t>
            </w:r>
            <w:r w:rsidR="00EA5D46" w:rsidRPr="00EA5D46">
              <w:rPr>
                <w:rStyle w:val="Ttulo2Car"/>
                <w:b w:val="0"/>
                <w:bCs w:val="0"/>
                <w:color w:val="auto"/>
                <w:sz w:val="20"/>
                <w:szCs w:val="20"/>
                <w:lang w:bidi="es-ES"/>
              </w:rPr>
              <w:t>en contra de lo que</w:t>
            </w:r>
            <w:r w:rsidR="00EA5D46" w:rsidRPr="0055547B">
              <w:rPr>
                <w:rStyle w:val="Ttulo2Car"/>
                <w:b w:val="0"/>
                <w:bCs w:val="0"/>
                <w:color w:val="auto"/>
                <w:sz w:val="20"/>
                <w:szCs w:val="20"/>
                <w:lang w:bidi="es-ES"/>
              </w:rPr>
              <w:t xml:space="preserve"> </w:t>
            </w:r>
            <w:r w:rsidR="00EA5D46" w:rsidRPr="00EA5D46">
              <w:rPr>
                <w:rStyle w:val="Ttulo2Car"/>
                <w:b w:val="0"/>
                <w:bCs w:val="0"/>
                <w:color w:val="auto"/>
                <w:sz w:val="20"/>
                <w:szCs w:val="20"/>
                <w:lang w:bidi="es-ES"/>
              </w:rPr>
              <w:t>indicó</w:t>
            </w:r>
            <w:r w:rsidR="00EA5D46">
              <w:rPr>
                <w:rStyle w:val="Ttulo2Car"/>
                <w:b w:val="0"/>
                <w:bCs w:val="0"/>
                <w:color w:val="auto"/>
                <w:sz w:val="20"/>
                <w:szCs w:val="20"/>
                <w:lang w:bidi="es-ES"/>
              </w:rPr>
              <w:t xml:space="preserve"> en la evaluación de 2024</w:t>
            </w:r>
            <w:r w:rsidRPr="0055547B">
              <w:rPr>
                <w:sz w:val="20"/>
                <w:szCs w:val="20"/>
              </w:rPr>
              <w:t>, al Portal de Transparencia de la AGE para publicar la información, por lo que no puede darse por cumplida la obligación.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10CCE39F" w:rsidR="00C23166" w:rsidRPr="00091D2B" w:rsidRDefault="00C23166" w:rsidP="0055547B">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156A2B92" w:rsidR="00C23166" w:rsidRPr="005A3C4E" w:rsidRDefault="0055547B" w:rsidP="0055547B">
            <w:pPr>
              <w:pStyle w:val="Cuerpodelboletn"/>
              <w:spacing w:before="120" w:after="120" w:line="276" w:lineRule="auto"/>
              <w:rPr>
                <w:rStyle w:val="Ttulo2Car"/>
                <w:b w:val="0"/>
                <w:bCs w:val="0"/>
                <w:color w:val="auto"/>
                <w:sz w:val="20"/>
                <w:szCs w:val="20"/>
                <w:lang w:bidi="es-ES"/>
              </w:rPr>
            </w:pPr>
            <w:r>
              <w:rPr>
                <w:sz w:val="20"/>
                <w:szCs w:val="20"/>
              </w:rPr>
              <w:t>Localizables en el Portal de T</w:t>
            </w:r>
            <w:r w:rsidRPr="0055547B">
              <w:rPr>
                <w:sz w:val="20"/>
                <w:szCs w:val="20"/>
              </w:rPr>
              <w:t>ransparencia/</w:t>
            </w:r>
            <w:r>
              <w:rPr>
                <w:sz w:val="20"/>
                <w:szCs w:val="20"/>
              </w:rPr>
              <w:t>Organización y personal empleado público del INAP/Compatibilidades del personal empleado</w:t>
            </w:r>
            <w:r w:rsidRPr="0055547B">
              <w:rPr>
                <w:sz w:val="20"/>
                <w:szCs w:val="20"/>
              </w:rPr>
              <w:t>.</w:t>
            </w:r>
            <w:r>
              <w:rPr>
                <w:sz w:val="20"/>
                <w:szCs w:val="20"/>
              </w:rPr>
              <w:t xml:space="preserve"> Actualizado en </w:t>
            </w:r>
            <w:r w:rsidR="00C66867">
              <w:rPr>
                <w:sz w:val="20"/>
                <w:szCs w:val="20"/>
              </w:rPr>
              <w:t>mayo</w:t>
            </w:r>
            <w:r>
              <w:rPr>
                <w:sz w:val="20"/>
                <w:szCs w:val="20"/>
              </w:rPr>
              <w:t xml:space="preserve"> de 2025.</w:t>
            </w:r>
          </w:p>
        </w:tc>
      </w:tr>
      <w:tr w:rsidR="0055547B" w:rsidRPr="005A3C4E" w14:paraId="6C49131D" w14:textId="77777777" w:rsidTr="005F694E">
        <w:trPr>
          <w:trHeight w:val="940"/>
        </w:trPr>
        <w:tc>
          <w:tcPr>
            <w:tcW w:w="1620" w:type="dxa"/>
            <w:vMerge/>
            <w:tcBorders>
              <w:right w:val="single" w:sz="4" w:space="0" w:color="00642D"/>
            </w:tcBorders>
            <w:shd w:val="clear" w:color="auto" w:fill="3C8378"/>
            <w:textDirection w:val="btLr"/>
            <w:vAlign w:val="center"/>
          </w:tcPr>
          <w:p w14:paraId="377C3731" w14:textId="77777777" w:rsidR="0055547B" w:rsidRPr="005A3C4E" w:rsidRDefault="0055547B" w:rsidP="0055547B">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55547B" w:rsidRPr="005A3C4E" w:rsidRDefault="0055547B" w:rsidP="0055547B">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55547B" w:rsidRPr="00091D2B" w:rsidRDefault="0055547B" w:rsidP="0055547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tcPr>
          <w:p w14:paraId="5D5DA328" w14:textId="444D0825" w:rsidR="0055547B" w:rsidRPr="005A3C4E" w:rsidRDefault="0055547B" w:rsidP="00FC31A9">
            <w:pPr>
              <w:pStyle w:val="Cuerpodelboletn"/>
              <w:spacing w:before="120" w:after="120" w:line="276" w:lineRule="auto"/>
              <w:rPr>
                <w:rStyle w:val="Ttulo2Car"/>
                <w:b w:val="0"/>
                <w:bCs w:val="0"/>
                <w:color w:val="auto"/>
                <w:sz w:val="20"/>
                <w:szCs w:val="20"/>
                <w:lang w:bidi="es-ES"/>
              </w:rPr>
            </w:pPr>
            <w:r w:rsidRPr="00FC31A9">
              <w:rPr>
                <w:sz w:val="20"/>
                <w:szCs w:val="20"/>
              </w:rPr>
              <w:t>En el Portal de Transparencia/Responsables del INAP/Autorizaciones para el ejercicio de actividades privadas al cese de altos cargos se redirige al Portal de Transparencia de la AGE. En el informe de evaluación 202</w:t>
            </w:r>
            <w:r w:rsidR="00FC31A9" w:rsidRPr="00FC31A9">
              <w:rPr>
                <w:sz w:val="20"/>
                <w:szCs w:val="20"/>
              </w:rPr>
              <w:t>4</w:t>
            </w:r>
            <w:r w:rsidRPr="00FC31A9">
              <w:rPr>
                <w:sz w:val="20"/>
                <w:szCs w:val="20"/>
              </w:rPr>
              <w:t xml:space="preserve"> ya se indicó que la información sujeta a obligaciones de publicidad activa debe publicarse en la web propia como exige el art. 5.4 LTAIBG</w:t>
            </w:r>
            <w:r w:rsidR="00FC31A9">
              <w:rPr>
                <w:sz w:val="20"/>
                <w:szCs w:val="20"/>
              </w:rPr>
              <w:t>.</w:t>
            </w:r>
          </w:p>
        </w:tc>
      </w:tr>
      <w:tr w:rsidR="0055547B"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55547B" w:rsidRPr="005A3C4E" w:rsidRDefault="0055547B" w:rsidP="0055547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55547B" w:rsidRPr="005A3C4E" w:rsidRDefault="0055547B" w:rsidP="0055547B">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Información estadística necesaria para valorar el grado de cumplimiento y calidad de los </w:t>
            </w:r>
            <w:r w:rsidRPr="005A3C4E">
              <w:rPr>
                <w:rStyle w:val="Ttulo2Car"/>
                <w:b w:val="0"/>
                <w:color w:val="auto"/>
                <w:sz w:val="20"/>
                <w:szCs w:val="20"/>
                <w:lang w:bidi="es-ES"/>
              </w:rPr>
              <w:lastRenderedPageBreak/>
              <w:t>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56FB1EB9" w:rsidR="0055547B" w:rsidRPr="00091D2B" w:rsidRDefault="0055547B" w:rsidP="00FC31A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60EB1B64" w:rsidR="0055547B" w:rsidRPr="005A3C4E" w:rsidRDefault="00FC31A9" w:rsidP="0055547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Transparencia/Organización y personal empleado público del INAP/Información estadística sobre cumplimiento y calidad de los servicios que se prestan</w:t>
            </w:r>
            <w:r w:rsidR="0055547B">
              <w:rPr>
                <w:rStyle w:val="Ttulo2Car"/>
                <w:b w:val="0"/>
                <w:bCs w:val="0"/>
                <w:color w:val="auto"/>
                <w:sz w:val="20"/>
                <w:szCs w:val="20"/>
                <w:lang w:bidi="es-ES"/>
              </w:rPr>
              <w:t>.</w:t>
            </w:r>
            <w:r w:rsidR="003371D7">
              <w:rPr>
                <w:rStyle w:val="Ttulo2Car"/>
                <w:b w:val="0"/>
                <w:bCs w:val="0"/>
                <w:color w:val="auto"/>
                <w:sz w:val="20"/>
                <w:szCs w:val="20"/>
                <w:lang w:bidi="es-ES"/>
              </w:rPr>
              <w:t xml:space="preserve"> Actualizado en mayo de 2025.</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37E2462">
                <wp:simplePos x="0" y="0"/>
                <wp:positionH relativeFrom="margin">
                  <wp:posOffset>228600</wp:posOffset>
                </wp:positionH>
                <wp:positionV relativeFrom="paragraph">
                  <wp:posOffset>140335</wp:posOffset>
                </wp:positionV>
                <wp:extent cx="6391275" cy="43942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394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20012F3" w14:textId="7EE8481F" w:rsidR="00091D2B" w:rsidRDefault="00091D2B" w:rsidP="00091D2B">
                            <w:pPr>
                              <w:pStyle w:val="Prrafodelista"/>
                              <w:numPr>
                                <w:ilvl w:val="0"/>
                                <w:numId w:val="20"/>
                              </w:numPr>
                              <w:jc w:val="both"/>
                              <w:rPr>
                                <w:sz w:val="20"/>
                                <w:szCs w:val="20"/>
                              </w:rPr>
                            </w:pPr>
                            <w:r>
                              <w:rPr>
                                <w:sz w:val="20"/>
                                <w:szCs w:val="20"/>
                              </w:rPr>
                              <w:t xml:space="preserve">No se ha localizado </w:t>
                            </w:r>
                            <w:r w:rsidR="00FC31A9">
                              <w:rPr>
                                <w:sz w:val="20"/>
                                <w:szCs w:val="20"/>
                              </w:rPr>
                              <w:t xml:space="preserve">en el Portal de Transparencia del INAP </w:t>
                            </w:r>
                            <w:r>
                              <w:rPr>
                                <w:sz w:val="20"/>
                                <w:szCs w:val="20"/>
                              </w:rPr>
                              <w:t>información sobre los convenios suscritos, incluyendo todos los ítems informativos que el artículo 8.1.b de la LTAIBG establece para esta obligación.</w:t>
                            </w:r>
                          </w:p>
                          <w:p w14:paraId="37E3E7BE" w14:textId="39EDA37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w:t>
                            </w:r>
                            <w:r w:rsidR="00FC31A9">
                              <w:rPr>
                                <w:sz w:val="20"/>
                                <w:szCs w:val="20"/>
                              </w:rPr>
                              <w:t xml:space="preserve">en el Portal de Transparencia del INAP información </w:t>
                            </w:r>
                            <w:r w:rsidRPr="00145C38">
                              <w:rPr>
                                <w:sz w:val="20"/>
                                <w:szCs w:val="20"/>
                              </w:rPr>
                              <w:t>sobre encomiendas derivadas de convenios.</w:t>
                            </w:r>
                          </w:p>
                          <w:p w14:paraId="1954D789" w14:textId="0557E573" w:rsidR="00091D2B" w:rsidRDefault="00091D2B" w:rsidP="00091D2B">
                            <w:pPr>
                              <w:pStyle w:val="Prrafodelista"/>
                              <w:numPr>
                                <w:ilvl w:val="0"/>
                                <w:numId w:val="20"/>
                              </w:numPr>
                              <w:jc w:val="both"/>
                              <w:rPr>
                                <w:sz w:val="20"/>
                                <w:szCs w:val="20"/>
                              </w:rPr>
                            </w:pPr>
                            <w:r>
                              <w:rPr>
                                <w:sz w:val="20"/>
                                <w:szCs w:val="20"/>
                              </w:rPr>
                              <w:t>No se ha localizado</w:t>
                            </w:r>
                            <w:r w:rsidR="00FC31A9" w:rsidRPr="00FC31A9">
                              <w:rPr>
                                <w:sz w:val="20"/>
                                <w:szCs w:val="20"/>
                              </w:rPr>
                              <w:t xml:space="preserve"> </w:t>
                            </w:r>
                            <w:r w:rsidR="00FC31A9">
                              <w:rPr>
                                <w:sz w:val="20"/>
                                <w:szCs w:val="20"/>
                              </w:rPr>
                              <w:t>en el Portal de Transparencia del INAP</w:t>
                            </w:r>
                            <w:r>
                              <w:rPr>
                                <w:sz w:val="20"/>
                                <w:szCs w:val="20"/>
                              </w:rPr>
                              <w:t xml:space="preserve"> información sobre </w:t>
                            </w:r>
                            <w:r w:rsidR="00FC31A9">
                              <w:rPr>
                                <w:sz w:val="20"/>
                                <w:szCs w:val="20"/>
                              </w:rPr>
                              <w:t>la ejecución presupuestaria</w:t>
                            </w:r>
                            <w:r>
                              <w:rPr>
                                <w:sz w:val="20"/>
                                <w:szCs w:val="20"/>
                              </w:rPr>
                              <w:t xml:space="preserve"> del organismo.</w:t>
                            </w:r>
                          </w:p>
                          <w:p w14:paraId="55A130C8" w14:textId="21EF3AA6"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los informes de auditoría de cuentas y de fiscalización realizados por el Tribunal de Cuentas</w:t>
                            </w:r>
                            <w:r w:rsidR="00FC31A9">
                              <w:rPr>
                                <w:sz w:val="20"/>
                                <w:szCs w:val="20"/>
                              </w:rPr>
                              <w:t xml:space="preserve"> al organismo</w:t>
                            </w:r>
                            <w:r>
                              <w:rPr>
                                <w:sz w:val="20"/>
                                <w:szCs w:val="20"/>
                              </w:rPr>
                              <w:t>.</w:t>
                            </w:r>
                          </w:p>
                          <w:p w14:paraId="23D93E00" w14:textId="71A9C7A5"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las retribuciones anuales de los altos cargos y máximos responsables.</w:t>
                            </w:r>
                          </w:p>
                          <w:p w14:paraId="602C5B91" w14:textId="195D00E0"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indemnizaciones percibidas por altos cargos y máximos responsables con ocasión del abandono del cargo.</w:t>
                            </w:r>
                          </w:p>
                          <w:p w14:paraId="4228F3EA" w14:textId="1FF755A3"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autorizaciones para actividad privada al cese de altos cargos en la AGE.</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1.05pt;width:503.25pt;height:34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W5LAIAAFQEAAAOAAAAZHJzL2Uyb0RvYy54bWysVNtu2zAMfR+wfxD0vjhxk7Yx4hRdugwD&#10;ugvQ7QNoSY6FyaInKbG7rx8lp2l2exnmB0EUqaPDQ9Krm6E17KCc12hLPptMOVNWoNR2V/Ivn7ev&#10;rjnzAawEg1aV/FF5frN++WLVd4XKsUEjlWMEYn3RdyVvQuiKLPOiUS34CXbKkrNG10Ig0+0y6aAn&#10;9NZk+XR6mfXoZOdQKO/p9G508nXCr2slwse69iowU3LiFtLq0lrFNVuvoNg56BotjjTgH1i0oC09&#10;eoK6gwBs7/RvUK0WDj3WYSKwzbCutVApB8pmNv0lm4cGOpVyIXF8d5LJ/z9Y8eHwyTEtS57POLPQ&#10;Uo02e5AOmVQsqCEgy6NKfecLCn7oKDwMr3GgaqeMfXeP4qtnFjcN2J26dQ77RoEklrN4Mzu7OuL4&#10;CFL171HSa7APmICG2rVRQhKFETpV6/FUIeLBBB1eXixn+dWCM0G++cVyTj2Q3oDi6XrnfHirsGVx&#10;U3JHLZDg4XDvQ6QDxVNIfM2j0XKrjUmG21Ub49gBqF226Tui/xRmLOtLvlzki1GBv0JM0/cniFYH&#10;6nuj25Jfn4KgiLq9sTJ1ZQBtxj1RNvYoZNRuVDEM1ZAql1SOIlcoH0lZh2Ob01jSpkH3nbOeWrzk&#10;/tsenOLMvLNUneVsPo8zkYz54ionw517qnMPWEFQJQ+cjdtNSHMUdbN4S1WsddL3mcmRMrVukv04&#10;ZnE2zu0U9fwzWP8AAAD//wMAUEsDBBQABgAIAAAAIQBm6bo44AAAAAoBAAAPAAAAZHJzL2Rvd25y&#10;ZXYueG1sTI/BTsMwEETvSPyDtUhcUOskDWkJ2VQICURv0CK4urGbRNjrYLtp+HvcExxHM5p5U60n&#10;o9monO8tIaTzBJiixsqeWoT33dNsBcwHQVJoSwrhR3lY15cXlSilPdGbGrehZbGEfCkQuhCGknPf&#10;dMoIP7eDougdrDMiROlaLp04xXKjeZYkBTeip7jQiUE9dqr52h4Nwip/GT/9ZvH60RQHfRduluPz&#10;t0O8vpoe7oEFNYW/MJzxIzrUkWlvjyQ90wiLIl4JCFmWAjv7SZ7dAtsjLNM8BV5X/P+F+hcAAP//&#10;AwBQSwECLQAUAAYACAAAACEAtoM4kv4AAADhAQAAEwAAAAAAAAAAAAAAAAAAAAAAW0NvbnRlbnRf&#10;VHlwZXNdLnhtbFBLAQItABQABgAIAAAAIQA4/SH/1gAAAJQBAAALAAAAAAAAAAAAAAAAAC8BAABf&#10;cmVscy8ucmVsc1BLAQItABQABgAIAAAAIQDXcZW5LAIAAFQEAAAOAAAAAAAAAAAAAAAAAC4CAABk&#10;cnMvZTJvRG9jLnhtbFBLAQItABQABgAIAAAAIQBm6bo44AAAAAoBAAAPAAAAAAAAAAAAAAAAAIY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20012F3" w14:textId="7EE8481F" w:rsidR="00091D2B" w:rsidRDefault="00091D2B" w:rsidP="00091D2B">
                      <w:pPr>
                        <w:pStyle w:val="Prrafodelista"/>
                        <w:numPr>
                          <w:ilvl w:val="0"/>
                          <w:numId w:val="20"/>
                        </w:numPr>
                        <w:jc w:val="both"/>
                        <w:rPr>
                          <w:sz w:val="20"/>
                          <w:szCs w:val="20"/>
                        </w:rPr>
                      </w:pPr>
                      <w:r>
                        <w:rPr>
                          <w:sz w:val="20"/>
                          <w:szCs w:val="20"/>
                        </w:rPr>
                        <w:t xml:space="preserve">No se ha localizado </w:t>
                      </w:r>
                      <w:r w:rsidR="00FC31A9">
                        <w:rPr>
                          <w:sz w:val="20"/>
                          <w:szCs w:val="20"/>
                        </w:rPr>
                        <w:t xml:space="preserve">en el Portal de Transparencia del INAP </w:t>
                      </w:r>
                      <w:r>
                        <w:rPr>
                          <w:sz w:val="20"/>
                          <w:szCs w:val="20"/>
                        </w:rPr>
                        <w:t>información sobre los convenios suscritos, incluyendo todos los ítems informativos que el artículo 8.1.b de la LTAIBG establece para esta obligación.</w:t>
                      </w:r>
                    </w:p>
                    <w:p w14:paraId="37E3E7BE" w14:textId="39EDA37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w:t>
                      </w:r>
                      <w:r w:rsidR="00FC31A9">
                        <w:rPr>
                          <w:sz w:val="20"/>
                          <w:szCs w:val="20"/>
                        </w:rPr>
                        <w:t xml:space="preserve">en el Portal de Transparencia del INAP información </w:t>
                      </w:r>
                      <w:r w:rsidRPr="00145C38">
                        <w:rPr>
                          <w:sz w:val="20"/>
                          <w:szCs w:val="20"/>
                        </w:rPr>
                        <w:t>sobre encomiendas derivadas de convenios.</w:t>
                      </w:r>
                    </w:p>
                    <w:p w14:paraId="1954D789" w14:textId="0557E573" w:rsidR="00091D2B" w:rsidRDefault="00091D2B" w:rsidP="00091D2B">
                      <w:pPr>
                        <w:pStyle w:val="Prrafodelista"/>
                        <w:numPr>
                          <w:ilvl w:val="0"/>
                          <w:numId w:val="20"/>
                        </w:numPr>
                        <w:jc w:val="both"/>
                        <w:rPr>
                          <w:sz w:val="20"/>
                          <w:szCs w:val="20"/>
                        </w:rPr>
                      </w:pPr>
                      <w:r>
                        <w:rPr>
                          <w:sz w:val="20"/>
                          <w:szCs w:val="20"/>
                        </w:rPr>
                        <w:t>No se ha localizado</w:t>
                      </w:r>
                      <w:r w:rsidR="00FC31A9" w:rsidRPr="00FC31A9">
                        <w:rPr>
                          <w:sz w:val="20"/>
                          <w:szCs w:val="20"/>
                        </w:rPr>
                        <w:t xml:space="preserve"> </w:t>
                      </w:r>
                      <w:r w:rsidR="00FC31A9">
                        <w:rPr>
                          <w:sz w:val="20"/>
                          <w:szCs w:val="20"/>
                        </w:rPr>
                        <w:t>en el Portal de Transparencia del INAP</w:t>
                      </w:r>
                      <w:r>
                        <w:rPr>
                          <w:sz w:val="20"/>
                          <w:szCs w:val="20"/>
                        </w:rPr>
                        <w:t xml:space="preserve"> información sobre </w:t>
                      </w:r>
                      <w:r w:rsidR="00FC31A9">
                        <w:rPr>
                          <w:sz w:val="20"/>
                          <w:szCs w:val="20"/>
                        </w:rPr>
                        <w:t>la ejecución presupuestaria</w:t>
                      </w:r>
                      <w:r>
                        <w:rPr>
                          <w:sz w:val="20"/>
                          <w:szCs w:val="20"/>
                        </w:rPr>
                        <w:t xml:space="preserve"> del organismo.</w:t>
                      </w:r>
                    </w:p>
                    <w:p w14:paraId="55A130C8" w14:textId="21EF3AA6"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los informes de auditoría de cuentas y de fiscalización realizados por el Tribunal de Cuentas</w:t>
                      </w:r>
                      <w:r w:rsidR="00FC31A9">
                        <w:rPr>
                          <w:sz w:val="20"/>
                          <w:szCs w:val="20"/>
                        </w:rPr>
                        <w:t xml:space="preserve"> al organismo</w:t>
                      </w:r>
                      <w:r>
                        <w:rPr>
                          <w:sz w:val="20"/>
                          <w:szCs w:val="20"/>
                        </w:rPr>
                        <w:t>.</w:t>
                      </w:r>
                    </w:p>
                    <w:p w14:paraId="23D93E00" w14:textId="71A9C7A5"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las retribuciones anuales de los altos cargos y máximos responsables.</w:t>
                      </w:r>
                    </w:p>
                    <w:p w14:paraId="602C5B91" w14:textId="195D00E0"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indemnizaciones percibidas por altos cargos y máximos responsables con ocasión del abandono del cargo.</w:t>
                      </w:r>
                    </w:p>
                    <w:p w14:paraId="4228F3EA" w14:textId="1FF755A3"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FC31A9">
                        <w:rPr>
                          <w:sz w:val="20"/>
                          <w:szCs w:val="20"/>
                        </w:rPr>
                        <w:t xml:space="preserve">en el Portal de Transparencia del INAP </w:t>
                      </w:r>
                      <w:r>
                        <w:rPr>
                          <w:sz w:val="20"/>
                          <w:szCs w:val="20"/>
                        </w:rPr>
                        <w:t>sobre autorizaciones para actividad privada al cese de altos cargos en la AGE.</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5054C26C" w14:textId="5EB39AAD" w:rsidR="00091D2B" w:rsidRDefault="00091D2B" w:rsidP="00C33A23">
      <w:pPr>
        <w:pStyle w:val="Cuerpodelboletn"/>
        <w:spacing w:before="120" w:after="120" w:line="312" w:lineRule="auto"/>
        <w:ind w:left="360"/>
        <w:rPr>
          <w:b/>
          <w:color w:val="00642D"/>
          <w:szCs w:val="22"/>
        </w:rPr>
      </w:pPr>
    </w:p>
    <w:p w14:paraId="63D78827" w14:textId="77777777" w:rsidR="00091D2B" w:rsidRPr="005A3C4E"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5E92B0E1" w:rsidR="00BD4582" w:rsidRPr="007A0664" w:rsidRDefault="00BD4582" w:rsidP="00FC31A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540A2F5C" w:rsidR="00BD4582" w:rsidRPr="005A3C4E" w:rsidRDefault="00FC31A9" w:rsidP="00FC31A9">
            <w:pPr>
              <w:pStyle w:val="Cuerpodelboletn"/>
              <w:spacing w:before="120" w:after="120" w:line="276" w:lineRule="auto"/>
              <w:rPr>
                <w:rStyle w:val="Ttulo2Car"/>
                <w:b w:val="0"/>
                <w:bCs w:val="0"/>
                <w:sz w:val="20"/>
                <w:szCs w:val="20"/>
                <w:lang w:bidi="es-ES"/>
              </w:rPr>
            </w:pPr>
            <w:r w:rsidRPr="00FC31A9">
              <w:rPr>
                <w:rStyle w:val="Ttulo2Car"/>
                <w:b w:val="0"/>
                <w:color w:val="auto"/>
                <w:sz w:val="20"/>
                <w:szCs w:val="20"/>
                <w:lang w:bidi="es-ES"/>
              </w:rPr>
              <w:t>Localizable en el Portal de Transparencia/Información económico-presupuestaria/Bienes patrimoniales</w:t>
            </w:r>
            <w:r>
              <w:rPr>
                <w:rStyle w:val="Ttulo2Car"/>
                <w:b w:val="0"/>
                <w:color w:val="auto"/>
                <w:sz w:val="20"/>
                <w:szCs w:val="20"/>
                <w:lang w:bidi="es-ES"/>
              </w:rPr>
              <w:t xml:space="preserve">. Actualizada en </w:t>
            </w:r>
            <w:r w:rsidR="003371D7">
              <w:rPr>
                <w:rStyle w:val="Ttulo2Car"/>
                <w:b w:val="0"/>
                <w:color w:val="auto"/>
                <w:sz w:val="20"/>
                <w:szCs w:val="20"/>
                <w:lang w:bidi="es-ES"/>
              </w:rPr>
              <w:t>mayo</w:t>
            </w:r>
            <w:r>
              <w:rPr>
                <w:rStyle w:val="Ttulo2Car"/>
                <w:b w:val="0"/>
                <w:color w:val="auto"/>
                <w:sz w:val="20"/>
                <w:szCs w:val="20"/>
                <w:lang w:bidi="es-ES"/>
              </w:rPr>
              <w:t xml:space="preserve"> de 2025.</w:t>
            </w:r>
          </w:p>
        </w:tc>
      </w:tr>
    </w:tbl>
    <w:p w14:paraId="18112511" w14:textId="77777777" w:rsidR="00FC31A9" w:rsidRDefault="00FC31A9" w:rsidP="005E0CA3">
      <w:pPr>
        <w:pStyle w:val="Cuerpodelboletn"/>
        <w:spacing w:before="120" w:after="120" w:line="312" w:lineRule="auto"/>
        <w:ind w:left="426"/>
        <w:rPr>
          <w:rStyle w:val="Ttulo2Car"/>
          <w:lang w:bidi="es-ES"/>
        </w:rPr>
      </w:pPr>
    </w:p>
    <w:p w14:paraId="56024735" w14:textId="5FB4042D"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07564262" w:rsidR="007A0664" w:rsidRDefault="00FC31A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07564262" w:rsidR="007A0664" w:rsidRDefault="00FC31A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5C00BC1C" w14:textId="53B23863" w:rsidR="00C37F06" w:rsidRDefault="00C37F06" w:rsidP="007A0664">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9"/>
        <w:gridCol w:w="729"/>
        <w:gridCol w:w="729"/>
        <w:gridCol w:w="730"/>
        <w:gridCol w:w="730"/>
        <w:gridCol w:w="730"/>
        <w:gridCol w:w="730"/>
        <w:gridCol w:w="724"/>
      </w:tblGrid>
      <w:tr w:rsidR="00C37F06" w:rsidRPr="00C37F06" w14:paraId="75C977CD" w14:textId="77777777" w:rsidTr="00C37F06">
        <w:trPr>
          <w:divId w:val="1600675008"/>
          <w:trHeight w:val="1245"/>
        </w:trPr>
        <w:tc>
          <w:tcPr>
            <w:tcW w:w="1883" w:type="pct"/>
            <w:tcBorders>
              <w:top w:val="single" w:sz="12" w:space="0" w:color="FFFFFF"/>
              <w:left w:val="nil"/>
              <w:bottom w:val="single" w:sz="12" w:space="0" w:color="FFFFFF"/>
              <w:right w:val="nil"/>
            </w:tcBorders>
            <w:shd w:val="clear" w:color="auto" w:fill="3C8378"/>
            <w:noWrap/>
            <w:textDirection w:val="btLr"/>
            <w:hideMark/>
          </w:tcPr>
          <w:p w14:paraId="44139459" w14:textId="1E4F1C63" w:rsidR="00C37F06" w:rsidRPr="00C37F06" w:rsidRDefault="00C37F06" w:rsidP="00C37F06">
            <w:pPr>
              <w:spacing w:after="0" w:line="240" w:lineRule="auto"/>
              <w:jc w:val="center"/>
              <w:rPr>
                <w:rFonts w:ascii="Calibri" w:eastAsia="Times New Roman" w:hAnsi="Calibri" w:cs="Calibri"/>
                <w:color w:val="000000"/>
                <w:sz w:val="20"/>
                <w:szCs w:val="20"/>
              </w:rPr>
            </w:pPr>
            <w:r w:rsidRPr="00C37F06">
              <w:rPr>
                <w:rFonts w:eastAsia="Times New Roman" w:cs="Calibri"/>
                <w:color w:val="000000"/>
                <w:sz w:val="20"/>
                <w:szCs w:val="20"/>
              </w:rPr>
              <w:t> </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3E2EFC7D"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Contenido</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2B991F4D"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Forma</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2C52A949"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Estructuración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7A3526F7"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Accesibilidad</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6424BC94"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Claridad</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70635480"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2DADB16E"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Actualización</w:t>
            </w:r>
          </w:p>
        </w:tc>
        <w:tc>
          <w:tcPr>
            <w:tcW w:w="387" w:type="pct"/>
            <w:tcBorders>
              <w:top w:val="single" w:sz="12" w:space="0" w:color="FFFFFF"/>
              <w:left w:val="nil"/>
              <w:bottom w:val="single" w:sz="12" w:space="0" w:color="auto"/>
              <w:right w:val="nil"/>
            </w:tcBorders>
            <w:shd w:val="clear" w:color="auto" w:fill="3C8378"/>
            <w:noWrap/>
            <w:textDirection w:val="btLr"/>
            <w:vAlign w:val="center"/>
            <w:hideMark/>
          </w:tcPr>
          <w:p w14:paraId="7B7C9768" w14:textId="77777777" w:rsidR="00C37F06" w:rsidRPr="00C37F06" w:rsidRDefault="00C37F06" w:rsidP="00C37F06">
            <w:pPr>
              <w:spacing w:after="0" w:line="240" w:lineRule="auto"/>
              <w:jc w:val="center"/>
              <w:rPr>
                <w:rFonts w:eastAsia="Times New Roman" w:cs="Calibri"/>
                <w:b/>
                <w:bCs/>
                <w:color w:val="FFFFFF"/>
                <w:sz w:val="16"/>
                <w:szCs w:val="16"/>
              </w:rPr>
            </w:pPr>
            <w:r w:rsidRPr="00C37F06">
              <w:rPr>
                <w:rFonts w:eastAsia="Times New Roman" w:cs="Calibri"/>
                <w:b/>
                <w:bCs/>
                <w:color w:val="FFFFFF"/>
                <w:sz w:val="16"/>
                <w:szCs w:val="16"/>
              </w:rPr>
              <w:t>Total</w:t>
            </w:r>
          </w:p>
        </w:tc>
      </w:tr>
      <w:tr w:rsidR="00C37F06" w:rsidRPr="00C37F06" w14:paraId="309F5C20" w14:textId="77777777" w:rsidTr="00C37F06">
        <w:trPr>
          <w:divId w:val="1600675008"/>
          <w:trHeight w:val="33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4D05D999" w14:textId="77777777" w:rsidR="00C37F06" w:rsidRPr="00C37F06" w:rsidRDefault="00C37F06" w:rsidP="00C37F06">
            <w:pPr>
              <w:spacing w:after="0" w:line="240" w:lineRule="auto"/>
              <w:rPr>
                <w:rFonts w:eastAsia="Times New Roman" w:cs="Calibri"/>
                <w:b/>
                <w:bCs/>
                <w:color w:val="FFFFFF"/>
                <w:sz w:val="16"/>
                <w:szCs w:val="16"/>
              </w:rPr>
            </w:pPr>
            <w:r w:rsidRPr="00C37F06">
              <w:rPr>
                <w:rFonts w:eastAsia="Times New Roman" w:cs="Calibri"/>
                <w:b/>
                <w:bCs/>
                <w:color w:val="FFFFFF"/>
                <w:sz w:val="16"/>
                <w:szCs w:val="16"/>
              </w:rPr>
              <w:t>Institucional, Organizativa y de Planificación</w:t>
            </w:r>
          </w:p>
        </w:tc>
        <w:tc>
          <w:tcPr>
            <w:tcW w:w="390" w:type="pct"/>
            <w:tcBorders>
              <w:top w:val="nil"/>
              <w:left w:val="nil"/>
              <w:bottom w:val="nil"/>
              <w:right w:val="nil"/>
            </w:tcBorders>
            <w:shd w:val="clear" w:color="000000" w:fill="D8D8D8"/>
            <w:noWrap/>
            <w:vAlign w:val="center"/>
            <w:hideMark/>
          </w:tcPr>
          <w:p w14:paraId="7479B299"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7BC5869F"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63CA8974"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6C08258B"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0F952FBF"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69557BBD"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0F78FB32"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87" w:type="pct"/>
            <w:tcBorders>
              <w:top w:val="nil"/>
              <w:left w:val="nil"/>
              <w:bottom w:val="nil"/>
              <w:right w:val="nil"/>
            </w:tcBorders>
            <w:shd w:val="clear" w:color="000000" w:fill="D8D8D8"/>
            <w:noWrap/>
            <w:vAlign w:val="center"/>
            <w:hideMark/>
          </w:tcPr>
          <w:p w14:paraId="2F497878"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r>
      <w:tr w:rsidR="00C37F06" w:rsidRPr="00C37F06" w14:paraId="2C9993CB" w14:textId="77777777" w:rsidTr="00C37F06">
        <w:trPr>
          <w:divId w:val="1600675008"/>
          <w:trHeight w:val="45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6C9E0ADE" w14:textId="77777777" w:rsidR="00C37F06" w:rsidRPr="00C37F06" w:rsidRDefault="00C37F06" w:rsidP="00C37F06">
            <w:pPr>
              <w:spacing w:after="0" w:line="240" w:lineRule="auto"/>
              <w:jc w:val="both"/>
              <w:rPr>
                <w:rFonts w:eastAsia="Times New Roman" w:cs="Calibri"/>
                <w:b/>
                <w:bCs/>
                <w:color w:val="FFFFFF"/>
                <w:sz w:val="16"/>
                <w:szCs w:val="16"/>
              </w:rPr>
            </w:pPr>
            <w:r w:rsidRPr="00C37F06">
              <w:rPr>
                <w:rFonts w:eastAsia="Times New Roman" w:cs="Calibri"/>
                <w:b/>
                <w:bCs/>
                <w:color w:val="FFFFFF"/>
                <w:sz w:val="16"/>
                <w:szCs w:val="16"/>
              </w:rPr>
              <w:t xml:space="preserve">De relevancia jurídica </w:t>
            </w:r>
          </w:p>
        </w:tc>
        <w:tc>
          <w:tcPr>
            <w:tcW w:w="390" w:type="pct"/>
            <w:tcBorders>
              <w:top w:val="nil"/>
              <w:left w:val="nil"/>
              <w:bottom w:val="nil"/>
              <w:right w:val="nil"/>
            </w:tcBorders>
            <w:shd w:val="clear" w:color="auto" w:fill="FFFFFF" w:themeFill="background1"/>
            <w:noWrap/>
            <w:vAlign w:val="center"/>
            <w:hideMark/>
          </w:tcPr>
          <w:p w14:paraId="0613DF49"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4369B814"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49C7B8D2"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0E0A3D2A"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39D924D0"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5A660E03"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90" w:type="pct"/>
            <w:tcBorders>
              <w:top w:val="nil"/>
              <w:left w:val="nil"/>
              <w:bottom w:val="nil"/>
              <w:right w:val="nil"/>
            </w:tcBorders>
            <w:shd w:val="clear" w:color="auto" w:fill="FFFFFF" w:themeFill="background1"/>
            <w:noWrap/>
            <w:vAlign w:val="center"/>
            <w:hideMark/>
          </w:tcPr>
          <w:p w14:paraId="183469C0"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c>
          <w:tcPr>
            <w:tcW w:w="387" w:type="pct"/>
            <w:tcBorders>
              <w:top w:val="nil"/>
              <w:left w:val="nil"/>
              <w:bottom w:val="nil"/>
              <w:right w:val="nil"/>
            </w:tcBorders>
            <w:shd w:val="clear" w:color="auto" w:fill="FFFFFF" w:themeFill="background1"/>
            <w:noWrap/>
            <w:vAlign w:val="center"/>
            <w:hideMark/>
          </w:tcPr>
          <w:p w14:paraId="2DC9AA5E"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N.A.</w:t>
            </w:r>
          </w:p>
        </w:tc>
      </w:tr>
      <w:tr w:rsidR="00C37F06" w:rsidRPr="00C37F06" w14:paraId="5A181549" w14:textId="77777777" w:rsidTr="00C37F06">
        <w:trPr>
          <w:divId w:val="1600675008"/>
          <w:trHeight w:val="33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1AC79CB4" w14:textId="77777777" w:rsidR="00C37F06" w:rsidRPr="00C37F06" w:rsidRDefault="00C37F06" w:rsidP="00C37F06">
            <w:pPr>
              <w:spacing w:after="0" w:line="240" w:lineRule="auto"/>
              <w:rPr>
                <w:rFonts w:eastAsia="Times New Roman" w:cs="Calibri"/>
                <w:b/>
                <w:bCs/>
                <w:color w:val="FFFFFF"/>
                <w:sz w:val="16"/>
                <w:szCs w:val="16"/>
              </w:rPr>
            </w:pPr>
            <w:proofErr w:type="gramStart"/>
            <w:r w:rsidRPr="00C37F06">
              <w:rPr>
                <w:rFonts w:eastAsia="Times New Roman" w:cs="Calibri"/>
                <w:b/>
                <w:bCs/>
                <w:color w:val="FFFFFF"/>
                <w:sz w:val="16"/>
                <w:szCs w:val="16"/>
              </w:rPr>
              <w:t>Económica ,</w:t>
            </w:r>
            <w:proofErr w:type="gramEnd"/>
            <w:r w:rsidRPr="00C37F06">
              <w:rPr>
                <w:rFonts w:eastAsia="Times New Roman" w:cs="Calibri"/>
                <w:b/>
                <w:bCs/>
                <w:color w:val="FFFFFF"/>
                <w:sz w:val="16"/>
                <w:szCs w:val="16"/>
              </w:rPr>
              <w:t xml:space="preserve"> Presupuestaria y Estadística</w:t>
            </w:r>
          </w:p>
        </w:tc>
        <w:tc>
          <w:tcPr>
            <w:tcW w:w="390" w:type="pct"/>
            <w:tcBorders>
              <w:top w:val="nil"/>
              <w:left w:val="nil"/>
              <w:bottom w:val="nil"/>
              <w:right w:val="nil"/>
            </w:tcBorders>
            <w:shd w:val="clear" w:color="000000" w:fill="D8D8D8"/>
            <w:noWrap/>
            <w:vAlign w:val="center"/>
            <w:hideMark/>
          </w:tcPr>
          <w:p w14:paraId="76D36394"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51,0</w:t>
            </w:r>
          </w:p>
        </w:tc>
        <w:tc>
          <w:tcPr>
            <w:tcW w:w="390" w:type="pct"/>
            <w:tcBorders>
              <w:top w:val="nil"/>
              <w:left w:val="nil"/>
              <w:bottom w:val="nil"/>
              <w:right w:val="nil"/>
            </w:tcBorders>
            <w:shd w:val="clear" w:color="000000" w:fill="D8D8D8"/>
            <w:noWrap/>
            <w:vAlign w:val="center"/>
            <w:hideMark/>
          </w:tcPr>
          <w:p w14:paraId="26A01BD4"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67585F9E"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445914CD"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287FE599"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4D97F25A"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90" w:type="pct"/>
            <w:tcBorders>
              <w:top w:val="nil"/>
              <w:left w:val="nil"/>
              <w:bottom w:val="nil"/>
              <w:right w:val="nil"/>
            </w:tcBorders>
            <w:shd w:val="clear" w:color="000000" w:fill="D8D8D8"/>
            <w:noWrap/>
            <w:vAlign w:val="center"/>
            <w:hideMark/>
          </w:tcPr>
          <w:p w14:paraId="59394361"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52,9</w:t>
            </w:r>
          </w:p>
        </w:tc>
        <w:tc>
          <w:tcPr>
            <w:tcW w:w="387" w:type="pct"/>
            <w:tcBorders>
              <w:top w:val="nil"/>
              <w:left w:val="nil"/>
              <w:bottom w:val="nil"/>
              <w:right w:val="nil"/>
            </w:tcBorders>
            <w:shd w:val="clear" w:color="000000" w:fill="D8D8D8"/>
            <w:noWrap/>
            <w:vAlign w:val="center"/>
            <w:hideMark/>
          </w:tcPr>
          <w:p w14:paraId="04DAD488"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52,7</w:t>
            </w:r>
          </w:p>
        </w:tc>
      </w:tr>
      <w:tr w:rsidR="00C37F06" w:rsidRPr="00C37F06" w14:paraId="2AB3553D" w14:textId="77777777" w:rsidTr="00C37F06">
        <w:trPr>
          <w:divId w:val="1600675008"/>
          <w:trHeight w:val="33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68F56DFB" w14:textId="77777777" w:rsidR="00C37F06" w:rsidRPr="00C37F06" w:rsidRDefault="00C37F06" w:rsidP="00C37F06">
            <w:pPr>
              <w:spacing w:after="0" w:line="240" w:lineRule="auto"/>
              <w:rPr>
                <w:rFonts w:eastAsia="Times New Roman" w:cs="Calibri"/>
                <w:b/>
                <w:bCs/>
                <w:color w:val="FFFFFF"/>
                <w:sz w:val="16"/>
                <w:szCs w:val="16"/>
              </w:rPr>
            </w:pPr>
            <w:r w:rsidRPr="00C37F06">
              <w:rPr>
                <w:rFonts w:eastAsia="Times New Roman" w:cs="Calibri"/>
                <w:b/>
                <w:bCs/>
                <w:color w:val="FFFFFF"/>
                <w:sz w:val="16"/>
                <w:szCs w:val="16"/>
              </w:rPr>
              <w:t>Información patrimonial</w:t>
            </w:r>
          </w:p>
        </w:tc>
        <w:tc>
          <w:tcPr>
            <w:tcW w:w="390" w:type="pct"/>
            <w:tcBorders>
              <w:top w:val="nil"/>
              <w:left w:val="nil"/>
              <w:bottom w:val="nil"/>
              <w:right w:val="nil"/>
            </w:tcBorders>
            <w:shd w:val="clear" w:color="auto" w:fill="FFFFFF" w:themeFill="background1"/>
            <w:noWrap/>
            <w:vAlign w:val="center"/>
            <w:hideMark/>
          </w:tcPr>
          <w:p w14:paraId="2A891592"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680D3E47"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5F1B2B7E"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30606AB9"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7DEB0EE6"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3DA789A3"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90" w:type="pct"/>
            <w:tcBorders>
              <w:top w:val="nil"/>
              <w:left w:val="nil"/>
              <w:bottom w:val="nil"/>
              <w:right w:val="nil"/>
            </w:tcBorders>
            <w:shd w:val="clear" w:color="auto" w:fill="FFFFFF" w:themeFill="background1"/>
            <w:noWrap/>
            <w:vAlign w:val="center"/>
            <w:hideMark/>
          </w:tcPr>
          <w:p w14:paraId="5F580442"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100,0</w:t>
            </w:r>
          </w:p>
        </w:tc>
        <w:tc>
          <w:tcPr>
            <w:tcW w:w="387" w:type="pct"/>
            <w:tcBorders>
              <w:top w:val="nil"/>
              <w:left w:val="nil"/>
              <w:bottom w:val="nil"/>
              <w:right w:val="nil"/>
            </w:tcBorders>
            <w:shd w:val="clear" w:color="auto" w:fill="FFFFFF" w:themeFill="background1"/>
            <w:noWrap/>
            <w:vAlign w:val="center"/>
            <w:hideMark/>
          </w:tcPr>
          <w:p w14:paraId="4EA85435" w14:textId="77777777" w:rsidR="00C37F06" w:rsidRPr="00C37F06" w:rsidRDefault="00C37F06" w:rsidP="00C37F06">
            <w:pPr>
              <w:spacing w:after="0" w:line="240" w:lineRule="auto"/>
              <w:jc w:val="center"/>
              <w:rPr>
                <w:rFonts w:eastAsia="Times New Roman" w:cs="Calibri"/>
                <w:color w:val="000000"/>
                <w:sz w:val="16"/>
                <w:szCs w:val="16"/>
              </w:rPr>
            </w:pPr>
            <w:r w:rsidRPr="00C37F06">
              <w:rPr>
                <w:rFonts w:eastAsia="Times New Roman" w:cs="Calibri"/>
                <w:color w:val="000000"/>
                <w:sz w:val="16"/>
                <w:szCs w:val="16"/>
              </w:rPr>
              <w:t>700,0</w:t>
            </w:r>
          </w:p>
        </w:tc>
      </w:tr>
      <w:tr w:rsidR="00C37F06" w:rsidRPr="00C37F06" w14:paraId="40F5062F" w14:textId="77777777" w:rsidTr="00C37F06">
        <w:trPr>
          <w:divId w:val="1600675008"/>
          <w:trHeight w:val="33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3CD9D2C9" w14:textId="77777777" w:rsidR="00C37F06" w:rsidRPr="00C37F06" w:rsidRDefault="00C37F06" w:rsidP="00C37F06">
            <w:pPr>
              <w:spacing w:after="0" w:line="240" w:lineRule="auto"/>
              <w:jc w:val="center"/>
              <w:rPr>
                <w:rFonts w:eastAsia="Times New Roman" w:cs="Calibri"/>
                <w:b/>
                <w:bCs/>
                <w:i/>
                <w:iCs/>
                <w:color w:val="FFFFFF"/>
                <w:sz w:val="16"/>
                <w:szCs w:val="16"/>
              </w:rPr>
            </w:pPr>
            <w:r w:rsidRPr="00C37F06">
              <w:rPr>
                <w:rFonts w:eastAsia="Times New Roman" w:cs="Calibri"/>
                <w:b/>
                <w:bCs/>
                <w:i/>
                <w:iCs/>
                <w:color w:val="FFFFFF"/>
                <w:sz w:val="16"/>
                <w:szCs w:val="16"/>
              </w:rPr>
              <w:t>Índice de Cumplimiento de la Información Obligatoria</w:t>
            </w:r>
          </w:p>
        </w:tc>
        <w:tc>
          <w:tcPr>
            <w:tcW w:w="390" w:type="pct"/>
            <w:tcBorders>
              <w:top w:val="nil"/>
              <w:left w:val="nil"/>
              <w:bottom w:val="nil"/>
              <w:right w:val="nil"/>
            </w:tcBorders>
            <w:shd w:val="clear" w:color="000000" w:fill="D8D8D8"/>
            <w:noWrap/>
            <w:vAlign w:val="center"/>
            <w:hideMark/>
          </w:tcPr>
          <w:p w14:paraId="0B7849C1"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70,2</w:t>
            </w:r>
          </w:p>
        </w:tc>
        <w:tc>
          <w:tcPr>
            <w:tcW w:w="390" w:type="pct"/>
            <w:tcBorders>
              <w:top w:val="nil"/>
              <w:left w:val="nil"/>
              <w:bottom w:val="nil"/>
              <w:right w:val="nil"/>
            </w:tcBorders>
            <w:shd w:val="clear" w:color="000000" w:fill="D8D8D8"/>
            <w:noWrap/>
            <w:vAlign w:val="center"/>
            <w:hideMark/>
          </w:tcPr>
          <w:p w14:paraId="20B237B3"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90" w:type="pct"/>
            <w:tcBorders>
              <w:top w:val="nil"/>
              <w:left w:val="nil"/>
              <w:bottom w:val="nil"/>
              <w:right w:val="nil"/>
            </w:tcBorders>
            <w:shd w:val="clear" w:color="000000" w:fill="D8D8D8"/>
            <w:noWrap/>
            <w:vAlign w:val="center"/>
            <w:hideMark/>
          </w:tcPr>
          <w:p w14:paraId="700F858C"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90" w:type="pct"/>
            <w:tcBorders>
              <w:top w:val="nil"/>
              <w:left w:val="nil"/>
              <w:bottom w:val="nil"/>
              <w:right w:val="nil"/>
            </w:tcBorders>
            <w:shd w:val="clear" w:color="000000" w:fill="D8D8D8"/>
            <w:noWrap/>
            <w:vAlign w:val="center"/>
            <w:hideMark/>
          </w:tcPr>
          <w:p w14:paraId="1E833C8E"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90" w:type="pct"/>
            <w:tcBorders>
              <w:top w:val="nil"/>
              <w:left w:val="nil"/>
              <w:bottom w:val="nil"/>
              <w:right w:val="nil"/>
            </w:tcBorders>
            <w:shd w:val="clear" w:color="000000" w:fill="D8D8D8"/>
            <w:noWrap/>
            <w:vAlign w:val="center"/>
            <w:hideMark/>
          </w:tcPr>
          <w:p w14:paraId="2BB6CE42"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90" w:type="pct"/>
            <w:tcBorders>
              <w:top w:val="nil"/>
              <w:left w:val="nil"/>
              <w:bottom w:val="nil"/>
              <w:right w:val="nil"/>
            </w:tcBorders>
            <w:shd w:val="clear" w:color="000000" w:fill="D8D8D8"/>
            <w:noWrap/>
            <w:vAlign w:val="center"/>
            <w:hideMark/>
          </w:tcPr>
          <w:p w14:paraId="1F137612"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90" w:type="pct"/>
            <w:tcBorders>
              <w:top w:val="nil"/>
              <w:left w:val="nil"/>
              <w:bottom w:val="nil"/>
              <w:right w:val="nil"/>
            </w:tcBorders>
            <w:shd w:val="clear" w:color="000000" w:fill="D8D8D8"/>
            <w:noWrap/>
            <w:vAlign w:val="center"/>
            <w:hideMark/>
          </w:tcPr>
          <w:p w14:paraId="48A55DF1"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71,4</w:t>
            </w:r>
          </w:p>
        </w:tc>
        <w:tc>
          <w:tcPr>
            <w:tcW w:w="387" w:type="pct"/>
            <w:tcBorders>
              <w:top w:val="nil"/>
              <w:left w:val="nil"/>
              <w:bottom w:val="nil"/>
              <w:right w:val="nil"/>
            </w:tcBorders>
            <w:shd w:val="clear" w:color="000000" w:fill="D8D8D8"/>
            <w:noWrap/>
            <w:vAlign w:val="center"/>
            <w:hideMark/>
          </w:tcPr>
          <w:p w14:paraId="0B11B262" w14:textId="77777777" w:rsidR="00C37F06" w:rsidRPr="00C37F06" w:rsidRDefault="00C37F06" w:rsidP="00C37F06">
            <w:pPr>
              <w:spacing w:after="0" w:line="240" w:lineRule="auto"/>
              <w:jc w:val="center"/>
              <w:rPr>
                <w:rFonts w:eastAsia="Times New Roman" w:cs="Calibri"/>
                <w:b/>
                <w:bCs/>
                <w:i/>
                <w:iCs/>
                <w:color w:val="000000"/>
                <w:sz w:val="16"/>
                <w:szCs w:val="16"/>
              </w:rPr>
            </w:pPr>
            <w:r w:rsidRPr="00C37F06">
              <w:rPr>
                <w:rFonts w:eastAsia="Times New Roman" w:cs="Calibri"/>
                <w:b/>
                <w:bCs/>
                <w:i/>
                <w:iCs/>
                <w:color w:val="000000"/>
                <w:sz w:val="16"/>
                <w:szCs w:val="16"/>
              </w:rPr>
              <w:t>71,8</w:t>
            </w:r>
          </w:p>
        </w:tc>
      </w:tr>
    </w:tbl>
    <w:p w14:paraId="04698BAA" w14:textId="598B6518" w:rsidR="00B40246" w:rsidRDefault="00B40246" w:rsidP="007A0664">
      <w:pPr>
        <w:pStyle w:val="Cuerpodelboletn"/>
        <w:spacing w:before="120" w:after="120" w:line="312" w:lineRule="auto"/>
        <w:ind w:left="720"/>
      </w:pPr>
    </w:p>
    <w:p w14:paraId="0CBFD59A" w14:textId="4CE09B42" w:rsidR="007A0664" w:rsidRDefault="007A0664" w:rsidP="00521AA8">
      <w:pPr>
        <w:ind w:left="284"/>
        <w:jc w:val="both"/>
      </w:pPr>
      <w:r w:rsidRPr="00396A23">
        <w:t xml:space="preserve">El Índice de Cumplimiento de la Información Obligatoria (ICIO) alcanza el </w:t>
      </w:r>
      <w:r w:rsidR="00EA5D46">
        <w:t>71,</w:t>
      </w:r>
      <w:r w:rsidR="00C135F6">
        <w:t>8</w:t>
      </w:r>
      <w:r w:rsidRPr="00396A23">
        <w:t>%. Respecto de 202</w:t>
      </w:r>
      <w:r>
        <w:t>4</w:t>
      </w:r>
      <w:r w:rsidRPr="00396A23">
        <w:t xml:space="preserve">, el nivel de cumplimiento ha </w:t>
      </w:r>
      <w:r w:rsidR="003371D7">
        <w:t xml:space="preserve">aumentado un </w:t>
      </w:r>
      <w:r w:rsidR="00C135F6">
        <w:t>22,11</w:t>
      </w:r>
      <w:r w:rsidR="003371D7">
        <w:t>%</w:t>
      </w:r>
      <w:r w:rsidRPr="00396A23">
        <w:t xml:space="preserve">. </w:t>
      </w:r>
      <w:r w:rsidR="00521AA8">
        <w:t>Est</w:t>
      </w:r>
      <w:r w:rsidR="003371D7">
        <w:t>e aumento</w:t>
      </w:r>
      <w:r w:rsidRPr="00396A23">
        <w:t xml:space="preserve"> </w:t>
      </w:r>
      <w:r>
        <w:t>responde</w:t>
      </w:r>
      <w:r w:rsidR="00521AA8">
        <w:t xml:space="preserve"> a que </w:t>
      </w:r>
      <w:r w:rsidR="007D2AF6">
        <w:t>se han aplicado 3</w:t>
      </w:r>
      <w:r w:rsidR="00521AA8">
        <w:t xml:space="preserve"> de las recomendaciones derivadas de la evaluación de 2024</w:t>
      </w:r>
      <w:r w:rsidR="003371D7">
        <w:t>.</w:t>
      </w:r>
    </w:p>
    <w:p w14:paraId="3F5845F5" w14:textId="77777777" w:rsidR="00D47BAD" w:rsidRPr="00396A23" w:rsidRDefault="00D47BAD" w:rsidP="00521AA8">
      <w:pPr>
        <w:ind w:left="284"/>
        <w:jc w:val="both"/>
      </w:pPr>
    </w:p>
    <w:p w14:paraId="36722D24" w14:textId="1A4B919E" w:rsidR="007A0664" w:rsidRPr="001C00DE" w:rsidRDefault="003371D7" w:rsidP="00521AA8">
      <w:pPr>
        <w:pStyle w:val="Prrafodelista"/>
        <w:numPr>
          <w:ilvl w:val="0"/>
          <w:numId w:val="1"/>
        </w:numPr>
        <w:ind w:left="284" w:firstLine="0"/>
        <w:rPr>
          <w:b/>
          <w:color w:val="3C8378"/>
          <w:sz w:val="32"/>
          <w:szCs w:val="24"/>
        </w:rPr>
      </w:pPr>
      <w:r>
        <w:rPr>
          <w:b/>
          <w:color w:val="3C8378"/>
          <w:sz w:val="32"/>
          <w:szCs w:val="24"/>
        </w:rPr>
        <w:lastRenderedPageBreak/>
        <w:t xml:space="preserve"> </w:t>
      </w:r>
      <w:r w:rsidR="007A0664" w:rsidRPr="001C00DE">
        <w:rPr>
          <w:b/>
          <w:color w:val="3C8378"/>
          <w:sz w:val="32"/>
          <w:szCs w:val="24"/>
        </w:rPr>
        <w:t xml:space="preserve">Conclusiones </w:t>
      </w:r>
    </w:p>
    <w:p w14:paraId="553AA0C2" w14:textId="20BD6A87" w:rsidR="007A0664" w:rsidRPr="00396A23" w:rsidRDefault="007A0664" w:rsidP="00521AA8">
      <w:pPr>
        <w:spacing w:before="120" w:after="120"/>
        <w:ind w:left="284"/>
        <w:jc w:val="both"/>
      </w:pPr>
      <w:r w:rsidRPr="00396A23">
        <w:t>En 202</w:t>
      </w:r>
      <w:r>
        <w:t xml:space="preserve">3 </w:t>
      </w:r>
      <w:r w:rsidRPr="00396A23">
        <w:t>se realizó una primera evaluación de cumplimiento de las obligaciones de publicidad activa por parte de</w:t>
      </w:r>
      <w:r w:rsidR="00E16E35">
        <w:t xml:space="preserve">l </w:t>
      </w:r>
      <w:r w:rsidR="00D47BAD">
        <w:t>INAP</w:t>
      </w:r>
      <w:r w:rsidRPr="00396A23">
        <w:t xml:space="preserve">. El índice de cumplimiento alcanzado se situó en el </w:t>
      </w:r>
      <w:r w:rsidR="00E16E35">
        <w:t>4</w:t>
      </w:r>
      <w:r w:rsidR="00D47BAD">
        <w:t>3,8</w:t>
      </w:r>
      <w:r w:rsidRPr="00396A23">
        <w:t xml:space="preserve">% y, a partir de las evidencias obtenidas en la evaluación, este Consejo efectuó </w:t>
      </w:r>
      <w:r w:rsidR="00E16E35">
        <w:t>19</w:t>
      </w:r>
      <w:r w:rsidRPr="00396A23">
        <w:t xml:space="preserve"> recomendaciones, cuya finalidad era la mejora del cumplimiento de la LTAIBG por parte de la organización.</w:t>
      </w:r>
    </w:p>
    <w:p w14:paraId="453614C8" w14:textId="05CE441E"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16E35" w:rsidRPr="00396A23">
        <w:t>e</w:t>
      </w:r>
      <w:r w:rsidR="00E16E35">
        <w:t xml:space="preserve">l </w:t>
      </w:r>
      <w:r w:rsidR="00D47BAD">
        <w:t xml:space="preserve">INAP </w:t>
      </w:r>
      <w:r w:rsidRPr="00396A23">
        <w:t xml:space="preserve">había aplicado </w:t>
      </w:r>
      <w:r w:rsidR="00D47BAD">
        <w:t>8 de l</w:t>
      </w:r>
      <w:r w:rsidR="00E16E35">
        <w:t>as</w:t>
      </w:r>
      <w:r w:rsidRPr="00396A23">
        <w:t xml:space="preserve"> recomendaciones derivadas de la evaluación 202</w:t>
      </w:r>
      <w:r>
        <w:t>3</w:t>
      </w:r>
      <w:r w:rsidRPr="00396A23">
        <w:t xml:space="preserve">, lo que se tradujo en un </w:t>
      </w:r>
      <w:r w:rsidR="00D47BAD">
        <w:t>in</w:t>
      </w:r>
      <w:r w:rsidRPr="00396A23">
        <w:t xml:space="preserve">cremento de su Índice de Cumplimiento en </w:t>
      </w:r>
      <w:r w:rsidR="00D47BAD">
        <w:t xml:space="preserve">15 </w:t>
      </w:r>
      <w:r w:rsidRPr="00396A23">
        <w:t xml:space="preserve">puntos porcentuales, alcanzando el </w:t>
      </w:r>
      <w:r w:rsidR="00D47BAD">
        <w:t>58,8</w:t>
      </w:r>
      <w:r w:rsidRPr="00396A23">
        <w:t>%.</w:t>
      </w:r>
    </w:p>
    <w:p w14:paraId="46C8227C" w14:textId="4883C781"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E16E35">
        <w:t xml:space="preserve">l </w:t>
      </w:r>
      <w:r w:rsidR="00D47BAD">
        <w:t>INAP</w:t>
      </w:r>
      <w:r w:rsidR="00D47BAD" w:rsidRPr="00396A23">
        <w:t xml:space="preserve"> </w:t>
      </w:r>
      <w:r w:rsidRPr="00396A23">
        <w:t xml:space="preserve">era insuficiente, se decidió por parte de este CTBG, incluir </w:t>
      </w:r>
      <w:r w:rsidR="00E16E35">
        <w:t xml:space="preserve">al </w:t>
      </w:r>
      <w:r w:rsidR="00D47BAD">
        <w:t>INAP</w:t>
      </w:r>
      <w:r w:rsidR="00D47BAD" w:rsidRPr="00396A23">
        <w:t xml:space="preserve"> </w:t>
      </w:r>
      <w:r w:rsidRPr="00396A23">
        <w:t>en el Plan de evaluación 202</w:t>
      </w:r>
      <w:r>
        <w:t>5</w:t>
      </w:r>
      <w:r w:rsidRPr="00396A23">
        <w:t xml:space="preserve"> y realizar una tercera evaluación de cumplimiento. </w:t>
      </w:r>
    </w:p>
    <w:p w14:paraId="35BF5306" w14:textId="781A85D3" w:rsidR="003371D7"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16E35" w:rsidRPr="00396A23">
        <w:t>e</w:t>
      </w:r>
      <w:r w:rsidR="00E16E35">
        <w:t xml:space="preserve">l </w:t>
      </w:r>
      <w:r w:rsidR="00D47BAD">
        <w:t>INAP</w:t>
      </w:r>
      <w:r w:rsidR="00D47BAD" w:rsidRPr="00396A23">
        <w:t xml:space="preserve"> </w:t>
      </w:r>
      <w:r w:rsidRPr="00396A23">
        <w:t xml:space="preserve">ha </w:t>
      </w:r>
      <w:r w:rsidR="003371D7">
        <w:t xml:space="preserve">aumentado </w:t>
      </w:r>
      <w:r w:rsidR="00C135F6">
        <w:t>13</w:t>
      </w:r>
      <w:r w:rsidR="00E16E35">
        <w:t xml:space="preserve"> </w:t>
      </w:r>
      <w:r>
        <w:t>puntos porcentuales</w:t>
      </w:r>
      <w:r w:rsidRPr="00396A23">
        <w:t xml:space="preserve"> respecto de los valores alcanzados en 202</w:t>
      </w:r>
      <w:r>
        <w:t>4</w:t>
      </w:r>
      <w:r w:rsidRPr="00396A23">
        <w:t>, dado que</w:t>
      </w:r>
      <w:r w:rsidR="003371D7">
        <w:t xml:space="preserve"> </w:t>
      </w:r>
      <w:r w:rsidRPr="00396A23">
        <w:t xml:space="preserve">se han aplicado </w:t>
      </w:r>
      <w:r w:rsidR="00D47BAD">
        <w:t>3</w:t>
      </w:r>
      <w:r w:rsidRPr="00396A23">
        <w:t xml:space="preserve"> de las recomendaciones derivadas de la evaluación realizada en ese año</w:t>
      </w:r>
      <w:r w:rsidR="003371D7">
        <w:t>.</w:t>
      </w:r>
    </w:p>
    <w:p w14:paraId="571617C2" w14:textId="09019210" w:rsidR="00C37F06" w:rsidRDefault="00C37F06" w:rsidP="00C37F06">
      <w:pPr>
        <w:spacing w:before="120" w:after="120"/>
        <w:ind w:left="284"/>
        <w:jc w:val="both"/>
      </w:pPr>
      <w:bookmarkStart w:id="0" w:name="_Hlk208565258"/>
      <w:r w:rsidRPr="00396A23">
        <w:t>Por todo lo que antecede</w:t>
      </w:r>
      <w:r>
        <w:t>,</w:t>
      </w:r>
      <w:r w:rsidRPr="00396A23">
        <w:t xml:space="preserve"> tras la realización de tres evaluaciones de cumplimiento</w:t>
      </w:r>
      <w:r>
        <w:t xml:space="preserve"> </w:t>
      </w:r>
      <w:r w:rsidRPr="00396A23">
        <w:t>y aun teniendo en cuenta la</w:t>
      </w:r>
      <w:r>
        <w:t xml:space="preserve"> </w:t>
      </w:r>
      <w:r w:rsidRPr="00396A23">
        <w:t xml:space="preserve">mejora en el cumplimiento de las obligaciones de publicidad activa, este Consejo </w:t>
      </w:r>
      <w:r>
        <w:t>considera que existe todavía margen para que el INAP</w:t>
      </w:r>
      <w:r w:rsidRPr="00396A23">
        <w:t xml:space="preserve"> </w:t>
      </w:r>
      <w:r>
        <w:t>pueda lograr el pleno cumplimiento de lo establecido en la LTAIBG. Para ello se indican a continuación las siguientes recomendaciones:</w:t>
      </w:r>
    </w:p>
    <w:bookmarkEnd w:id="0"/>
    <w:p w14:paraId="1C4D27C9" w14:textId="77777777" w:rsidR="00C37F06" w:rsidRPr="005E61F8" w:rsidRDefault="00C37F06" w:rsidP="00C37F06">
      <w:pPr>
        <w:spacing w:before="120" w:after="120"/>
        <w:ind w:left="284"/>
        <w:jc w:val="both"/>
      </w:pPr>
    </w:p>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28ED3314" w14:textId="6AB50AB8" w:rsidR="00E16E35" w:rsidRPr="00E16E35" w:rsidRDefault="00E16E35" w:rsidP="00E16E35">
      <w:pPr>
        <w:pStyle w:val="Prrafodelista"/>
        <w:numPr>
          <w:ilvl w:val="0"/>
          <w:numId w:val="35"/>
        </w:numPr>
        <w:jc w:val="both"/>
      </w:pPr>
      <w:r>
        <w:t>Publicar</w:t>
      </w:r>
      <w:r w:rsidRPr="00E16E35">
        <w:t xml:space="preserve"> información </w:t>
      </w:r>
      <w:r w:rsidR="00D47BAD">
        <w:t xml:space="preserve">en la página web del INAP </w:t>
      </w:r>
      <w:r w:rsidRPr="00E16E35">
        <w:t>sobre los convenios suscritos, incluyendo todos los ítems informativos que el artículo 8.1.b de la LTAIBG establece para esta obligación.</w:t>
      </w:r>
    </w:p>
    <w:p w14:paraId="2ECD4488" w14:textId="3BA1CDB5" w:rsidR="00E16E35" w:rsidRPr="00E16E35" w:rsidRDefault="00E16E35" w:rsidP="00E16E35">
      <w:pPr>
        <w:pStyle w:val="Prrafodelista"/>
        <w:numPr>
          <w:ilvl w:val="0"/>
          <w:numId w:val="35"/>
        </w:numPr>
        <w:jc w:val="both"/>
      </w:pPr>
      <w:r>
        <w:t>Publicar información</w:t>
      </w:r>
      <w:r w:rsidR="00D47BAD">
        <w:t xml:space="preserve"> en la página web del INAP</w:t>
      </w:r>
      <w:r w:rsidRPr="00E16E35">
        <w:t xml:space="preserve"> sobre encomiendas derivadas de convenios.</w:t>
      </w:r>
    </w:p>
    <w:p w14:paraId="6FD2E982" w14:textId="3B078C89" w:rsidR="00E16E35" w:rsidRPr="00E16E35" w:rsidRDefault="00E16E35" w:rsidP="00E16E35">
      <w:pPr>
        <w:pStyle w:val="Prrafodelista"/>
        <w:numPr>
          <w:ilvl w:val="0"/>
          <w:numId w:val="35"/>
        </w:numPr>
        <w:jc w:val="both"/>
      </w:pPr>
      <w:r>
        <w:t>Publicar</w:t>
      </w:r>
      <w:r w:rsidRPr="00E16E35">
        <w:t xml:space="preserve"> información actualizada sobre </w:t>
      </w:r>
      <w:r w:rsidR="00D47BAD">
        <w:t>la ejecución presupuestaria</w:t>
      </w:r>
      <w:r w:rsidRPr="00E16E35">
        <w:t xml:space="preserve"> del organismo</w:t>
      </w:r>
      <w:r w:rsidR="003371D7">
        <w:t>, sin remitir a la Memoria</w:t>
      </w:r>
      <w:r w:rsidRPr="00E16E35">
        <w:t>.</w:t>
      </w:r>
    </w:p>
    <w:p w14:paraId="1E6B9482" w14:textId="1D67316A" w:rsidR="00E16E35" w:rsidRPr="00E16E35" w:rsidRDefault="00E16E35" w:rsidP="00E16E35">
      <w:pPr>
        <w:pStyle w:val="Prrafodelista"/>
        <w:numPr>
          <w:ilvl w:val="0"/>
          <w:numId w:val="35"/>
        </w:numPr>
        <w:jc w:val="both"/>
      </w:pPr>
      <w:r>
        <w:t>Publicar</w:t>
      </w:r>
      <w:r w:rsidRPr="00E16E35">
        <w:t xml:space="preserve"> información </w:t>
      </w:r>
      <w:r w:rsidR="00D47BAD">
        <w:t xml:space="preserve">en la página web del INAP </w:t>
      </w:r>
      <w:r w:rsidRPr="00E16E35">
        <w:t>sobre los informes de auditoría de cuentas y de fiscalización realizados por el Tribunal de Cuentas.</w:t>
      </w:r>
    </w:p>
    <w:p w14:paraId="202D01EA" w14:textId="5800786B" w:rsidR="00E16E35" w:rsidRPr="00E16E35" w:rsidRDefault="00E16E35" w:rsidP="00E16E35">
      <w:pPr>
        <w:pStyle w:val="Prrafodelista"/>
        <w:numPr>
          <w:ilvl w:val="0"/>
          <w:numId w:val="35"/>
        </w:numPr>
        <w:jc w:val="both"/>
      </w:pPr>
      <w:r>
        <w:t>Publicar</w:t>
      </w:r>
      <w:r w:rsidRPr="00E16E35">
        <w:t xml:space="preserve"> información </w:t>
      </w:r>
      <w:r w:rsidR="00D47BAD">
        <w:t xml:space="preserve">en la página web del INAP </w:t>
      </w:r>
      <w:r w:rsidRPr="00E16E35">
        <w:t>sobre las retribuciones anuales de los altos cargos y máximos responsables.</w:t>
      </w:r>
    </w:p>
    <w:p w14:paraId="79AF3ACE" w14:textId="609C32C0" w:rsidR="00E16E35" w:rsidRPr="00E16E35" w:rsidRDefault="00E16E35" w:rsidP="00E16E35">
      <w:pPr>
        <w:pStyle w:val="Prrafodelista"/>
        <w:numPr>
          <w:ilvl w:val="0"/>
          <w:numId w:val="35"/>
        </w:numPr>
        <w:jc w:val="both"/>
      </w:pPr>
      <w:r>
        <w:t>Publicar</w:t>
      </w:r>
      <w:r w:rsidRPr="00E16E35">
        <w:t xml:space="preserve"> información </w:t>
      </w:r>
      <w:r w:rsidR="00D47BAD">
        <w:t xml:space="preserve">en la página web del INAP </w:t>
      </w:r>
      <w:r w:rsidRPr="00E16E35">
        <w:t>sobre indemnizaciones percibidas por altos cargos y máximos responsables con ocasión del abandono del cargo.</w:t>
      </w:r>
    </w:p>
    <w:p w14:paraId="2C8A3247" w14:textId="30CA03D2" w:rsidR="00E16E35" w:rsidRPr="00E16E35" w:rsidRDefault="00E16E35" w:rsidP="00E16E35">
      <w:pPr>
        <w:pStyle w:val="Prrafodelista"/>
        <w:numPr>
          <w:ilvl w:val="0"/>
          <w:numId w:val="35"/>
        </w:numPr>
        <w:jc w:val="both"/>
      </w:pPr>
      <w:r>
        <w:t>Publicar</w:t>
      </w:r>
      <w:r w:rsidRPr="00E16E35">
        <w:t xml:space="preserve"> información </w:t>
      </w:r>
      <w:r w:rsidR="00D47BAD">
        <w:t xml:space="preserve">en la página web del INAP </w:t>
      </w:r>
      <w:r w:rsidRPr="00E16E35">
        <w:t>sobre autorizaciones para actividad privada al cese de altos cargos en la AGE.</w:t>
      </w:r>
    </w:p>
    <w:p w14:paraId="6595C7B1" w14:textId="77777777" w:rsidR="00025E20" w:rsidRDefault="00025E20" w:rsidP="00A64407">
      <w:pPr>
        <w:ind w:left="6372" w:firstLine="708"/>
      </w:pPr>
    </w:p>
    <w:p w14:paraId="3B4C934F" w14:textId="6842D02C" w:rsidR="007A0664" w:rsidRPr="005A3C4E" w:rsidRDefault="007A0664" w:rsidP="00025E20">
      <w:pPr>
        <w:ind w:left="6372" w:firstLine="708"/>
        <w:jc w:val="right"/>
      </w:pPr>
      <w:r w:rsidRPr="005A3C4E">
        <w:t xml:space="preserve">Madrid, </w:t>
      </w:r>
      <w:r w:rsidR="00682F76">
        <w:t>octubre</w:t>
      </w:r>
      <w:r>
        <w:t xml:space="preserve"> de 2025</w:t>
      </w:r>
    </w:p>
    <w:p w14:paraId="601F9B13" w14:textId="77777777" w:rsidR="00CA4FB1" w:rsidRPr="005A3C4E" w:rsidRDefault="00CA4FB1">
      <w:r w:rsidRPr="005A3C4E">
        <w:br w:type="page"/>
      </w:r>
    </w:p>
    <w:p w14:paraId="378D0916" w14:textId="77777777" w:rsidR="00CA4FB1" w:rsidRPr="005A3C4E" w:rsidRDefault="00682F76"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1CB1B32"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6B36743"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4B8D2FDC"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CC7C3E8"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151FED"/>
    <w:multiLevelType w:val="hybridMultilevel"/>
    <w:tmpl w:val="6D1A0CA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2F4CFE0E"/>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B45AA0"/>
    <w:multiLevelType w:val="hybridMultilevel"/>
    <w:tmpl w:val="E07EF74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2"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9"/>
  </w:num>
  <w:num w:numId="4">
    <w:abstractNumId w:val="33"/>
  </w:num>
  <w:num w:numId="5">
    <w:abstractNumId w:val="7"/>
  </w:num>
  <w:num w:numId="6">
    <w:abstractNumId w:val="17"/>
  </w:num>
  <w:num w:numId="7">
    <w:abstractNumId w:val="21"/>
  </w:num>
  <w:num w:numId="8">
    <w:abstractNumId w:val="12"/>
  </w:num>
  <w:num w:numId="9">
    <w:abstractNumId w:val="36"/>
  </w:num>
  <w:num w:numId="10">
    <w:abstractNumId w:val="31"/>
  </w:num>
  <w:num w:numId="11">
    <w:abstractNumId w:val="32"/>
  </w:num>
  <w:num w:numId="12">
    <w:abstractNumId w:val="27"/>
  </w:num>
  <w:num w:numId="13">
    <w:abstractNumId w:val="34"/>
  </w:num>
  <w:num w:numId="14">
    <w:abstractNumId w:val="16"/>
  </w:num>
  <w:num w:numId="15">
    <w:abstractNumId w:val="5"/>
  </w:num>
  <w:num w:numId="16">
    <w:abstractNumId w:val="15"/>
  </w:num>
  <w:num w:numId="17">
    <w:abstractNumId w:val="1"/>
  </w:num>
  <w:num w:numId="18">
    <w:abstractNumId w:val="11"/>
  </w:num>
  <w:num w:numId="19">
    <w:abstractNumId w:val="14"/>
  </w:num>
  <w:num w:numId="20">
    <w:abstractNumId w:val="28"/>
  </w:num>
  <w:num w:numId="21">
    <w:abstractNumId w:val="6"/>
  </w:num>
  <w:num w:numId="22">
    <w:abstractNumId w:val="2"/>
  </w:num>
  <w:num w:numId="23">
    <w:abstractNumId w:val="18"/>
  </w:num>
  <w:num w:numId="24">
    <w:abstractNumId w:val="23"/>
  </w:num>
  <w:num w:numId="25">
    <w:abstractNumId w:val="3"/>
  </w:num>
  <w:num w:numId="26">
    <w:abstractNumId w:val="13"/>
  </w:num>
  <w:num w:numId="27">
    <w:abstractNumId w:val="24"/>
  </w:num>
  <w:num w:numId="28">
    <w:abstractNumId w:val="22"/>
  </w:num>
  <w:num w:numId="29">
    <w:abstractNumId w:val="19"/>
  </w:num>
  <w:num w:numId="30">
    <w:abstractNumId w:val="20"/>
  </w:num>
  <w:num w:numId="31">
    <w:abstractNumId w:val="8"/>
  </w:num>
  <w:num w:numId="32">
    <w:abstractNumId w:val="0"/>
  </w:num>
  <w:num w:numId="33">
    <w:abstractNumId w:val="25"/>
  </w:num>
  <w:num w:numId="34">
    <w:abstractNumId w:val="35"/>
  </w:num>
  <w:num w:numId="35">
    <w:abstractNumId w:val="26"/>
  </w:num>
  <w:num w:numId="36">
    <w:abstractNumId w:val="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50F"/>
    <w:rsid w:val="00025E20"/>
    <w:rsid w:val="000262A3"/>
    <w:rsid w:val="00027D55"/>
    <w:rsid w:val="00055544"/>
    <w:rsid w:val="000807E2"/>
    <w:rsid w:val="00082566"/>
    <w:rsid w:val="00091D2B"/>
    <w:rsid w:val="000965B3"/>
    <w:rsid w:val="000B0FBA"/>
    <w:rsid w:val="000B54E7"/>
    <w:rsid w:val="000B5F52"/>
    <w:rsid w:val="000C6CFF"/>
    <w:rsid w:val="000D37BA"/>
    <w:rsid w:val="000E62B9"/>
    <w:rsid w:val="00102733"/>
    <w:rsid w:val="00102EC4"/>
    <w:rsid w:val="0011279F"/>
    <w:rsid w:val="00112E75"/>
    <w:rsid w:val="001400C0"/>
    <w:rsid w:val="001561A4"/>
    <w:rsid w:val="00156A51"/>
    <w:rsid w:val="00182EDB"/>
    <w:rsid w:val="00186FE9"/>
    <w:rsid w:val="00194552"/>
    <w:rsid w:val="001A17D1"/>
    <w:rsid w:val="001C72D3"/>
    <w:rsid w:val="001D0329"/>
    <w:rsid w:val="001E30F9"/>
    <w:rsid w:val="001F096C"/>
    <w:rsid w:val="001F1FD6"/>
    <w:rsid w:val="00206263"/>
    <w:rsid w:val="0021059E"/>
    <w:rsid w:val="00231B7E"/>
    <w:rsid w:val="00235095"/>
    <w:rsid w:val="00254941"/>
    <w:rsid w:val="002562C9"/>
    <w:rsid w:val="00280DE8"/>
    <w:rsid w:val="00285021"/>
    <w:rsid w:val="002A154B"/>
    <w:rsid w:val="002D04DC"/>
    <w:rsid w:val="002D51FC"/>
    <w:rsid w:val="002E6466"/>
    <w:rsid w:val="002F2850"/>
    <w:rsid w:val="003371D7"/>
    <w:rsid w:val="00347087"/>
    <w:rsid w:val="00374113"/>
    <w:rsid w:val="00384A99"/>
    <w:rsid w:val="003B7F67"/>
    <w:rsid w:val="003D3F6C"/>
    <w:rsid w:val="003E3018"/>
    <w:rsid w:val="003F271E"/>
    <w:rsid w:val="003F572A"/>
    <w:rsid w:val="00421CCF"/>
    <w:rsid w:val="004353E6"/>
    <w:rsid w:val="00442DDF"/>
    <w:rsid w:val="00466D7A"/>
    <w:rsid w:val="004E026C"/>
    <w:rsid w:val="004F2655"/>
    <w:rsid w:val="00521AA8"/>
    <w:rsid w:val="00521DA9"/>
    <w:rsid w:val="00524341"/>
    <w:rsid w:val="005260B7"/>
    <w:rsid w:val="005366E7"/>
    <w:rsid w:val="00544E0C"/>
    <w:rsid w:val="0055547B"/>
    <w:rsid w:val="00560D54"/>
    <w:rsid w:val="00561402"/>
    <w:rsid w:val="0057532F"/>
    <w:rsid w:val="005A1669"/>
    <w:rsid w:val="005A1BD7"/>
    <w:rsid w:val="005A3C4E"/>
    <w:rsid w:val="005B19E4"/>
    <w:rsid w:val="005E0CA3"/>
    <w:rsid w:val="005F0BDE"/>
    <w:rsid w:val="005F29B8"/>
    <w:rsid w:val="005F5F20"/>
    <w:rsid w:val="00605E0D"/>
    <w:rsid w:val="0060669B"/>
    <w:rsid w:val="00640005"/>
    <w:rsid w:val="006439A2"/>
    <w:rsid w:val="00647F81"/>
    <w:rsid w:val="0065199B"/>
    <w:rsid w:val="00671D67"/>
    <w:rsid w:val="00682004"/>
    <w:rsid w:val="00682F76"/>
    <w:rsid w:val="0069157E"/>
    <w:rsid w:val="006963A9"/>
    <w:rsid w:val="006A16DF"/>
    <w:rsid w:val="006A2766"/>
    <w:rsid w:val="006A760C"/>
    <w:rsid w:val="006D1122"/>
    <w:rsid w:val="006E5667"/>
    <w:rsid w:val="00710031"/>
    <w:rsid w:val="00715014"/>
    <w:rsid w:val="00716924"/>
    <w:rsid w:val="00716F29"/>
    <w:rsid w:val="00743756"/>
    <w:rsid w:val="007615B6"/>
    <w:rsid w:val="00783F7C"/>
    <w:rsid w:val="007A0664"/>
    <w:rsid w:val="007B0F99"/>
    <w:rsid w:val="007D2AF6"/>
    <w:rsid w:val="00817B66"/>
    <w:rsid w:val="00827ABE"/>
    <w:rsid w:val="00840B55"/>
    <w:rsid w:val="00844FA9"/>
    <w:rsid w:val="008703E3"/>
    <w:rsid w:val="00870A89"/>
    <w:rsid w:val="00874E7A"/>
    <w:rsid w:val="008831F3"/>
    <w:rsid w:val="008C1E1E"/>
    <w:rsid w:val="008C77FC"/>
    <w:rsid w:val="008D783F"/>
    <w:rsid w:val="00912C2E"/>
    <w:rsid w:val="009150B8"/>
    <w:rsid w:val="00923F05"/>
    <w:rsid w:val="0092723A"/>
    <w:rsid w:val="00932008"/>
    <w:rsid w:val="00935771"/>
    <w:rsid w:val="009609E9"/>
    <w:rsid w:val="00980F65"/>
    <w:rsid w:val="009816C9"/>
    <w:rsid w:val="0098555C"/>
    <w:rsid w:val="009A5239"/>
    <w:rsid w:val="009A7780"/>
    <w:rsid w:val="00A3359D"/>
    <w:rsid w:val="00A442CF"/>
    <w:rsid w:val="00A608E2"/>
    <w:rsid w:val="00A64407"/>
    <w:rsid w:val="00AA3642"/>
    <w:rsid w:val="00AA47B8"/>
    <w:rsid w:val="00AD2022"/>
    <w:rsid w:val="00AE3317"/>
    <w:rsid w:val="00AF0A48"/>
    <w:rsid w:val="00B15FC1"/>
    <w:rsid w:val="00B2173B"/>
    <w:rsid w:val="00B266D1"/>
    <w:rsid w:val="00B32D40"/>
    <w:rsid w:val="00B40246"/>
    <w:rsid w:val="00B841AE"/>
    <w:rsid w:val="00BA2751"/>
    <w:rsid w:val="00BB6799"/>
    <w:rsid w:val="00BC15C1"/>
    <w:rsid w:val="00BC72D4"/>
    <w:rsid w:val="00BD4582"/>
    <w:rsid w:val="00BE18B0"/>
    <w:rsid w:val="00BE6A46"/>
    <w:rsid w:val="00C135F6"/>
    <w:rsid w:val="00C1491D"/>
    <w:rsid w:val="00C23166"/>
    <w:rsid w:val="00C33225"/>
    <w:rsid w:val="00C33A23"/>
    <w:rsid w:val="00C37F06"/>
    <w:rsid w:val="00C5744D"/>
    <w:rsid w:val="00C647F5"/>
    <w:rsid w:val="00C65B5B"/>
    <w:rsid w:val="00C66867"/>
    <w:rsid w:val="00C6710B"/>
    <w:rsid w:val="00C87B4D"/>
    <w:rsid w:val="00CA4FB1"/>
    <w:rsid w:val="00CB4BF4"/>
    <w:rsid w:val="00CB5511"/>
    <w:rsid w:val="00CC2049"/>
    <w:rsid w:val="00CC590F"/>
    <w:rsid w:val="00CC5B4F"/>
    <w:rsid w:val="00D17380"/>
    <w:rsid w:val="00D221AE"/>
    <w:rsid w:val="00D27963"/>
    <w:rsid w:val="00D374C0"/>
    <w:rsid w:val="00D37742"/>
    <w:rsid w:val="00D42966"/>
    <w:rsid w:val="00D478A2"/>
    <w:rsid w:val="00D47BAD"/>
    <w:rsid w:val="00D61A4E"/>
    <w:rsid w:val="00D72100"/>
    <w:rsid w:val="00D96F84"/>
    <w:rsid w:val="00DA76E7"/>
    <w:rsid w:val="00DB3548"/>
    <w:rsid w:val="00DB63F1"/>
    <w:rsid w:val="00DB677C"/>
    <w:rsid w:val="00DF0BBA"/>
    <w:rsid w:val="00DF5F2A"/>
    <w:rsid w:val="00DF63E7"/>
    <w:rsid w:val="00DF7260"/>
    <w:rsid w:val="00E03CC0"/>
    <w:rsid w:val="00E10482"/>
    <w:rsid w:val="00E16E35"/>
    <w:rsid w:val="00E24139"/>
    <w:rsid w:val="00E3088D"/>
    <w:rsid w:val="00E30CC0"/>
    <w:rsid w:val="00E34195"/>
    <w:rsid w:val="00E47613"/>
    <w:rsid w:val="00E55434"/>
    <w:rsid w:val="00E65B7F"/>
    <w:rsid w:val="00E738BE"/>
    <w:rsid w:val="00EA5D46"/>
    <w:rsid w:val="00EB169A"/>
    <w:rsid w:val="00EB51D7"/>
    <w:rsid w:val="00EC3099"/>
    <w:rsid w:val="00EC5A86"/>
    <w:rsid w:val="00EC7172"/>
    <w:rsid w:val="00ED006B"/>
    <w:rsid w:val="00EE1A7C"/>
    <w:rsid w:val="00F14DA4"/>
    <w:rsid w:val="00F21D28"/>
    <w:rsid w:val="00F22752"/>
    <w:rsid w:val="00F22B6F"/>
    <w:rsid w:val="00F339DA"/>
    <w:rsid w:val="00F47C3B"/>
    <w:rsid w:val="00F63E9D"/>
    <w:rsid w:val="00F66BBF"/>
    <w:rsid w:val="00F71D7D"/>
    <w:rsid w:val="00F72800"/>
    <w:rsid w:val="00FA460D"/>
    <w:rsid w:val="00FB0FE2"/>
    <w:rsid w:val="00FB32EE"/>
    <w:rsid w:val="00FC31A9"/>
    <w:rsid w:val="00FD1549"/>
    <w:rsid w:val="00FE0FC5"/>
    <w:rsid w:val="00FF35D4"/>
    <w:rsid w:val="00FF44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05168">
      <w:bodyDiv w:val="1"/>
      <w:marLeft w:val="0"/>
      <w:marRight w:val="0"/>
      <w:marTop w:val="0"/>
      <w:marBottom w:val="0"/>
      <w:divBdr>
        <w:top w:val="none" w:sz="0" w:space="0" w:color="auto"/>
        <w:left w:val="none" w:sz="0" w:space="0" w:color="auto"/>
        <w:bottom w:val="none" w:sz="0" w:space="0" w:color="auto"/>
        <w:right w:val="none" w:sz="0" w:space="0" w:color="auto"/>
      </w:divBdr>
    </w:div>
    <w:div w:id="573397491">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00675008">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53392081">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24696845">
      <w:bodyDiv w:val="1"/>
      <w:marLeft w:val="0"/>
      <w:marRight w:val="0"/>
      <w:marTop w:val="0"/>
      <w:marBottom w:val="0"/>
      <w:divBdr>
        <w:top w:val="none" w:sz="0" w:space="0" w:color="auto"/>
        <w:left w:val="none" w:sz="0" w:space="0" w:color="auto"/>
        <w:bottom w:val="none" w:sz="0" w:space="0" w:color="auto"/>
        <w:right w:val="none" w:sz="0" w:space="0" w:color="auto"/>
      </w:divBdr>
    </w:div>
    <w:div w:id="20364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3D088C"/>
    <w:rsid w:val="00447F79"/>
    <w:rsid w:val="004D543B"/>
    <w:rsid w:val="004D7C01"/>
    <w:rsid w:val="004F291A"/>
    <w:rsid w:val="0050557B"/>
    <w:rsid w:val="00617EB2"/>
    <w:rsid w:val="006B1B3F"/>
    <w:rsid w:val="007728A6"/>
    <w:rsid w:val="008B6C28"/>
    <w:rsid w:val="009B1029"/>
    <w:rsid w:val="009C534F"/>
    <w:rsid w:val="00A324F5"/>
    <w:rsid w:val="00AC72EB"/>
    <w:rsid w:val="00AD69B2"/>
    <w:rsid w:val="00B35D83"/>
    <w:rsid w:val="00B71197"/>
    <w:rsid w:val="00C55F34"/>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513</TotalTime>
  <Pages>13</Pages>
  <Words>3340</Words>
  <Characters>18373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33</cp:revision>
  <cp:lastPrinted>2024-10-21T09:52:00Z</cp:lastPrinted>
  <dcterms:created xsi:type="dcterms:W3CDTF">2025-03-19T17:16:00Z</dcterms:created>
  <dcterms:modified xsi:type="dcterms:W3CDTF">2025-11-05T17:24:00Z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