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C510" w14:textId="363436B3" w:rsidR="00C5744D" w:rsidRPr="005A3C4E" w:rsidRDefault="00C5744D" w:rsidP="00912C2E">
      <w:pPr>
        <w:pStyle w:val="Sinespaciado"/>
      </w:pPr>
    </w:p>
    <w:p w14:paraId="16CCA81E" w14:textId="5E9818D4" w:rsidR="00B40246" w:rsidRPr="005A3C4E" w:rsidRDefault="0021059E" w:rsidP="0021059E">
      <w:pPr>
        <w:tabs>
          <w:tab w:val="left" w:pos="2355"/>
        </w:tabs>
        <w:spacing w:before="120" w:after="120" w:line="312" w:lineRule="auto"/>
      </w:pPr>
      <w:r>
        <w:tab/>
      </w:r>
    </w:p>
    <w:p w14:paraId="445A4E4E" w14:textId="77777777" w:rsidR="00B40246" w:rsidRPr="005A3C4E" w:rsidRDefault="00B40246" w:rsidP="00B40246">
      <w:pPr>
        <w:spacing w:before="120" w:after="120" w:line="312" w:lineRule="auto"/>
      </w:pPr>
    </w:p>
    <w:p w14:paraId="577AE425" w14:textId="77777777" w:rsidR="00B40246" w:rsidRPr="005A3C4E" w:rsidRDefault="00B40246" w:rsidP="00B40246">
      <w:pPr>
        <w:spacing w:before="120" w:after="120" w:line="312" w:lineRule="auto"/>
      </w:pPr>
    </w:p>
    <w:p w14:paraId="208F492B" w14:textId="77777777" w:rsidR="00B40246" w:rsidRPr="005A3C4E" w:rsidRDefault="00B40246" w:rsidP="00B40246">
      <w:pPr>
        <w:spacing w:before="120" w:after="120" w:line="312" w:lineRule="auto"/>
        <w:rPr>
          <w:b/>
          <w:sz w:val="36"/>
        </w:rPr>
      </w:pPr>
    </w:p>
    <w:p w14:paraId="33F6B569" w14:textId="19753A91" w:rsidR="00B40246" w:rsidRPr="005A3C4E" w:rsidRDefault="00B40246" w:rsidP="00B40246">
      <w:pPr>
        <w:spacing w:before="120" w:after="120" w:line="312" w:lineRule="auto"/>
        <w:rPr>
          <w:b/>
          <w:sz w:val="24"/>
        </w:rPr>
      </w:pPr>
    </w:p>
    <w:p w14:paraId="1A9A5F3A" w14:textId="77777777" w:rsidR="000C6CFF" w:rsidRPr="00B32D40" w:rsidRDefault="000C6CFF" w:rsidP="00B32D40">
      <w:pPr>
        <w:pStyle w:val="Prrafodelista"/>
        <w:ind w:left="1440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9"/>
        <w:gridCol w:w="6857"/>
      </w:tblGrid>
      <w:tr w:rsidR="000C6CFF" w:rsidRPr="005A3C4E" w14:paraId="5BA444D3" w14:textId="77777777" w:rsidTr="00235095">
        <w:tc>
          <w:tcPr>
            <w:tcW w:w="3652" w:type="dxa"/>
            <w:vAlign w:val="center"/>
          </w:tcPr>
          <w:p w14:paraId="2F4404FF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Entidad evaluada</w:t>
            </w:r>
          </w:p>
        </w:tc>
        <w:tc>
          <w:tcPr>
            <w:tcW w:w="6954" w:type="dxa"/>
          </w:tcPr>
          <w:p w14:paraId="5F8064B4" w14:textId="4ED6C08D" w:rsidR="000C6CFF" w:rsidRPr="005A3C4E" w:rsidRDefault="00CE2115" w:rsidP="00CE21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OA Gerencia de Infraestructuras y Equipamientos de la Seguridad del Estado (GIESE)</w:t>
            </w:r>
          </w:p>
        </w:tc>
      </w:tr>
      <w:tr w:rsidR="000C6CFF" w:rsidRPr="005A3C4E" w14:paraId="0F68D7D9" w14:textId="77777777" w:rsidTr="00235095">
        <w:tc>
          <w:tcPr>
            <w:tcW w:w="3652" w:type="dxa"/>
            <w:vAlign w:val="center"/>
          </w:tcPr>
          <w:p w14:paraId="47F14106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Fecha de la evaluación</w:t>
            </w:r>
          </w:p>
        </w:tc>
        <w:tc>
          <w:tcPr>
            <w:tcW w:w="6954" w:type="dxa"/>
          </w:tcPr>
          <w:p w14:paraId="4354ADFD" w14:textId="3A579868" w:rsidR="00CB4BF4" w:rsidRDefault="00CE21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8D783F">
              <w:rPr>
                <w:sz w:val="24"/>
                <w:szCs w:val="24"/>
              </w:rPr>
              <w:t>/03/2025</w:t>
            </w:r>
          </w:p>
          <w:p w14:paraId="0D584C03" w14:textId="4A0A1F56" w:rsidR="00442DDF" w:rsidRPr="005A3C4E" w:rsidRDefault="00442DDF">
            <w:pPr>
              <w:rPr>
                <w:sz w:val="24"/>
                <w:szCs w:val="24"/>
              </w:rPr>
            </w:pPr>
            <w:r w:rsidRPr="005A3C4E">
              <w:rPr>
                <w:sz w:val="24"/>
                <w:szCs w:val="24"/>
              </w:rPr>
              <w:t xml:space="preserve">Segunda revisión: </w:t>
            </w:r>
            <w:proofErr w:type="gramStart"/>
            <w:r w:rsidR="00061F35">
              <w:rPr>
                <w:sz w:val="24"/>
                <w:szCs w:val="24"/>
              </w:rPr>
              <w:t>Octubre</w:t>
            </w:r>
            <w:proofErr w:type="gramEnd"/>
            <w:r w:rsidR="00061F35">
              <w:rPr>
                <w:sz w:val="24"/>
                <w:szCs w:val="24"/>
              </w:rPr>
              <w:t xml:space="preserve"> 2025</w:t>
            </w:r>
          </w:p>
        </w:tc>
      </w:tr>
      <w:tr w:rsidR="000C6CFF" w:rsidRPr="005A3C4E" w14:paraId="4D664A04" w14:textId="77777777" w:rsidTr="00BB6799">
        <w:tc>
          <w:tcPr>
            <w:tcW w:w="3652" w:type="dxa"/>
          </w:tcPr>
          <w:p w14:paraId="442D619F" w14:textId="77777777" w:rsidR="000C6CFF" w:rsidRPr="0060669B" w:rsidRDefault="000C6CFF">
            <w:pPr>
              <w:rPr>
                <w:b/>
                <w:color w:val="3C8378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URL de la entidad</w:t>
            </w:r>
          </w:p>
        </w:tc>
        <w:tc>
          <w:tcPr>
            <w:tcW w:w="6954" w:type="dxa"/>
          </w:tcPr>
          <w:p w14:paraId="1C06D6AC" w14:textId="7C43AC39" w:rsidR="00CE2115" w:rsidRPr="00CE2115" w:rsidRDefault="007B080B" w:rsidP="00CE2115">
            <w:pPr>
              <w:rPr>
                <w:sz w:val="24"/>
                <w:szCs w:val="24"/>
              </w:rPr>
            </w:pPr>
            <w:hyperlink r:id="rId9" w:history="1">
              <w:r w:rsidR="00CE2115" w:rsidRPr="00CE2115">
                <w:rPr>
                  <w:rStyle w:val="Hipervnculo"/>
                  <w:sz w:val="24"/>
                  <w:szCs w:val="24"/>
                </w:rPr>
                <w:t>https://oagiese.ses.mir.es</w:t>
              </w:r>
            </w:hyperlink>
          </w:p>
        </w:tc>
      </w:tr>
    </w:tbl>
    <w:p w14:paraId="68326ADF" w14:textId="77777777" w:rsidR="000C6CFF" w:rsidRPr="005A3C4E" w:rsidRDefault="000C6CFF"/>
    <w:p w14:paraId="713ACAAB" w14:textId="77777777" w:rsidR="00561402" w:rsidRPr="005A3C4E" w:rsidRDefault="00561402"/>
    <w:p w14:paraId="777E0445" w14:textId="77777777" w:rsidR="00F14DA4" w:rsidRPr="0060669B" w:rsidRDefault="00F14DA4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Tipo de sujeto obligado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4"/>
        <w:gridCol w:w="8010"/>
        <w:gridCol w:w="702"/>
      </w:tblGrid>
      <w:tr w:rsidR="005B19E4" w:rsidRPr="005A3C4E" w14:paraId="3AEC3326" w14:textId="77777777" w:rsidTr="00235095">
        <w:tc>
          <w:tcPr>
            <w:tcW w:w="1760" w:type="dxa"/>
            <w:shd w:val="clear" w:color="auto" w:fill="3C8378"/>
          </w:tcPr>
          <w:p w14:paraId="3876B88A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Código de Sujeto</w:t>
            </w:r>
          </w:p>
        </w:tc>
        <w:tc>
          <w:tcPr>
            <w:tcW w:w="8129" w:type="dxa"/>
            <w:shd w:val="clear" w:color="auto" w:fill="3C8378"/>
            <w:vAlign w:val="center"/>
          </w:tcPr>
          <w:p w14:paraId="3D924825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Sujetos incluidos</w:t>
            </w:r>
          </w:p>
        </w:tc>
        <w:tc>
          <w:tcPr>
            <w:tcW w:w="709" w:type="dxa"/>
            <w:shd w:val="clear" w:color="auto" w:fill="3C8378"/>
          </w:tcPr>
          <w:p w14:paraId="2FE68E41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B19E4" w:rsidRPr="005A3C4E" w14:paraId="01AF0673" w14:textId="77777777" w:rsidTr="00B15FC1">
        <w:tc>
          <w:tcPr>
            <w:tcW w:w="1760" w:type="dxa"/>
            <w:vAlign w:val="center"/>
          </w:tcPr>
          <w:p w14:paraId="127302F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</w:t>
            </w:r>
          </w:p>
        </w:tc>
        <w:tc>
          <w:tcPr>
            <w:tcW w:w="8129" w:type="dxa"/>
          </w:tcPr>
          <w:p w14:paraId="614650A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Administración General del Estado, Administraciones de las Comunidades Autónomas </w:t>
            </w:r>
          </w:p>
        </w:tc>
        <w:tc>
          <w:tcPr>
            <w:tcW w:w="709" w:type="dxa"/>
            <w:vAlign w:val="center"/>
          </w:tcPr>
          <w:p w14:paraId="61908E4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B47EB4F" w14:textId="77777777" w:rsidTr="00B15FC1">
        <w:tc>
          <w:tcPr>
            <w:tcW w:w="1760" w:type="dxa"/>
            <w:vAlign w:val="center"/>
          </w:tcPr>
          <w:p w14:paraId="32971649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2.1.a.1</w:t>
            </w:r>
          </w:p>
        </w:tc>
        <w:tc>
          <w:tcPr>
            <w:tcW w:w="8129" w:type="dxa"/>
          </w:tcPr>
          <w:p w14:paraId="693EC450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Ciudades Autónomas y las entidades que integran la Administración Local</w:t>
            </w:r>
          </w:p>
        </w:tc>
        <w:tc>
          <w:tcPr>
            <w:tcW w:w="709" w:type="dxa"/>
            <w:vAlign w:val="center"/>
          </w:tcPr>
          <w:p w14:paraId="27FE2115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39CD0D2B" w14:textId="77777777" w:rsidTr="00B15FC1">
        <w:tc>
          <w:tcPr>
            <w:tcW w:w="1760" w:type="dxa"/>
            <w:vAlign w:val="center"/>
          </w:tcPr>
          <w:p w14:paraId="711B16E1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1.b</w:t>
            </w:r>
            <w:proofErr w:type="gramEnd"/>
          </w:p>
        </w:tc>
        <w:tc>
          <w:tcPr>
            <w:tcW w:w="8129" w:type="dxa"/>
          </w:tcPr>
          <w:p w14:paraId="3749A622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Mutuas de accidentes de trabajo y enfermedades profesionales </w:t>
            </w:r>
          </w:p>
        </w:tc>
        <w:tc>
          <w:tcPr>
            <w:tcW w:w="709" w:type="dxa"/>
            <w:vAlign w:val="center"/>
          </w:tcPr>
          <w:p w14:paraId="1F772B83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5F43C31" w14:textId="77777777" w:rsidTr="00B15FC1">
        <w:tc>
          <w:tcPr>
            <w:tcW w:w="1760" w:type="dxa"/>
            <w:vAlign w:val="center"/>
          </w:tcPr>
          <w:p w14:paraId="0A7EF687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2.1.c</w:t>
            </w:r>
          </w:p>
        </w:tc>
        <w:tc>
          <w:tcPr>
            <w:tcW w:w="8129" w:type="dxa"/>
          </w:tcPr>
          <w:p w14:paraId="43C44C98" w14:textId="4E371F47" w:rsidR="005B19E4" w:rsidRPr="005A3C4E" w:rsidRDefault="000D37B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Organismos y entidades vinculada</w:t>
            </w:r>
            <w:r w:rsidR="005B19E4" w:rsidRPr="005A3C4E">
              <w:rPr>
                <w:sz w:val="20"/>
                <w:szCs w:val="20"/>
              </w:rPr>
              <w:t>s o dependientes de administraciones públicas</w:t>
            </w:r>
            <w:r w:rsidRPr="005A3C4E">
              <w:rPr>
                <w:sz w:val="20"/>
                <w:szCs w:val="20"/>
              </w:rPr>
              <w:t xml:space="preserve">. </w:t>
            </w:r>
            <w:r w:rsidRPr="00285021">
              <w:rPr>
                <w:sz w:val="20"/>
                <w:szCs w:val="20"/>
              </w:rPr>
              <w:t>Entidades Públicas Empresariales</w:t>
            </w:r>
            <w:r w:rsidR="00D374C0">
              <w:rPr>
                <w:sz w:val="20"/>
                <w:szCs w:val="20"/>
              </w:rPr>
              <w:t>. Entidades Gestoras y Servicios Comunes de la Seguridad Social</w:t>
            </w:r>
          </w:p>
        </w:tc>
        <w:tc>
          <w:tcPr>
            <w:tcW w:w="709" w:type="dxa"/>
            <w:vAlign w:val="center"/>
          </w:tcPr>
          <w:p w14:paraId="5CBB3BDC" w14:textId="193E4DB6" w:rsidR="005B19E4" w:rsidRPr="005A3C4E" w:rsidRDefault="00980F65" w:rsidP="00896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5B19E4" w:rsidRPr="005A3C4E" w14:paraId="00585164" w14:textId="77777777" w:rsidTr="00B15FC1">
        <w:tc>
          <w:tcPr>
            <w:tcW w:w="1760" w:type="dxa"/>
            <w:vAlign w:val="center"/>
          </w:tcPr>
          <w:p w14:paraId="55B5F266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1.d</w:t>
            </w:r>
            <w:proofErr w:type="gramEnd"/>
          </w:p>
        </w:tc>
        <w:tc>
          <w:tcPr>
            <w:tcW w:w="8129" w:type="dxa"/>
          </w:tcPr>
          <w:p w14:paraId="402121A6" w14:textId="6C1624B3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de Derecho Público con personalidad jurídica propia, vinculadas a cualquiera de las Administraciones Públicas o dependientes de ellas</w:t>
            </w:r>
          </w:p>
        </w:tc>
        <w:tc>
          <w:tcPr>
            <w:tcW w:w="709" w:type="dxa"/>
            <w:vAlign w:val="center"/>
          </w:tcPr>
          <w:p w14:paraId="5214BB0A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81C2CA4" w14:textId="77777777" w:rsidTr="00B15FC1">
        <w:tc>
          <w:tcPr>
            <w:tcW w:w="1760" w:type="dxa"/>
            <w:vAlign w:val="center"/>
          </w:tcPr>
          <w:p w14:paraId="57372C3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1.e</w:t>
            </w:r>
            <w:proofErr w:type="gramEnd"/>
          </w:p>
        </w:tc>
        <w:tc>
          <w:tcPr>
            <w:tcW w:w="8129" w:type="dxa"/>
          </w:tcPr>
          <w:p w14:paraId="7AA901DD" w14:textId="288AD02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Corporaciones de Derecho Público</w:t>
            </w:r>
          </w:p>
        </w:tc>
        <w:tc>
          <w:tcPr>
            <w:tcW w:w="709" w:type="dxa"/>
            <w:vAlign w:val="center"/>
          </w:tcPr>
          <w:p w14:paraId="40B9847B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24947DF" w14:textId="77777777" w:rsidTr="00B15FC1">
        <w:tc>
          <w:tcPr>
            <w:tcW w:w="1760" w:type="dxa"/>
            <w:vAlign w:val="center"/>
          </w:tcPr>
          <w:p w14:paraId="5BE94DC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1.f</w:t>
            </w:r>
            <w:proofErr w:type="gramEnd"/>
          </w:p>
        </w:tc>
        <w:tc>
          <w:tcPr>
            <w:tcW w:w="8129" w:type="dxa"/>
          </w:tcPr>
          <w:p w14:paraId="20594F4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Órganos constitucionales o de relevancia constitucional</w:t>
            </w:r>
          </w:p>
        </w:tc>
        <w:tc>
          <w:tcPr>
            <w:tcW w:w="709" w:type="dxa"/>
            <w:vAlign w:val="center"/>
          </w:tcPr>
          <w:p w14:paraId="1D42AF3C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288776F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7056FCE4" w14:textId="77777777" w:rsidR="005B19E4" w:rsidRPr="00FA460D" w:rsidRDefault="005B19E4" w:rsidP="00896BC7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</w:t>
            </w:r>
            <w:proofErr w:type="gramStart"/>
            <w:r w:rsidRPr="00FA460D">
              <w:rPr>
                <w:sz w:val="20"/>
                <w:szCs w:val="20"/>
              </w:rPr>
              <w:t>1.g</w:t>
            </w:r>
            <w:proofErr w:type="gramEnd"/>
          </w:p>
        </w:tc>
        <w:tc>
          <w:tcPr>
            <w:tcW w:w="8129" w:type="dxa"/>
            <w:shd w:val="clear" w:color="auto" w:fill="FFFFFF" w:themeFill="background1"/>
          </w:tcPr>
          <w:p w14:paraId="5430B096" w14:textId="2EBBD9CB" w:rsidR="005B19E4" w:rsidRPr="00FA460D" w:rsidRDefault="005B19E4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Sociedades Mercantiles</w:t>
            </w:r>
          </w:p>
        </w:tc>
        <w:tc>
          <w:tcPr>
            <w:tcW w:w="709" w:type="dxa"/>
            <w:vAlign w:val="center"/>
          </w:tcPr>
          <w:p w14:paraId="6AF34AC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84A99" w:rsidRPr="005A3C4E" w14:paraId="4FB5AEAC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22C6F17F" w14:textId="3A8A2070" w:rsidR="00384A99" w:rsidRPr="00FA460D" w:rsidRDefault="00384A99" w:rsidP="00896BC7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2.1.h</w:t>
            </w:r>
          </w:p>
        </w:tc>
        <w:tc>
          <w:tcPr>
            <w:tcW w:w="8129" w:type="dxa"/>
            <w:shd w:val="clear" w:color="auto" w:fill="FFFFFF" w:themeFill="background1"/>
          </w:tcPr>
          <w:p w14:paraId="452B4790" w14:textId="3FE384F2" w:rsidR="00384A99" w:rsidRPr="00FA460D" w:rsidRDefault="00384A99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Fundaciones del Sector Público</w:t>
            </w:r>
          </w:p>
        </w:tc>
        <w:tc>
          <w:tcPr>
            <w:tcW w:w="709" w:type="dxa"/>
            <w:vAlign w:val="center"/>
          </w:tcPr>
          <w:p w14:paraId="28654285" w14:textId="77777777" w:rsidR="00384A99" w:rsidRPr="005A3C4E" w:rsidRDefault="00384A99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FE11DA6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185A8736" w14:textId="291E3C93" w:rsidR="005B19E4" w:rsidRPr="00FA460D" w:rsidRDefault="005B19E4" w:rsidP="00896BC7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</w:t>
            </w:r>
            <w:proofErr w:type="gramStart"/>
            <w:r w:rsidRPr="00FA460D">
              <w:rPr>
                <w:sz w:val="20"/>
                <w:szCs w:val="20"/>
              </w:rPr>
              <w:t>1.</w:t>
            </w:r>
            <w:r w:rsidR="00384A99" w:rsidRPr="00FA460D">
              <w:rPr>
                <w:sz w:val="20"/>
                <w:szCs w:val="20"/>
              </w:rPr>
              <w:t>i</w:t>
            </w:r>
            <w:proofErr w:type="gramEnd"/>
          </w:p>
        </w:tc>
        <w:tc>
          <w:tcPr>
            <w:tcW w:w="8129" w:type="dxa"/>
            <w:shd w:val="clear" w:color="auto" w:fill="FFFFFF" w:themeFill="background1"/>
          </w:tcPr>
          <w:p w14:paraId="6401EAB2" w14:textId="36EB22BF" w:rsidR="005B19E4" w:rsidRPr="00FA460D" w:rsidRDefault="005B19E4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Asociaciones constituidas por las Administraciones, organismos y entidades p</w:t>
            </w:r>
            <w:r w:rsidR="00B15FC1" w:rsidRPr="00FA460D">
              <w:rPr>
                <w:sz w:val="20"/>
                <w:szCs w:val="20"/>
              </w:rPr>
              <w:t>ú</w:t>
            </w:r>
            <w:r w:rsidRPr="00FA460D">
              <w:rPr>
                <w:sz w:val="20"/>
                <w:szCs w:val="20"/>
              </w:rPr>
              <w:t>blicas</w:t>
            </w:r>
          </w:p>
        </w:tc>
        <w:tc>
          <w:tcPr>
            <w:tcW w:w="709" w:type="dxa"/>
            <w:vAlign w:val="center"/>
          </w:tcPr>
          <w:p w14:paraId="3895A4D4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FB6DB10" w14:textId="77777777" w:rsidTr="00B15FC1">
        <w:tc>
          <w:tcPr>
            <w:tcW w:w="1760" w:type="dxa"/>
            <w:vAlign w:val="center"/>
          </w:tcPr>
          <w:p w14:paraId="5A3B51D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3.a</w:t>
            </w:r>
          </w:p>
        </w:tc>
        <w:tc>
          <w:tcPr>
            <w:tcW w:w="8129" w:type="dxa"/>
          </w:tcPr>
          <w:p w14:paraId="30BF1AC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Partidos políticos, organizaciones sindicales y organizaciones empresariales</w:t>
            </w:r>
          </w:p>
        </w:tc>
        <w:tc>
          <w:tcPr>
            <w:tcW w:w="709" w:type="dxa"/>
            <w:vAlign w:val="center"/>
          </w:tcPr>
          <w:p w14:paraId="2E72A87F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04BE942" w14:textId="77777777" w:rsidTr="00B15FC1">
        <w:tc>
          <w:tcPr>
            <w:tcW w:w="1760" w:type="dxa"/>
            <w:vAlign w:val="center"/>
          </w:tcPr>
          <w:p w14:paraId="24FEE73B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3.b</w:t>
            </w:r>
          </w:p>
        </w:tc>
        <w:tc>
          <w:tcPr>
            <w:tcW w:w="8129" w:type="dxa"/>
          </w:tcPr>
          <w:p w14:paraId="61F983FE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privadas que perciban durante el período de un año ayudas o subvenciones públicas en una cuantía superior a 100.000 euros</w:t>
            </w:r>
          </w:p>
        </w:tc>
        <w:tc>
          <w:tcPr>
            <w:tcW w:w="709" w:type="dxa"/>
            <w:vAlign w:val="center"/>
          </w:tcPr>
          <w:p w14:paraId="3C49A501" w14:textId="0638068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B407746" w14:textId="77777777" w:rsidR="00F14DA4" w:rsidRPr="005A3C4E" w:rsidRDefault="00F14DA4"/>
    <w:p w14:paraId="632C7A4A" w14:textId="77777777" w:rsidR="00F14DA4" w:rsidRPr="005A3C4E" w:rsidRDefault="00F14DA4"/>
    <w:p w14:paraId="3C5C5C20" w14:textId="77777777" w:rsidR="00F14DA4" w:rsidRPr="005A3C4E" w:rsidRDefault="00F14DA4"/>
    <w:p w14:paraId="3E46F90A" w14:textId="77777777" w:rsidR="00F14DA4" w:rsidRPr="005A3C4E" w:rsidRDefault="00F14DA4"/>
    <w:p w14:paraId="43CCBE10" w14:textId="77777777" w:rsidR="00F14DA4" w:rsidRPr="005A3C4E" w:rsidRDefault="00F14DA4"/>
    <w:p w14:paraId="20A445F4" w14:textId="77777777" w:rsidR="00561402" w:rsidRPr="005A3C4E" w:rsidRDefault="00561402"/>
    <w:p w14:paraId="591C68D2" w14:textId="77777777" w:rsidR="00F14DA4" w:rsidRPr="005A3C4E" w:rsidRDefault="00F14DA4"/>
    <w:p w14:paraId="31EE2F8F" w14:textId="77777777" w:rsidR="00CB5511" w:rsidRPr="0060669B" w:rsidRDefault="00BB6799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Obligaciones de publicidad activa que le son de aplicación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8"/>
        <w:gridCol w:w="8126"/>
        <w:gridCol w:w="702"/>
      </w:tblGrid>
      <w:tr w:rsidR="0057532F" w:rsidRPr="005A3C4E" w14:paraId="048B862D" w14:textId="77777777" w:rsidTr="00235095">
        <w:tc>
          <w:tcPr>
            <w:tcW w:w="16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C8378"/>
          </w:tcPr>
          <w:p w14:paraId="19A350AD" w14:textId="005961FA" w:rsidR="00BB6799" w:rsidRPr="005A3C4E" w:rsidRDefault="00D221AE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Grupo</w:t>
            </w:r>
            <w:r w:rsidR="00BB6799" w:rsidRPr="005A3C4E">
              <w:rPr>
                <w:b/>
                <w:color w:val="FFFFFF" w:themeColor="background1"/>
                <w:sz w:val="20"/>
                <w:szCs w:val="20"/>
              </w:rPr>
              <w:t xml:space="preserve"> de obligaciones</w:t>
            </w:r>
          </w:p>
        </w:tc>
        <w:tc>
          <w:tcPr>
            <w:tcW w:w="825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C8378"/>
            <w:vAlign w:val="center"/>
          </w:tcPr>
          <w:p w14:paraId="295ABA84" w14:textId="77777777" w:rsidR="00BB6799" w:rsidRPr="005A3C4E" w:rsidRDefault="00BB6799" w:rsidP="0057532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Obligaciones</w:t>
            </w:r>
          </w:p>
        </w:tc>
        <w:tc>
          <w:tcPr>
            <w:tcW w:w="709" w:type="dxa"/>
            <w:tcBorders>
              <w:top w:val="nil"/>
              <w:left w:val="single" w:sz="4" w:space="0" w:color="FFFFFF" w:themeColor="background1"/>
              <w:bottom w:val="single" w:sz="4" w:space="0" w:color="4D7F52"/>
              <w:right w:val="single" w:sz="4" w:space="0" w:color="4D7F52"/>
            </w:tcBorders>
            <w:shd w:val="clear" w:color="auto" w:fill="3C8378"/>
          </w:tcPr>
          <w:p w14:paraId="18B2203D" w14:textId="77777777" w:rsidR="00BB6799" w:rsidRPr="005A3C4E" w:rsidRDefault="00BB6799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B6799" w:rsidRPr="005A3C4E" w14:paraId="0719A53B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textDirection w:val="btLr"/>
            <w:vAlign w:val="center"/>
          </w:tcPr>
          <w:p w14:paraId="77A720CB" w14:textId="77777777" w:rsidR="00BB6799" w:rsidRPr="005A3C4E" w:rsidRDefault="00BB6799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Institucional, Organizativa y de Planificación. Registro de Actividades de Tratamiento</w:t>
            </w:r>
          </w:p>
        </w:tc>
        <w:tc>
          <w:tcPr>
            <w:tcW w:w="8256" w:type="dxa"/>
            <w:tcBorders>
              <w:top w:val="nil"/>
              <w:left w:val="nil"/>
            </w:tcBorders>
          </w:tcPr>
          <w:p w14:paraId="61A211A4" w14:textId="77777777" w:rsidR="00BB6799" w:rsidRPr="005A3C4E" w:rsidRDefault="00BB6799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Normativa aplicable</w:t>
            </w:r>
          </w:p>
        </w:tc>
        <w:tc>
          <w:tcPr>
            <w:tcW w:w="709" w:type="dxa"/>
            <w:tcBorders>
              <w:top w:val="single" w:sz="4" w:space="0" w:color="4D7F52"/>
            </w:tcBorders>
            <w:vAlign w:val="center"/>
          </w:tcPr>
          <w:p w14:paraId="218BB133" w14:textId="2CA652BC" w:rsidR="00BB6799" w:rsidRPr="00980F65" w:rsidRDefault="005A1669" w:rsidP="00561402">
            <w:pPr>
              <w:jc w:val="center"/>
              <w:rPr>
                <w:b/>
                <w:color w:val="00642D"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A29F1A0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7DE488A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35B1555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Funciones</w:t>
            </w:r>
          </w:p>
        </w:tc>
        <w:tc>
          <w:tcPr>
            <w:tcW w:w="709" w:type="dxa"/>
          </w:tcPr>
          <w:p w14:paraId="184E2D3B" w14:textId="1781DA71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DD41372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6273BA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A2835CF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Registro de Actividades de Tratamiento</w:t>
            </w:r>
          </w:p>
        </w:tc>
        <w:tc>
          <w:tcPr>
            <w:tcW w:w="709" w:type="dxa"/>
          </w:tcPr>
          <w:p w14:paraId="63A50C41" w14:textId="2E5F207E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18F6F7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5BFAE39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2F9F644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Descripción estructura organizativa</w:t>
            </w:r>
          </w:p>
        </w:tc>
        <w:tc>
          <w:tcPr>
            <w:tcW w:w="709" w:type="dxa"/>
          </w:tcPr>
          <w:p w14:paraId="0A696373" w14:textId="541C0D9C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080C0E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40C72072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349087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Organigrama</w:t>
            </w:r>
          </w:p>
        </w:tc>
        <w:tc>
          <w:tcPr>
            <w:tcW w:w="709" w:type="dxa"/>
          </w:tcPr>
          <w:p w14:paraId="25996017" w14:textId="4CE61ED8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C7F983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7C3235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542EB70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Identificación Responsables</w:t>
            </w:r>
          </w:p>
        </w:tc>
        <w:tc>
          <w:tcPr>
            <w:tcW w:w="709" w:type="dxa"/>
          </w:tcPr>
          <w:p w14:paraId="1F30C198" w14:textId="58E5C025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82DA899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5FF786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4BBF6DE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Perfil y trayectoria profesional responsables</w:t>
            </w:r>
          </w:p>
        </w:tc>
        <w:tc>
          <w:tcPr>
            <w:tcW w:w="709" w:type="dxa"/>
          </w:tcPr>
          <w:p w14:paraId="59FA737F" w14:textId="57E50172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5FA0DD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AA9F124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494B9C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Planes y Programas </w:t>
            </w:r>
          </w:p>
        </w:tc>
        <w:tc>
          <w:tcPr>
            <w:tcW w:w="709" w:type="dxa"/>
          </w:tcPr>
          <w:p w14:paraId="48A82757" w14:textId="126E4523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10109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14F1FE2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2AEBF6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Grado de cumplimiento y resultados</w:t>
            </w:r>
          </w:p>
        </w:tc>
        <w:tc>
          <w:tcPr>
            <w:tcW w:w="709" w:type="dxa"/>
          </w:tcPr>
          <w:p w14:paraId="24F1D1F3" w14:textId="2B5F0E82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3625C33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3F5995B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AD0BEE1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Indicadores de medida y valoración</w:t>
            </w:r>
          </w:p>
        </w:tc>
        <w:tc>
          <w:tcPr>
            <w:tcW w:w="709" w:type="dxa"/>
          </w:tcPr>
          <w:p w14:paraId="6537A92F" w14:textId="78BC4CF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92723A" w:rsidRPr="005A3C4E" w14:paraId="02DD12C7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right w:val="nil"/>
            </w:tcBorders>
            <w:shd w:val="clear" w:color="auto" w:fill="3C8378"/>
            <w:textDirection w:val="btLr"/>
            <w:vAlign w:val="center"/>
          </w:tcPr>
          <w:p w14:paraId="0F77C821" w14:textId="77777777" w:rsidR="0092723A" w:rsidRPr="005A3C4E" w:rsidRDefault="0092723A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Relevancia Jurídica</w:t>
            </w:r>
          </w:p>
        </w:tc>
        <w:tc>
          <w:tcPr>
            <w:tcW w:w="8256" w:type="dxa"/>
            <w:tcBorders>
              <w:left w:val="nil"/>
            </w:tcBorders>
          </w:tcPr>
          <w:p w14:paraId="014544ED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Directrices, instrucciones, acuerdos, circulares o respuestas a consultas</w:t>
            </w:r>
          </w:p>
        </w:tc>
        <w:tc>
          <w:tcPr>
            <w:tcW w:w="709" w:type="dxa"/>
          </w:tcPr>
          <w:p w14:paraId="5971EEA5" w14:textId="6AE0B0D6" w:rsidR="0092723A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92723A" w:rsidRPr="005A3C4E" w14:paraId="5A2EFE73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76260B45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C8B520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Anteproyectos de Ley</w:t>
            </w:r>
          </w:p>
        </w:tc>
        <w:tc>
          <w:tcPr>
            <w:tcW w:w="709" w:type="dxa"/>
          </w:tcPr>
          <w:p w14:paraId="77D5A52F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3CC93B70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E45DB7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EEC0A72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Decretos Legislativos</w:t>
            </w:r>
          </w:p>
        </w:tc>
        <w:tc>
          <w:tcPr>
            <w:tcW w:w="709" w:type="dxa"/>
          </w:tcPr>
          <w:p w14:paraId="7059B6DD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649584C9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0EFA1AF9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BE9696C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Reglamentos</w:t>
            </w:r>
          </w:p>
        </w:tc>
        <w:tc>
          <w:tcPr>
            <w:tcW w:w="709" w:type="dxa"/>
          </w:tcPr>
          <w:p w14:paraId="347E1918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141362CB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13EF68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D44133" w14:textId="77777777" w:rsidR="0092723A" w:rsidRPr="005A3C4E" w:rsidRDefault="0092723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Memorias e informes que conformen los expedientes de elaboración de los textos normativos</w:t>
            </w:r>
          </w:p>
        </w:tc>
        <w:tc>
          <w:tcPr>
            <w:tcW w:w="709" w:type="dxa"/>
          </w:tcPr>
          <w:p w14:paraId="13D601E5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46BF76D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46C1CCDA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13DCAF8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Documentos sometidos a información pública durante su tramitación</w:t>
            </w:r>
          </w:p>
        </w:tc>
        <w:tc>
          <w:tcPr>
            <w:tcW w:w="709" w:type="dxa"/>
          </w:tcPr>
          <w:p w14:paraId="14456EFC" w14:textId="1B4C3C1D" w:rsidR="0092723A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F87EFEE" w14:textId="77777777" w:rsidTr="00D221AE">
        <w:tc>
          <w:tcPr>
            <w:tcW w:w="1633" w:type="dxa"/>
            <w:vMerge w:val="restart"/>
            <w:tcBorders>
              <w:top w:val="nil"/>
              <w:bottom w:val="single" w:sz="4" w:space="0" w:color="FFFFFF" w:themeColor="background1"/>
            </w:tcBorders>
            <w:shd w:val="clear" w:color="auto" w:fill="3C8378"/>
            <w:textDirection w:val="btLr"/>
            <w:vAlign w:val="center"/>
          </w:tcPr>
          <w:p w14:paraId="3A3EDFE9" w14:textId="77777777" w:rsidR="00AD2022" w:rsidRPr="005A3C4E" w:rsidRDefault="00AD2022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Económica, Presupuestaria y Estadística</w:t>
            </w:r>
          </w:p>
        </w:tc>
        <w:tc>
          <w:tcPr>
            <w:tcW w:w="8256" w:type="dxa"/>
          </w:tcPr>
          <w:p w14:paraId="1920C444" w14:textId="77777777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Contratos </w:t>
            </w:r>
          </w:p>
        </w:tc>
        <w:tc>
          <w:tcPr>
            <w:tcW w:w="709" w:type="dxa"/>
          </w:tcPr>
          <w:p w14:paraId="19161748" w14:textId="3D0ED350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751669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0C884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4D5E225" w14:textId="77777777" w:rsidR="00AD2022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Modificaciones de</w:t>
            </w:r>
            <w:r w:rsidR="00AD2022" w:rsidRPr="005A3C4E">
              <w:rPr>
                <w:sz w:val="20"/>
                <w:szCs w:val="20"/>
              </w:rPr>
              <w:t xml:space="preserve"> contratos </w:t>
            </w:r>
          </w:p>
        </w:tc>
        <w:tc>
          <w:tcPr>
            <w:tcW w:w="709" w:type="dxa"/>
          </w:tcPr>
          <w:p w14:paraId="1C5155B3" w14:textId="56AAE93E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011715F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8DA131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11B179F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Desistimientos y Renuncias </w:t>
            </w:r>
          </w:p>
        </w:tc>
        <w:tc>
          <w:tcPr>
            <w:tcW w:w="709" w:type="dxa"/>
          </w:tcPr>
          <w:p w14:paraId="7766066D" w14:textId="75C2DF04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785BF7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837010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2F8099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Datos estadísticos sobre contratos</w:t>
            </w:r>
          </w:p>
        </w:tc>
        <w:tc>
          <w:tcPr>
            <w:tcW w:w="709" w:type="dxa"/>
          </w:tcPr>
          <w:p w14:paraId="26654E9E" w14:textId="4FF28115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817B66" w:rsidRPr="005A3C4E" w14:paraId="6753867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110122E" w14:textId="77777777" w:rsidR="00817B66" w:rsidRPr="005A3C4E" w:rsidRDefault="00817B66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096142C" w14:textId="227306E4" w:rsidR="00817B66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Datos </w:t>
            </w:r>
            <w:r w:rsidR="00B15FC1">
              <w:rPr>
                <w:sz w:val="20"/>
                <w:szCs w:val="20"/>
              </w:rPr>
              <w:t>e</w:t>
            </w:r>
            <w:r w:rsidRPr="005A3C4E">
              <w:rPr>
                <w:sz w:val="20"/>
                <w:szCs w:val="20"/>
              </w:rPr>
              <w:t xml:space="preserve">stadísticos contratos </w:t>
            </w:r>
            <w:proofErr w:type="spellStart"/>
            <w:r w:rsidRPr="005A3C4E">
              <w:rPr>
                <w:sz w:val="20"/>
                <w:szCs w:val="20"/>
              </w:rPr>
              <w:t>PYMEs</w:t>
            </w:r>
            <w:proofErr w:type="spellEnd"/>
          </w:p>
        </w:tc>
        <w:tc>
          <w:tcPr>
            <w:tcW w:w="709" w:type="dxa"/>
          </w:tcPr>
          <w:p w14:paraId="7890D54B" w14:textId="254EDA5F" w:rsidR="00817B66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A7809B6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A5A9CE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425F06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Contratos Menores</w:t>
            </w:r>
          </w:p>
        </w:tc>
        <w:tc>
          <w:tcPr>
            <w:tcW w:w="709" w:type="dxa"/>
          </w:tcPr>
          <w:p w14:paraId="7A4454D9" w14:textId="7460A1B2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DE05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A194EC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7F002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Relación de los convenios suscritos</w:t>
            </w:r>
          </w:p>
        </w:tc>
        <w:tc>
          <w:tcPr>
            <w:tcW w:w="709" w:type="dxa"/>
          </w:tcPr>
          <w:p w14:paraId="6DAE4299" w14:textId="31B87CF3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18D1F4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DD5487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A4AFB8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Encomiendas y Encargos</w:t>
            </w:r>
          </w:p>
        </w:tc>
        <w:tc>
          <w:tcPr>
            <w:tcW w:w="709" w:type="dxa"/>
          </w:tcPr>
          <w:p w14:paraId="799FC673" w14:textId="5D1C3CE3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338800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F5465A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598AB9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Subcontrataciones</w:t>
            </w:r>
          </w:p>
        </w:tc>
        <w:tc>
          <w:tcPr>
            <w:tcW w:w="709" w:type="dxa"/>
          </w:tcPr>
          <w:p w14:paraId="2CFB6403" w14:textId="1F58AA28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E200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994B4E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8ED07BE" w14:textId="4FD5F907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Subvenciones y ayudas públicas</w:t>
            </w:r>
            <w:r w:rsidR="00BE18B0">
              <w:rPr>
                <w:sz w:val="20"/>
                <w:szCs w:val="20"/>
              </w:rPr>
              <w:t xml:space="preserve"> </w:t>
            </w:r>
            <w:r w:rsidR="00285021">
              <w:rPr>
                <w:sz w:val="20"/>
                <w:szCs w:val="20"/>
              </w:rPr>
              <w:t>concedidas por Administraciones Públicas</w:t>
            </w:r>
          </w:p>
        </w:tc>
        <w:tc>
          <w:tcPr>
            <w:tcW w:w="709" w:type="dxa"/>
          </w:tcPr>
          <w:p w14:paraId="084EC73D" w14:textId="5465973A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9E0B8E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75EFD6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22C9BAE" w14:textId="5C93139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Presupuestos</w:t>
            </w:r>
          </w:p>
        </w:tc>
        <w:tc>
          <w:tcPr>
            <w:tcW w:w="709" w:type="dxa"/>
          </w:tcPr>
          <w:p w14:paraId="345D49B0" w14:textId="7A8ECE8E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F08161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D23740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427FEA7" w14:textId="2B5D6E14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Ejecución presupuestaria</w:t>
            </w:r>
          </w:p>
        </w:tc>
        <w:tc>
          <w:tcPr>
            <w:tcW w:w="709" w:type="dxa"/>
          </w:tcPr>
          <w:p w14:paraId="5D60FDAB" w14:textId="27848445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353BA35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1A0548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ED7CDA1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estabilidad presupuestaria</w:t>
            </w:r>
          </w:p>
        </w:tc>
        <w:tc>
          <w:tcPr>
            <w:tcW w:w="709" w:type="dxa"/>
          </w:tcPr>
          <w:p w14:paraId="17F88CBB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993030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BF656C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46B50FB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sostenibilidad financiera</w:t>
            </w:r>
          </w:p>
        </w:tc>
        <w:tc>
          <w:tcPr>
            <w:tcW w:w="709" w:type="dxa"/>
          </w:tcPr>
          <w:p w14:paraId="640E745D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0A9449DC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7E8FFC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0AA8C3C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Cuentas anuales</w:t>
            </w:r>
          </w:p>
        </w:tc>
        <w:tc>
          <w:tcPr>
            <w:tcW w:w="709" w:type="dxa"/>
          </w:tcPr>
          <w:p w14:paraId="29D279B8" w14:textId="23433BBB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AA0572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75E23CD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3462533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Informes de auditoría de cuentas y de fiscalización por órganos de control externo</w:t>
            </w:r>
          </w:p>
        </w:tc>
        <w:tc>
          <w:tcPr>
            <w:tcW w:w="709" w:type="dxa"/>
          </w:tcPr>
          <w:p w14:paraId="350DB9DE" w14:textId="65572FE6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E3D2A14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43CA4C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5891F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Retribuciones anuales Altos Cargos y máximos responsables</w:t>
            </w:r>
          </w:p>
        </w:tc>
        <w:tc>
          <w:tcPr>
            <w:tcW w:w="709" w:type="dxa"/>
          </w:tcPr>
          <w:p w14:paraId="389BDB69" w14:textId="5CD588E2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A5A198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B84206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DCC34D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Indemnizaciones percibidas por Altos Cargos con ocasión del abandono del cargo</w:t>
            </w:r>
          </w:p>
        </w:tc>
        <w:tc>
          <w:tcPr>
            <w:tcW w:w="709" w:type="dxa"/>
          </w:tcPr>
          <w:p w14:paraId="4E3D224F" w14:textId="116375A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44E0C" w:rsidRPr="005A3C4E" w14:paraId="11FCB12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D9207F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476F5C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Resoluciones de autorización o reconocimiento de compatibilidad de empleados.</w:t>
            </w:r>
          </w:p>
        </w:tc>
        <w:tc>
          <w:tcPr>
            <w:tcW w:w="709" w:type="dxa"/>
          </w:tcPr>
          <w:p w14:paraId="6D87E8D9" w14:textId="2FA458F0" w:rsidR="00544E0C" w:rsidRPr="00980F65" w:rsidRDefault="00980F65" w:rsidP="00544E0C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44E0C" w:rsidRPr="005A3C4E" w14:paraId="6569ACFB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625542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1192E7D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Autorización para actividad privada al cese de altos cargos en la AGE, CCAA o EELL</w:t>
            </w:r>
          </w:p>
        </w:tc>
        <w:tc>
          <w:tcPr>
            <w:tcW w:w="709" w:type="dxa"/>
          </w:tcPr>
          <w:p w14:paraId="3E19233D" w14:textId="4EF4B28C" w:rsidR="00544E0C" w:rsidRPr="00980F65" w:rsidRDefault="00980F65" w:rsidP="00544E0C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F29B8" w:rsidRPr="005A3C4E" w14:paraId="46D5FE6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21E0BFA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5BE33C8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anuales de bienes de los representantes locales</w:t>
            </w:r>
          </w:p>
        </w:tc>
        <w:tc>
          <w:tcPr>
            <w:tcW w:w="709" w:type="dxa"/>
          </w:tcPr>
          <w:p w14:paraId="1CD5882E" w14:textId="77777777" w:rsidR="005F29B8" w:rsidRPr="005A3C4E" w:rsidRDefault="005F29B8" w:rsidP="005F29B8">
            <w:pPr>
              <w:jc w:val="center"/>
            </w:pPr>
          </w:p>
        </w:tc>
      </w:tr>
      <w:tr w:rsidR="005F29B8" w:rsidRPr="005A3C4E" w14:paraId="0E09950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A8D0637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2F343530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de actividades de los representantes locales</w:t>
            </w:r>
          </w:p>
        </w:tc>
        <w:tc>
          <w:tcPr>
            <w:tcW w:w="709" w:type="dxa"/>
          </w:tcPr>
          <w:p w14:paraId="00E937AD" w14:textId="77777777" w:rsidR="005F29B8" w:rsidRPr="005A3C4E" w:rsidRDefault="005F29B8" w:rsidP="005F29B8">
            <w:pPr>
              <w:jc w:val="center"/>
            </w:pPr>
          </w:p>
        </w:tc>
      </w:tr>
      <w:tr w:rsidR="00AD2022" w:rsidRPr="005A3C4E" w14:paraId="41FC55A5" w14:textId="77777777" w:rsidTr="00980F65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0A71BB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45DE14BA" w14:textId="77777777" w:rsidR="00AD2022" w:rsidRPr="005A3C4E" w:rsidRDefault="00AD2022" w:rsidP="00C6710B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73CE0756" w14:textId="7C9EA205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3523E0A2" w14:textId="77777777" w:rsidTr="00980F65">
        <w:tc>
          <w:tcPr>
            <w:tcW w:w="1633" w:type="dxa"/>
            <w:tcBorders>
              <w:top w:val="single" w:sz="4" w:space="0" w:color="FFFFFF" w:themeColor="background1"/>
              <w:bottom w:val="nil"/>
            </w:tcBorders>
            <w:shd w:val="clear" w:color="auto" w:fill="3C8378"/>
            <w:vAlign w:val="center"/>
          </w:tcPr>
          <w:p w14:paraId="086E67E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Información Patrimonial</w:t>
            </w: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0E948493" w14:textId="7DC358F9" w:rsidR="00AD2022" w:rsidRPr="005A3C4E" w:rsidRDefault="00AD2022" w:rsidP="00C6710B">
            <w:pPr>
              <w:jc w:val="both"/>
            </w:pPr>
            <w:r w:rsidRPr="005A3C4E">
              <w:rPr>
                <w:sz w:val="20"/>
                <w:szCs w:val="20"/>
              </w:rPr>
              <w:t>Relación de los bienes inmuebles que sean de su propiedad o sobre los que ostenten algún derecho real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72AEC0B5" w14:textId="6CBA8E4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</w:tbl>
    <w:p w14:paraId="34B9C2B9" w14:textId="4B049FCF" w:rsidR="00980F65" w:rsidRDefault="00980F65">
      <w:pPr>
        <w:rPr>
          <w:b/>
          <w:color w:val="00642D"/>
          <w:sz w:val="30"/>
          <w:szCs w:val="30"/>
        </w:rPr>
      </w:pPr>
    </w:p>
    <w:p w14:paraId="0B739B86" w14:textId="77777777" w:rsidR="00980F65" w:rsidRDefault="00980F65">
      <w:pPr>
        <w:rPr>
          <w:b/>
          <w:color w:val="00642D"/>
          <w:sz w:val="30"/>
          <w:szCs w:val="30"/>
        </w:rPr>
      </w:pPr>
      <w:r>
        <w:rPr>
          <w:b/>
          <w:color w:val="00642D"/>
          <w:sz w:val="30"/>
          <w:szCs w:val="30"/>
        </w:rPr>
        <w:br w:type="page"/>
      </w:r>
    </w:p>
    <w:p w14:paraId="1E814B0A" w14:textId="52B63A86" w:rsidR="00B40246" w:rsidRPr="005A3C4E" w:rsidRDefault="007B080B" w:rsidP="001D0329">
      <w:pPr>
        <w:pStyle w:val="Titulardelboletn"/>
        <w:numPr>
          <w:ilvl w:val="0"/>
          <w:numId w:val="19"/>
        </w:numPr>
        <w:spacing w:before="120" w:after="120" w:line="312" w:lineRule="auto"/>
        <w:ind w:left="851" w:hanging="567"/>
        <w:rPr>
          <w:color w:val="00642D"/>
        </w:rPr>
      </w:pPr>
      <w:sdt>
        <w:sdtPr>
          <w:rPr>
            <w:color w:val="00642D"/>
            <w:sz w:val="30"/>
            <w:szCs w:val="30"/>
          </w:rPr>
          <w:id w:val="228783093"/>
          <w:placeholder>
            <w:docPart w:val="7380086C8FAE48A7BA69FB659C705034"/>
          </w:placeholder>
        </w:sdtPr>
        <w:sdtEndPr>
          <w:rPr>
            <w:sz w:val="32"/>
            <w:szCs w:val="24"/>
          </w:rPr>
        </w:sdtEndPr>
        <w:sdtContent>
          <w:r w:rsidR="000C6CFF" w:rsidRPr="0060669B">
            <w:rPr>
              <w:color w:val="3C8378"/>
              <w:sz w:val="30"/>
              <w:szCs w:val="30"/>
            </w:rPr>
            <w:t>Localización y Estructuración de la Información de Transparencia</w:t>
          </w:r>
        </w:sdtContent>
      </w:sdt>
    </w:p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2"/>
        <w:gridCol w:w="3919"/>
        <w:gridCol w:w="421"/>
        <w:gridCol w:w="3893"/>
      </w:tblGrid>
      <w:tr w:rsidR="00CB5511" w:rsidRPr="005A3C4E" w14:paraId="217C4046" w14:textId="77777777" w:rsidTr="00E24139">
        <w:tc>
          <w:tcPr>
            <w:tcW w:w="1802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6C4EB88F" w14:textId="77777777" w:rsidR="00CB5511" w:rsidRPr="005A3C4E" w:rsidRDefault="00CB5511" w:rsidP="00FB32EE">
            <w:pPr>
              <w:rPr>
                <w:b/>
                <w:color w:val="50866C"/>
              </w:rPr>
            </w:pPr>
            <w:r w:rsidRPr="005A3C4E">
              <w:rPr>
                <w:b/>
                <w:color w:val="FFFFFF" w:themeColor="background1"/>
              </w:rPr>
              <w:t>Localización de la información de transparencia</w:t>
            </w: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30B3BD0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Enlace o banner visible en la página home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0269C4" w14:textId="3809E0E2" w:rsidR="00CB5511" w:rsidRPr="005A3C4E" w:rsidRDefault="00CE2115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3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4A03774" w14:textId="6E051790" w:rsidR="00CB5511" w:rsidRPr="005A3C4E" w:rsidRDefault="00CB5511" w:rsidP="00E24139">
            <w:pPr>
              <w:jc w:val="both"/>
              <w:rPr>
                <w:sz w:val="20"/>
                <w:szCs w:val="20"/>
              </w:rPr>
            </w:pPr>
          </w:p>
        </w:tc>
      </w:tr>
      <w:tr w:rsidR="00CB5511" w:rsidRPr="005A3C4E" w14:paraId="36FE4F3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36BA8849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D0B1D9B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Enlace dependiente de un acceso de la página home 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E7B88EB" w14:textId="37F11D9D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4406F66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7E0A6A5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5326698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0996BF19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 existe un apartado específico de transparencia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72DC871" w14:textId="7954DAEC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26F9741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</w:tbl>
    <w:p w14:paraId="709F2BC7" w14:textId="77777777" w:rsidR="00CB5511" w:rsidRPr="005A3C4E" w:rsidRDefault="00CB5511"/>
    <w:p w14:paraId="255F61EA" w14:textId="77777777" w:rsidR="00CB5511" w:rsidRPr="005A3C4E" w:rsidRDefault="00CB5511"/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3"/>
        <w:gridCol w:w="3914"/>
        <w:gridCol w:w="421"/>
        <w:gridCol w:w="3897"/>
      </w:tblGrid>
      <w:tr w:rsidR="00932008" w:rsidRPr="005A3C4E" w14:paraId="24EDC669" w14:textId="77777777" w:rsidTr="00B676B4">
        <w:tc>
          <w:tcPr>
            <w:tcW w:w="1803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573C01C8" w14:textId="77777777" w:rsidR="00932008" w:rsidRPr="005A3C4E" w:rsidRDefault="00932008" w:rsidP="00D221AE">
            <w:pPr>
              <w:rPr>
                <w:b/>
                <w:color w:val="FFFFFF" w:themeColor="background1"/>
              </w:rPr>
            </w:pPr>
            <w:r w:rsidRPr="005A3C4E">
              <w:rPr>
                <w:b/>
                <w:color w:val="FFFFFF" w:themeColor="background1"/>
              </w:rPr>
              <w:t>Estructuración de la información de transparencia</w:t>
            </w: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41D4334" w14:textId="77777777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estructurada conforme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1A7EACB" w14:textId="70F1EB42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E763D6" w14:textId="3DF1F241" w:rsidR="00560D54" w:rsidRPr="00B676B4" w:rsidRDefault="00B676B4" w:rsidP="00E24139">
            <w:pPr>
              <w:jc w:val="both"/>
              <w:rPr>
                <w:sz w:val="20"/>
                <w:szCs w:val="20"/>
              </w:rPr>
            </w:pPr>
            <w:r w:rsidRPr="00B676B4">
              <w:rPr>
                <w:sz w:val="20"/>
                <w:szCs w:val="20"/>
              </w:rPr>
              <w:t>No toda la información sujeta a obligación de publicidad activa se publica en el Portal de Transparencia.</w:t>
            </w:r>
          </w:p>
        </w:tc>
      </w:tr>
      <w:tr w:rsidR="00932008" w:rsidRPr="005A3C4E" w14:paraId="3496EE3F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0E1706E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73A304F9" w14:textId="21B12836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organizada</w:t>
            </w:r>
            <w:r w:rsidR="00FB32EE">
              <w:rPr>
                <w:sz w:val="20"/>
                <w:szCs w:val="20"/>
              </w:rPr>
              <w:t>,</w:t>
            </w:r>
            <w:r w:rsidRPr="005A3C4E">
              <w:rPr>
                <w:sz w:val="20"/>
                <w:szCs w:val="20"/>
              </w:rPr>
              <w:t xml:space="preserve"> aunque no se ajusta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002BC91" w14:textId="0BDB23B6" w:rsidR="00932008" w:rsidRPr="005A3C4E" w:rsidRDefault="00CA58FC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1408E71D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7AD242BA" w14:textId="77777777" w:rsidTr="00E24139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D3EAEE5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8C85007" w14:textId="056165C3" w:rsidR="00932008" w:rsidRPr="005A3C4E" w:rsidRDefault="00442DDF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</w:t>
            </w:r>
            <w:r w:rsidR="00932008" w:rsidRPr="005A3C4E">
              <w:rPr>
                <w:sz w:val="20"/>
                <w:szCs w:val="20"/>
              </w:rPr>
              <w:t>a información se presenta dispersa sin agrupación ni ordenación alguna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7B2BEF0" w14:textId="475F75CA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6F53BEF9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</w:tbl>
    <w:p w14:paraId="6716A47D" w14:textId="4B0D3416" w:rsidR="002F2850" w:rsidRDefault="002F2850" w:rsidP="002F2850"/>
    <w:p w14:paraId="141ABB78" w14:textId="77777777" w:rsidR="00E24139" w:rsidRPr="003B1702" w:rsidRDefault="00E24139" w:rsidP="00E24139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0"/>
          <w:szCs w:val="30"/>
        </w:rPr>
      </w:pPr>
      <w:r w:rsidRPr="003B1702">
        <w:rPr>
          <w:b/>
          <w:color w:val="3C8378"/>
          <w:sz w:val="30"/>
          <w:szCs w:val="30"/>
        </w:rPr>
        <w:t>Resultados de las ev</w:t>
      </w:r>
      <w:r w:rsidRPr="00AF709C">
        <w:rPr>
          <w:b/>
          <w:color w:val="3C8378"/>
          <w:sz w:val="30"/>
          <w:szCs w:val="30"/>
        </w:rPr>
        <w:t>aluacion</w:t>
      </w:r>
      <w:r w:rsidRPr="003B1702">
        <w:rPr>
          <w:b/>
          <w:color w:val="3C8378"/>
          <w:sz w:val="30"/>
          <w:szCs w:val="30"/>
        </w:rPr>
        <w:t>es de cumplimiento realizadas a la entidad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711"/>
        <w:gridCol w:w="2545"/>
        <w:gridCol w:w="2728"/>
        <w:gridCol w:w="2051"/>
      </w:tblGrid>
      <w:tr w:rsidR="00E24139" w:rsidRPr="00396A23" w14:paraId="0143B226" w14:textId="77777777" w:rsidTr="00B15FC1">
        <w:tc>
          <w:tcPr>
            <w:tcW w:w="2711" w:type="dxa"/>
            <w:vAlign w:val="center"/>
          </w:tcPr>
          <w:p w14:paraId="6096A3B0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Año de la evaluación</w:t>
            </w:r>
          </w:p>
        </w:tc>
        <w:tc>
          <w:tcPr>
            <w:tcW w:w="2545" w:type="dxa"/>
            <w:vAlign w:val="center"/>
          </w:tcPr>
          <w:p w14:paraId="0E128084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Índice de Cumplimiento alcanzado</w:t>
            </w:r>
          </w:p>
        </w:tc>
        <w:tc>
          <w:tcPr>
            <w:tcW w:w="2728" w:type="dxa"/>
            <w:vAlign w:val="center"/>
          </w:tcPr>
          <w:p w14:paraId="76D8F8CE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efectuadas</w:t>
            </w:r>
          </w:p>
        </w:tc>
        <w:tc>
          <w:tcPr>
            <w:tcW w:w="2051" w:type="dxa"/>
            <w:vAlign w:val="center"/>
          </w:tcPr>
          <w:p w14:paraId="7CCDE128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aplicadas</w:t>
            </w:r>
          </w:p>
        </w:tc>
      </w:tr>
      <w:tr w:rsidR="00E24139" w:rsidRPr="00396A23" w14:paraId="0F73036C" w14:textId="77777777" w:rsidTr="00B15FC1">
        <w:tc>
          <w:tcPr>
            <w:tcW w:w="2711" w:type="dxa"/>
          </w:tcPr>
          <w:p w14:paraId="1D15FD9A" w14:textId="77777777" w:rsidR="00E24139" w:rsidRPr="00396A23" w:rsidRDefault="00E24139" w:rsidP="00B15FC1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396A2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202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3</w:t>
            </w:r>
          </w:p>
        </w:tc>
        <w:tc>
          <w:tcPr>
            <w:tcW w:w="2545" w:type="dxa"/>
          </w:tcPr>
          <w:p w14:paraId="6FAEAD59" w14:textId="280440A3" w:rsidR="00E24139" w:rsidRPr="00396A23" w:rsidRDefault="00CE2115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</w:t>
            </w:r>
            <w:r w:rsidRPr="00CE2115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7,4%</w:t>
            </w:r>
          </w:p>
        </w:tc>
        <w:tc>
          <w:tcPr>
            <w:tcW w:w="2728" w:type="dxa"/>
          </w:tcPr>
          <w:p w14:paraId="1B3D21B6" w14:textId="22F42D99" w:rsidR="00E24139" w:rsidRPr="00396A23" w:rsidRDefault="00CE2115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</w:t>
            </w:r>
            <w:r w:rsidRPr="00CE2115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6</w:t>
            </w:r>
          </w:p>
        </w:tc>
        <w:tc>
          <w:tcPr>
            <w:tcW w:w="2051" w:type="dxa"/>
          </w:tcPr>
          <w:p w14:paraId="1343146B" w14:textId="69F26522" w:rsidR="00E24139" w:rsidRPr="00396A23" w:rsidRDefault="00CE2115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21</w:t>
            </w:r>
            <w:r>
              <w:rPr>
                <w:rStyle w:val="Refdenotaalpie"/>
                <w:rFonts w:eastAsiaTheme="majorEastAsia" w:cstheme="majorBidi"/>
                <w:bCs/>
                <w:color w:val="auto"/>
                <w:sz w:val="20"/>
                <w:szCs w:val="20"/>
                <w:lang w:bidi="es-ES"/>
              </w:rPr>
              <w:footnoteReference w:id="1"/>
            </w:r>
          </w:p>
        </w:tc>
      </w:tr>
      <w:tr w:rsidR="00E24139" w:rsidRPr="00396A23" w14:paraId="0CF35A91" w14:textId="77777777" w:rsidTr="00B15FC1">
        <w:tc>
          <w:tcPr>
            <w:tcW w:w="2711" w:type="dxa"/>
          </w:tcPr>
          <w:p w14:paraId="4A5702B4" w14:textId="77777777" w:rsidR="00E24139" w:rsidRPr="00396A23" w:rsidRDefault="00E24139" w:rsidP="00B15FC1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396A2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202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4</w:t>
            </w:r>
          </w:p>
        </w:tc>
        <w:tc>
          <w:tcPr>
            <w:tcW w:w="2545" w:type="dxa"/>
          </w:tcPr>
          <w:p w14:paraId="070F7D46" w14:textId="73BE7B2D" w:rsidR="00E24139" w:rsidRPr="00396A23" w:rsidRDefault="00CE2115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7</w:t>
            </w:r>
            <w:r w:rsidRPr="00CE2115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1,9%</w:t>
            </w:r>
          </w:p>
        </w:tc>
        <w:tc>
          <w:tcPr>
            <w:tcW w:w="2728" w:type="dxa"/>
          </w:tcPr>
          <w:p w14:paraId="78459DA6" w14:textId="68CA6858" w:rsidR="00E24139" w:rsidRPr="00396A23" w:rsidRDefault="00CE2115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6</w:t>
            </w:r>
          </w:p>
        </w:tc>
        <w:tc>
          <w:tcPr>
            <w:tcW w:w="2051" w:type="dxa"/>
          </w:tcPr>
          <w:p w14:paraId="21BDE47D" w14:textId="5081108C" w:rsidR="00E24139" w:rsidRPr="00396A23" w:rsidRDefault="005E561C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3</w:t>
            </w:r>
          </w:p>
        </w:tc>
      </w:tr>
    </w:tbl>
    <w:p w14:paraId="6EE62744" w14:textId="77777777" w:rsidR="00E24139" w:rsidRPr="00396A23" w:rsidRDefault="00E24139" w:rsidP="00E24139">
      <w:pPr>
        <w:pStyle w:val="Cuerpodelboletn"/>
        <w:spacing w:before="120" w:after="120" w:line="312" w:lineRule="auto"/>
        <w:ind w:left="709"/>
        <w:rPr>
          <w:rStyle w:val="Ttulo2Car"/>
          <w:color w:val="00642D"/>
          <w:lang w:bidi="es-ES"/>
        </w:rPr>
      </w:pPr>
    </w:p>
    <w:tbl>
      <w:tblPr>
        <w:tblStyle w:val="Tablaconcuadrcula"/>
        <w:tblW w:w="0" w:type="auto"/>
        <w:tblInd w:w="421" w:type="dxa"/>
        <w:tblLook w:val="0480" w:firstRow="0" w:lastRow="0" w:firstColumn="1" w:lastColumn="0" w:noHBand="0" w:noVBand="1"/>
      </w:tblPr>
      <w:tblGrid>
        <w:gridCol w:w="10035"/>
      </w:tblGrid>
      <w:tr w:rsidR="00EB169A" w:rsidRPr="00396A23" w14:paraId="7A7AE22E" w14:textId="77777777" w:rsidTr="00B15FC1">
        <w:tc>
          <w:tcPr>
            <w:tcW w:w="10035" w:type="dxa"/>
          </w:tcPr>
          <w:p w14:paraId="3F71F2A2" w14:textId="77777777" w:rsidR="00EB169A" w:rsidRPr="00524341" w:rsidRDefault="00EB169A" w:rsidP="00EB169A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r w:rsidRPr="00524341">
              <w:rPr>
                <w:b/>
                <w:color w:val="3C8378"/>
                <w:sz w:val="20"/>
                <w:szCs w:val="20"/>
              </w:rPr>
              <w:t>Relación de las recomendaciones efectuadas en la última evaluación</w:t>
            </w:r>
          </w:p>
          <w:p w14:paraId="0BC66E85" w14:textId="77777777" w:rsidR="00CE2115" w:rsidRPr="00CA58FC" w:rsidRDefault="00CE2115" w:rsidP="00CE2115">
            <w:pPr>
              <w:pStyle w:val="Sinespaciado"/>
              <w:numPr>
                <w:ilvl w:val="0"/>
                <w:numId w:val="3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CA58FC">
              <w:rPr>
                <w:sz w:val="20"/>
                <w:szCs w:val="20"/>
              </w:rPr>
              <w:t>Dentro del bloque de información de relevancia jurídica:</w:t>
            </w:r>
          </w:p>
          <w:p w14:paraId="568A988A" w14:textId="139D2A5B" w:rsidR="00CE2115" w:rsidRPr="00CA58FC" w:rsidRDefault="00CE2115" w:rsidP="00CE2115">
            <w:pPr>
              <w:pStyle w:val="Sinespaciado"/>
              <w:numPr>
                <w:ilvl w:val="0"/>
                <w:numId w:val="37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CA58FC">
              <w:rPr>
                <w:sz w:val="20"/>
                <w:szCs w:val="20"/>
              </w:rPr>
              <w:t xml:space="preserve">Las directrices, instrucciones, acuerdos, circulares o respuestas a consultas planteadas por los particulares u otros órganos en la medida en que supongan una interpretación del Derecho o tengan efectos jurídicos. </w:t>
            </w:r>
          </w:p>
          <w:p w14:paraId="1E0AD721" w14:textId="77777777" w:rsidR="00CE2115" w:rsidRPr="00CA58FC" w:rsidRDefault="00CE2115" w:rsidP="00CE2115">
            <w:pPr>
              <w:pStyle w:val="Sinespaciado"/>
              <w:numPr>
                <w:ilvl w:val="0"/>
                <w:numId w:val="36"/>
              </w:numPr>
              <w:spacing w:line="276" w:lineRule="auto"/>
              <w:jc w:val="both"/>
              <w:rPr>
                <w:sz w:val="20"/>
                <w:szCs w:val="20"/>
              </w:rPr>
            </w:pPr>
            <w:bookmarkStart w:id="0" w:name="_Hlk160031698"/>
            <w:r w:rsidRPr="00CA58FC">
              <w:rPr>
                <w:sz w:val="20"/>
                <w:szCs w:val="20"/>
              </w:rPr>
              <w:t>En el bloque de información económica:</w:t>
            </w:r>
          </w:p>
          <w:bookmarkEnd w:id="0"/>
          <w:p w14:paraId="73D9495E" w14:textId="664104B5" w:rsidR="00CE2115" w:rsidRPr="00CA58FC" w:rsidRDefault="00CE2115" w:rsidP="00CE2115">
            <w:pPr>
              <w:pStyle w:val="Sinespaciado"/>
              <w:numPr>
                <w:ilvl w:val="0"/>
                <w:numId w:val="37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CA58FC">
              <w:rPr>
                <w:sz w:val="20"/>
                <w:szCs w:val="20"/>
              </w:rPr>
              <w:t>La información sobre modificaciones debería publicarse directamente en el Portal de Transparencia.</w:t>
            </w:r>
          </w:p>
          <w:p w14:paraId="20EBBD2B" w14:textId="4EDF9EBB" w:rsidR="00CE2115" w:rsidRPr="00CA58FC" w:rsidRDefault="00CE2115" w:rsidP="00CE2115">
            <w:pPr>
              <w:pStyle w:val="Sinespaciado"/>
              <w:numPr>
                <w:ilvl w:val="0"/>
                <w:numId w:val="37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CA58FC">
              <w:rPr>
                <w:sz w:val="20"/>
                <w:szCs w:val="20"/>
              </w:rPr>
              <w:t>La publicación de Información estadística sobre el número y el porcentaje en volumen presupuestario de contratos adjudicados a PYMES según tipo de contrato y según procedimiento de licitación.</w:t>
            </w:r>
          </w:p>
          <w:p w14:paraId="7E0EE8A8" w14:textId="77777777" w:rsidR="00CE2115" w:rsidRPr="00CA58FC" w:rsidRDefault="00CE2115" w:rsidP="00CE2115">
            <w:pPr>
              <w:pStyle w:val="Sinespaciado"/>
              <w:numPr>
                <w:ilvl w:val="0"/>
                <w:numId w:val="37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CA58FC">
              <w:rPr>
                <w:sz w:val="20"/>
                <w:szCs w:val="20"/>
              </w:rPr>
              <w:t>La publicación del presupuesto de forma accesible.</w:t>
            </w:r>
          </w:p>
          <w:p w14:paraId="4E1C2D01" w14:textId="37D44020" w:rsidR="00CE2115" w:rsidRPr="00CA58FC" w:rsidRDefault="00CE2115" w:rsidP="00CE2115">
            <w:pPr>
              <w:pStyle w:val="Sinespaciado"/>
              <w:numPr>
                <w:ilvl w:val="0"/>
                <w:numId w:val="37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CA58FC">
              <w:rPr>
                <w:sz w:val="20"/>
                <w:szCs w:val="20"/>
              </w:rPr>
              <w:t xml:space="preserve">Debe publicarse información sobre ejecución presupuestaria. Esta información, como las demás de este bloque de informaciones obligatorias, debe publicarse de manera individualizada sin </w:t>
            </w:r>
            <w:r w:rsidRPr="00CA58FC">
              <w:rPr>
                <w:sz w:val="20"/>
                <w:szCs w:val="20"/>
              </w:rPr>
              <w:lastRenderedPageBreak/>
              <w:t xml:space="preserve">recurrir a documentos vinculados a otras obligaciones – por ejemplo, las cuentas anuales – o a otros documentos, como, por ejemplo, las memorias de actividad. </w:t>
            </w:r>
          </w:p>
          <w:p w14:paraId="0E7D5D8F" w14:textId="616B3483" w:rsidR="00EB169A" w:rsidRPr="00524341" w:rsidRDefault="00CE2115" w:rsidP="00CE2115">
            <w:pPr>
              <w:pStyle w:val="Sinespaciado"/>
              <w:numPr>
                <w:ilvl w:val="0"/>
                <w:numId w:val="37"/>
              </w:numPr>
              <w:spacing w:line="276" w:lineRule="auto"/>
              <w:jc w:val="both"/>
              <w:rPr>
                <w:rStyle w:val="Ttulo2Car"/>
                <w:b w:val="0"/>
                <w:color w:val="00642D"/>
                <w:sz w:val="20"/>
                <w:szCs w:val="20"/>
                <w:lang w:bidi="es-ES"/>
              </w:rPr>
            </w:pPr>
            <w:r w:rsidRPr="00CA58FC">
              <w:rPr>
                <w:sz w:val="20"/>
                <w:szCs w:val="20"/>
              </w:rPr>
              <w:t>Deben publicarse los informes de auditoría</w:t>
            </w:r>
            <w:r w:rsidRPr="00CE2115">
              <w:rPr>
                <w:sz w:val="20"/>
                <w:szCs w:val="20"/>
              </w:rPr>
              <w:t xml:space="preserve"> y fiscalización elaborados por el Tribunal de Cuentas.</w:t>
            </w:r>
          </w:p>
        </w:tc>
      </w:tr>
    </w:tbl>
    <w:p w14:paraId="24FE97B0" w14:textId="77777777" w:rsidR="00285021" w:rsidRDefault="00285021">
      <w:pPr>
        <w:rPr>
          <w:i/>
          <w:iCs/>
          <w:highlight w:val="magenta"/>
        </w:rPr>
      </w:pPr>
      <w:r>
        <w:rPr>
          <w:i/>
          <w:iCs/>
          <w:highlight w:val="magenta"/>
        </w:rPr>
        <w:lastRenderedPageBreak/>
        <w:br w:type="page"/>
      </w:r>
    </w:p>
    <w:p w14:paraId="6AB14A11" w14:textId="34815EB4" w:rsidR="002F2850" w:rsidRPr="0060669B" w:rsidRDefault="00AE3317" w:rsidP="00560D54">
      <w:pPr>
        <w:pStyle w:val="Cuerpodelboletn"/>
        <w:numPr>
          <w:ilvl w:val="0"/>
          <w:numId w:val="1"/>
        </w:numPr>
        <w:spacing w:before="120" w:after="120" w:line="312" w:lineRule="auto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>C</w:t>
      </w:r>
      <w:r w:rsidR="002F2850" w:rsidRPr="0060669B">
        <w:rPr>
          <w:b/>
          <w:color w:val="3C8378"/>
          <w:sz w:val="32"/>
        </w:rPr>
        <w:t>umplimiento de las obligaciones de publicidad activa</w:t>
      </w:r>
    </w:p>
    <w:p w14:paraId="2E735547" w14:textId="37C4EB40" w:rsidR="00932008" w:rsidRPr="0060669B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0B0FBA">
        <w:rPr>
          <w:rStyle w:val="Ttulo2Car"/>
          <w:lang w:bidi="es-ES"/>
        </w:rPr>
        <w:t>I</w:t>
      </w:r>
      <w:r w:rsidR="00560D54">
        <w:rPr>
          <w:rStyle w:val="Ttulo2Car"/>
          <w:lang w:bidi="es-ES"/>
        </w:rPr>
        <w:t>I</w:t>
      </w:r>
      <w:r w:rsidR="00E3088D" w:rsidRPr="000B0FBA">
        <w:rPr>
          <w:rStyle w:val="Ttulo2Car"/>
          <w:lang w:bidi="es-ES"/>
        </w:rPr>
        <w:t>I.</w:t>
      </w:r>
      <w:r w:rsidR="00E3088D" w:rsidRPr="0060669B">
        <w:rPr>
          <w:rStyle w:val="Ttulo2Car"/>
          <w:lang w:bidi="es-ES"/>
        </w:rPr>
        <w:t>1 Información Institucional</w:t>
      </w:r>
      <w:r w:rsidR="001561A4" w:rsidRPr="0060669B">
        <w:rPr>
          <w:rStyle w:val="Ttulo2Car"/>
          <w:lang w:bidi="es-ES"/>
        </w:rPr>
        <w:t>,</w:t>
      </w:r>
      <w:r w:rsidR="00E3088D" w:rsidRPr="0060669B">
        <w:rPr>
          <w:rStyle w:val="Ttulo2Car"/>
          <w:lang w:bidi="es-ES"/>
        </w:rPr>
        <w:t xml:space="preserve"> Organizativa</w:t>
      </w:r>
      <w:r w:rsidR="001561A4" w:rsidRPr="0060669B">
        <w:rPr>
          <w:rStyle w:val="Ttulo2Car"/>
          <w:lang w:bidi="es-ES"/>
        </w:rPr>
        <w:t xml:space="preserve"> y de Planificación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77"/>
        <w:gridCol w:w="2003"/>
        <w:gridCol w:w="797"/>
        <w:gridCol w:w="5719"/>
      </w:tblGrid>
      <w:tr w:rsidR="00E34195" w:rsidRPr="005A3C4E" w14:paraId="0C67B306" w14:textId="77777777" w:rsidTr="00560D54">
        <w:trPr>
          <w:cantSplit/>
          <w:trHeight w:val="1350"/>
          <w:tblHeader/>
        </w:trPr>
        <w:tc>
          <w:tcPr>
            <w:tcW w:w="1577" w:type="dxa"/>
            <w:shd w:val="clear" w:color="auto" w:fill="3C8378"/>
            <w:vAlign w:val="center"/>
          </w:tcPr>
          <w:p w14:paraId="199B5C3D" w14:textId="77777777" w:rsidR="00E34195" w:rsidRPr="005A3C4E" w:rsidRDefault="00E34195" w:rsidP="00CB551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2003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782E42A9" w14:textId="77777777" w:rsidR="00E34195" w:rsidRPr="005A3C4E" w:rsidRDefault="00E34195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97" w:type="dxa"/>
            <w:tcBorders>
              <w:bottom w:val="single" w:sz="4" w:space="0" w:color="00642D"/>
            </w:tcBorders>
            <w:shd w:val="clear" w:color="auto" w:fill="3C8378"/>
            <w:textDirection w:val="btLr"/>
          </w:tcPr>
          <w:p w14:paraId="21C03792" w14:textId="77777777" w:rsidR="00E34195" w:rsidRPr="005A3C4E" w:rsidRDefault="00E34195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719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66209E59" w14:textId="77777777" w:rsidR="00E34195" w:rsidRPr="005A3C4E" w:rsidRDefault="00E34195" w:rsidP="00E3419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E34195" w:rsidRPr="005A3C4E" w14:paraId="0CF4B6EF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014B95DF" w14:textId="77777777" w:rsidR="00E34195" w:rsidRPr="005A3C4E" w:rsidRDefault="00E34195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Institucional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BC13153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Normativa aplicable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D8E2886" w14:textId="77777777" w:rsidR="00E34195" w:rsidRPr="005A3C4E" w:rsidRDefault="00E34195" w:rsidP="0023509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61B58D25" w14:textId="4F5AD509" w:rsidR="00E34195" w:rsidRPr="005A3C4E" w:rsidRDefault="00B676B4" w:rsidP="00560D5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 en el Portal de Transparencia/Información institucional, organizativa y de planificación/Información organizativa los Estatutos del organismo. No se ha localizado información sobre normativa aplicable, incluyendo las normas que regulan el marco jurídico general de GIESE, por ejemplo, la Ley 39/2015, la Ley 40/2015, la Ley de Contratos del Sector Público, la Ley General Presupuestaria… No se publica la fecha de la última revisión o actualización de la información.</w:t>
            </w:r>
          </w:p>
        </w:tc>
      </w:tr>
      <w:tr w:rsidR="00E34195" w:rsidRPr="005A3C4E" w14:paraId="686B59E1" w14:textId="77777777" w:rsidTr="00560D54">
        <w:trPr>
          <w:trHeight w:val="325"/>
        </w:trPr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231AB748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2F6116F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Funciones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507A5B7" w14:textId="77777777" w:rsidR="00E34195" w:rsidRPr="005A3C4E" w:rsidRDefault="00E34195" w:rsidP="0023509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516D47E1" w14:textId="68C2B0C6" w:rsidR="00E34195" w:rsidRPr="005A3C4E" w:rsidRDefault="00B676B4" w:rsidP="00560D5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 en el Portal de Transparencia/Información institucional, organizativa y de planificación/Información institucional/Nuestros valores</w:t>
            </w:r>
            <w:r w:rsidR="00560D5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  <w:r w:rsidR="00560D54" w:rsidRPr="00560D5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La información no está datada y tampoco se publica la fecha de la última revisión o actualización de la información.</w:t>
            </w:r>
          </w:p>
        </w:tc>
      </w:tr>
      <w:tr w:rsidR="00FB5B65" w:rsidRPr="005A3C4E" w14:paraId="213A5B48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7963F017" w14:textId="77777777" w:rsidR="00FB5B65" w:rsidRPr="005A3C4E" w:rsidRDefault="00FB5B65" w:rsidP="00FB5B65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9FE9D04" w14:textId="77777777" w:rsidR="00FB5B65" w:rsidRPr="005A3C4E" w:rsidRDefault="00FB5B65" w:rsidP="00FB5B65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Registro de Actividades de Tratamiento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7DA6345" w14:textId="77777777" w:rsidR="00FB5B65" w:rsidRPr="005A3C4E" w:rsidRDefault="00FB5B65" w:rsidP="00FB5B6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</w:tcPr>
          <w:p w14:paraId="601F061C" w14:textId="750733C8" w:rsidR="00FB5B65" w:rsidRPr="005A3C4E" w:rsidRDefault="00FB5B65" w:rsidP="00FB5B65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Localizable, fuera del Portal de Transparencia, a través del enlace Protección de datos del Ministerio del Interior, ubicado en la parte inferior de la página home. El enlace redirige a la página que contiene el RAT del Ministerio del Interior. Actualizado en </w:t>
            </w:r>
            <w:r w:rsidR="00DE736C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juli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 de 2025.</w:t>
            </w:r>
          </w:p>
        </w:tc>
      </w:tr>
      <w:tr w:rsidR="00FB5B65" w:rsidRPr="005A3C4E" w14:paraId="2543FF3F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56CC9D57" w14:textId="77777777" w:rsidR="00FB5B65" w:rsidRPr="005A3C4E" w:rsidRDefault="00FB5B65" w:rsidP="00FB5B6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Organizativa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2BCF7B0" w14:textId="77777777" w:rsidR="00FB5B65" w:rsidRPr="005A3C4E" w:rsidRDefault="00FB5B65" w:rsidP="00FB5B65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Descripción estructura organizativa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676CFB0" w14:textId="377F81EB" w:rsidR="00FB5B65" w:rsidRPr="0069157E" w:rsidRDefault="00FB5B65" w:rsidP="00FB5B6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70A67FC" w14:textId="570496D1" w:rsidR="00FB5B65" w:rsidRPr="005A3C4E" w:rsidRDefault="00FB5B65" w:rsidP="00FB5B65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institucional, organizativa y de planificación/Información organizativa/Estructura organizativa.</w:t>
            </w:r>
          </w:p>
        </w:tc>
      </w:tr>
      <w:tr w:rsidR="00FB5B65" w:rsidRPr="005A3C4E" w14:paraId="291449D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3CA3DF6A" w14:textId="77777777" w:rsidR="00FB5B65" w:rsidRPr="005A3C4E" w:rsidRDefault="00FB5B65" w:rsidP="00FB5B65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5BEC2F1" w14:textId="77777777" w:rsidR="00FB5B65" w:rsidRPr="005A3C4E" w:rsidRDefault="00FB5B65" w:rsidP="00FB5B65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Organigrama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24984CC" w14:textId="77777777" w:rsidR="00FB5B65" w:rsidRPr="005A3C4E" w:rsidRDefault="00FB5B65" w:rsidP="00FB5B6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97859A7" w14:textId="661AC317" w:rsidR="00FB5B65" w:rsidRPr="005A3C4E" w:rsidRDefault="006B3FA6" w:rsidP="00FB5B65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 en el Portal de Transparencia/Información institucional, organizativa y de planificación/Información organizativa/Organigrama. </w:t>
            </w:r>
          </w:p>
        </w:tc>
      </w:tr>
      <w:tr w:rsidR="00FB5B65" w:rsidRPr="005A3C4E" w14:paraId="40F9CA0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A608ADB" w14:textId="77777777" w:rsidR="00FB5B65" w:rsidRPr="005A3C4E" w:rsidRDefault="00FB5B65" w:rsidP="00FB5B65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4BBA251" w14:textId="77777777" w:rsidR="00FB5B65" w:rsidRPr="005A3C4E" w:rsidRDefault="00FB5B65" w:rsidP="00FB5B65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Identificación Responsables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D4EBE17" w14:textId="1B88A542" w:rsidR="00FB5B65" w:rsidRPr="0069157E" w:rsidRDefault="00FB5B65" w:rsidP="006B3FA6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0DF48D3" w14:textId="2BBB2A2A" w:rsidR="00FB5B65" w:rsidRPr="005A3C4E" w:rsidRDefault="006B3FA6" w:rsidP="00FB5B65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 en el Portal de Transparencia/Información institucional, organizativa y de planificación/Información organizativa/Biografía del </w:t>
            </w:r>
            <w:proofErr w:type="gramStart"/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Presidente</w:t>
            </w:r>
            <w:proofErr w:type="gramEnd"/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de la GIESE, OA. </w:t>
            </w:r>
          </w:p>
        </w:tc>
      </w:tr>
      <w:tr w:rsidR="00FB5B65" w:rsidRPr="005A3C4E" w14:paraId="1DE6931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49C74BE0" w14:textId="77777777" w:rsidR="00FB5B65" w:rsidRPr="005A3C4E" w:rsidRDefault="00FB5B65" w:rsidP="00FB5B65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DB69D19" w14:textId="77777777" w:rsidR="00FB5B65" w:rsidRPr="005A3C4E" w:rsidRDefault="00FB5B65" w:rsidP="00FB5B65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Perfil y trayectoria profesional responsables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61B5C848" w14:textId="1B52CBE0" w:rsidR="00FB5B65" w:rsidRPr="0069157E" w:rsidRDefault="00FB5B65" w:rsidP="006B3FA6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5D16A45" w14:textId="464D5ACF" w:rsidR="00FB5B65" w:rsidRPr="005A3C4E" w:rsidRDefault="006B3FA6" w:rsidP="006B3FA6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 en el Portal de Transparencia/Información institucional, organizativa y de planificación/Información organizativa/Biografía del </w:t>
            </w:r>
            <w:proofErr w:type="gramStart"/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Presidente</w:t>
            </w:r>
            <w:proofErr w:type="gramEnd"/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de la GIESE, OA. </w:t>
            </w:r>
          </w:p>
        </w:tc>
      </w:tr>
      <w:tr w:rsidR="00FB5B65" w:rsidRPr="005A3C4E" w14:paraId="473CE28D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1A496EB" w14:textId="77777777" w:rsidR="00FB5B65" w:rsidRPr="005A3C4E" w:rsidRDefault="00FB5B65" w:rsidP="00FB5B6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sobre planificación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23E8180" w14:textId="77777777" w:rsidR="00FB5B65" w:rsidRPr="005A3C4E" w:rsidRDefault="00FB5B65" w:rsidP="00FB5B65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Planes y Programas 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2FAD3F6" w14:textId="456C348C" w:rsidR="00FB5B65" w:rsidRPr="00F72800" w:rsidRDefault="00FB5B65" w:rsidP="006B3FA6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BA22A47" w14:textId="36C14A02" w:rsidR="00FB5B65" w:rsidRPr="005A3C4E" w:rsidRDefault="006B3FA6" w:rsidP="00FB5B65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Localizables en el Portal de Transparencia/Información institucional, organizativa y de planificación/Información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lastRenderedPageBreak/>
              <w:t>sobre planificación el Plan estratégico 2025-2027 y el Plan de actuación 2025.</w:t>
            </w:r>
          </w:p>
        </w:tc>
      </w:tr>
      <w:tr w:rsidR="00FB5B65" w:rsidRPr="005A3C4E" w14:paraId="0C787235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5CC1644" w14:textId="77777777" w:rsidR="00FB5B65" w:rsidRPr="005A3C4E" w:rsidRDefault="00FB5B65" w:rsidP="00FB5B65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17ED66B" w14:textId="77777777" w:rsidR="00FB5B65" w:rsidRPr="005A3C4E" w:rsidRDefault="00FB5B65" w:rsidP="00FB5B65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Grado de cumplimiento y resultados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79F484AF" w14:textId="20A190F7" w:rsidR="00FB5B65" w:rsidRPr="00F72800" w:rsidRDefault="00FB5B65" w:rsidP="00332A0F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34932829" w14:textId="7B56B157" w:rsidR="00FB5B65" w:rsidRPr="005A3C4E" w:rsidRDefault="00332A0F" w:rsidP="002C751F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</w:t>
            </w:r>
            <w:r w:rsidR="002C751F" w:rsidRPr="006C49AA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 el Portal de Transparencia/Información institucional, organizativa y de planificación/Información sobre planificación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FB5B65" w:rsidRPr="005A3C4E" w14:paraId="3E3724B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3C20F68" w14:textId="77777777" w:rsidR="00FB5B65" w:rsidRPr="005A3C4E" w:rsidRDefault="00FB5B65" w:rsidP="00FB5B65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6D5CC71" w14:textId="77777777" w:rsidR="00FB5B65" w:rsidRPr="005A3C4E" w:rsidRDefault="00FB5B65" w:rsidP="00FB5B65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Indicadores de medida y valoración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1310E5B8" w14:textId="57EA4867" w:rsidR="00FB5B65" w:rsidRPr="00F72800" w:rsidRDefault="00FB5B65" w:rsidP="006B3FA6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A496F15" w14:textId="63104967" w:rsidR="00FB5B65" w:rsidRPr="005A3C4E" w:rsidRDefault="006B3FA6" w:rsidP="00FB5B65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 en el Portal de Transparencia/Información institucional, organizativa y de planificación</w:t>
            </w:r>
            <w:r w:rsidR="002C751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/Información sobre planificación, en los distintos planes.</w:t>
            </w:r>
          </w:p>
        </w:tc>
      </w:tr>
    </w:tbl>
    <w:p w14:paraId="64874648" w14:textId="77777777" w:rsidR="00E3088D" w:rsidRPr="005A3C4E" w:rsidRDefault="00E3088D" w:rsidP="00E3088D">
      <w:pPr>
        <w:pStyle w:val="Cuerpodelboletn"/>
        <w:spacing w:before="120" w:after="120" w:line="312" w:lineRule="auto"/>
        <w:ind w:left="360"/>
        <w:rPr>
          <w:rStyle w:val="Ttulo2Car"/>
          <w:i/>
          <w:lang w:bidi="es-ES"/>
        </w:rPr>
      </w:pPr>
    </w:p>
    <w:p w14:paraId="34A029E6" w14:textId="704E18B1" w:rsidR="001561A4" w:rsidRPr="0060669B" w:rsidRDefault="001561A4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231B7E">
        <w:rPr>
          <w:rStyle w:val="Ttulo2Car"/>
          <w:lang w:bidi="es-ES"/>
        </w:rPr>
        <w:t>Análisis de</w:t>
      </w:r>
      <w:r w:rsidRPr="0060669B">
        <w:rPr>
          <w:rStyle w:val="Ttulo2Car"/>
          <w:lang w:bidi="es-ES"/>
        </w:rPr>
        <w:t xml:space="preserve"> la </w:t>
      </w:r>
      <w:r w:rsidR="006C49AA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>nformación Institucional, Organizativa y de Planificación</w:t>
      </w:r>
    </w:p>
    <w:p w14:paraId="7F742C0D" w14:textId="2D44A20F" w:rsidR="001561A4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28951" wp14:editId="59D8A2AE">
                <wp:simplePos x="0" y="0"/>
                <wp:positionH relativeFrom="column">
                  <wp:posOffset>285750</wp:posOffset>
                </wp:positionH>
                <wp:positionV relativeFrom="paragraph">
                  <wp:posOffset>143511</wp:posOffset>
                </wp:positionV>
                <wp:extent cx="6353175" cy="1663700"/>
                <wp:effectExtent l="0" t="0" r="28575" b="1270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66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8CB6D" w14:textId="77777777" w:rsidR="002F2850" w:rsidRPr="0060669B" w:rsidRDefault="002F2850" w:rsidP="002F285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4D597D1A" w14:textId="7A231484" w:rsidR="00231B7E" w:rsidRPr="002230AE" w:rsidRDefault="00231B7E" w:rsidP="00231B7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La información publicada recoge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todos 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>los contenidos obligatorios establecidos en el artículo 6 y 6 bis de la LTAIBG:</w:t>
                            </w:r>
                          </w:p>
                          <w:p w14:paraId="6A3F2054" w14:textId="77777777" w:rsidR="00231B7E" w:rsidRPr="001D0329" w:rsidRDefault="00231B7E" w:rsidP="00231B7E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12C81F58" w14:textId="6725C94B" w:rsidR="00231B7E" w:rsidRDefault="00231B7E" w:rsidP="00231B7E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3D66A4">
                              <w:rPr>
                                <w:bCs/>
                                <w:sz w:val="20"/>
                                <w:szCs w:val="20"/>
                              </w:rPr>
                              <w:t>La información publicada no está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siempre</w:t>
                            </w:r>
                            <w:r w:rsidRPr="003D66A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datada ni existen referencias a la última vez que se revisó o actualizó la información.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2895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2.5pt;margin-top:11.3pt;width:500.25pt;height:13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">
                <v:textbox>
                  <w:txbxContent>
                    <w:p w14:paraId="6778CB6D" w14:textId="77777777" w:rsidR="002F2850" w:rsidRPr="0060669B" w:rsidRDefault="002F2850" w:rsidP="002F2850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4D597D1A" w14:textId="7A231484" w:rsidR="00231B7E" w:rsidRPr="002230AE" w:rsidRDefault="00231B7E" w:rsidP="00231B7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2230AE">
                        <w:rPr>
                          <w:sz w:val="20"/>
                          <w:szCs w:val="20"/>
                        </w:rPr>
                        <w:t xml:space="preserve">La información publicada recoge </w:t>
                      </w:r>
                      <w:r>
                        <w:rPr>
                          <w:sz w:val="20"/>
                          <w:szCs w:val="20"/>
                        </w:rPr>
                        <w:t xml:space="preserve">todos </w:t>
                      </w:r>
                      <w:r w:rsidRPr="002230AE">
                        <w:rPr>
                          <w:sz w:val="20"/>
                          <w:szCs w:val="20"/>
                        </w:rPr>
                        <w:t>los contenidos obligatorios establecidos en el artículo 6 y 6 bis de la LTAIBG:</w:t>
                      </w:r>
                    </w:p>
                    <w:p w14:paraId="6A3F2054" w14:textId="77777777" w:rsidR="00231B7E" w:rsidRPr="001D0329" w:rsidRDefault="00231B7E" w:rsidP="00231B7E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12C81F58" w14:textId="6725C94B" w:rsidR="00231B7E" w:rsidRDefault="00231B7E" w:rsidP="00231B7E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 w:rsidRPr="003D66A4">
                        <w:rPr>
                          <w:bCs/>
                          <w:sz w:val="20"/>
                          <w:szCs w:val="20"/>
                        </w:rPr>
                        <w:t>La información publicada no está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 xml:space="preserve"> siempre</w:t>
                      </w:r>
                      <w:r w:rsidRPr="003D66A4">
                        <w:rPr>
                          <w:bCs/>
                          <w:sz w:val="20"/>
                          <w:szCs w:val="20"/>
                        </w:rPr>
                        <w:t xml:space="preserve"> datada ni existen referencias a la última vez que se revisó o actualizó la información.</w:t>
                      </w:r>
                    </w:p>
                  </w:txbxContent>
                </v:textbox>
              </v:shape>
            </w:pict>
          </mc:Fallback>
        </mc:AlternateContent>
      </w:r>
    </w:p>
    <w:p w14:paraId="26CAE436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0A1BE43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80CF797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83413C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A6A6B6B" w14:textId="084927B1" w:rsidR="002F2850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9846213" w14:textId="7790A789" w:rsidR="001D0329" w:rsidRDefault="001D0329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52BB392" w14:textId="5894D61C" w:rsidR="00231B7E" w:rsidRDefault="00231B7E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34A8361" w14:textId="0FE69204" w:rsidR="006A2766" w:rsidRPr="005A3C4E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235095">
        <w:rPr>
          <w:rStyle w:val="Ttulo2Car"/>
          <w:lang w:bidi="es-ES"/>
        </w:rPr>
        <w:t>I</w:t>
      </w:r>
      <w:r w:rsidR="00231B7E">
        <w:rPr>
          <w:rStyle w:val="Ttulo2Car"/>
          <w:lang w:bidi="es-ES"/>
        </w:rPr>
        <w:t>I</w:t>
      </w:r>
      <w:r w:rsidR="006A2766" w:rsidRPr="00235095">
        <w:rPr>
          <w:rStyle w:val="Ttulo2Car"/>
          <w:lang w:bidi="es-ES"/>
        </w:rPr>
        <w:t>I.2</w:t>
      </w:r>
      <w:r w:rsidR="006A2766" w:rsidRPr="005A3C4E">
        <w:rPr>
          <w:rStyle w:val="Ttulo2Car"/>
          <w:color w:val="00642D"/>
          <w:lang w:bidi="es-ES"/>
        </w:rPr>
        <w:t xml:space="preserve"> </w:t>
      </w:r>
      <w:r w:rsidR="006A2766" w:rsidRPr="0060669B">
        <w:rPr>
          <w:rStyle w:val="Ttulo2Car"/>
          <w:lang w:bidi="es-ES"/>
        </w:rPr>
        <w:t>Información de Relevancia Jurídica</w:t>
      </w:r>
      <w:r w:rsidR="006A2766" w:rsidRPr="0060669B">
        <w:rPr>
          <w:color w:val="3C8378"/>
          <w:lang w:bidi="es-ES"/>
        </w:rPr>
        <w:t xml:space="preserve"> 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84"/>
        <w:gridCol w:w="1967"/>
        <w:gridCol w:w="797"/>
        <w:gridCol w:w="5748"/>
      </w:tblGrid>
      <w:tr w:rsidR="006A2766" w:rsidRPr="005A3C4E" w14:paraId="467F8B00" w14:textId="77777777" w:rsidTr="001F1FD6">
        <w:trPr>
          <w:cantSplit/>
          <w:trHeight w:val="1350"/>
        </w:trPr>
        <w:tc>
          <w:tcPr>
            <w:tcW w:w="1584" w:type="dxa"/>
            <w:shd w:val="clear" w:color="auto" w:fill="3C8378"/>
            <w:vAlign w:val="center"/>
          </w:tcPr>
          <w:p w14:paraId="50645885" w14:textId="77777777" w:rsidR="006A2766" w:rsidRPr="005A3C4E" w:rsidRDefault="00C33A23" w:rsidP="006A2766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1967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4A4CB78" w14:textId="77777777" w:rsidR="006A2766" w:rsidRPr="005A3C4E" w:rsidRDefault="006A2766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97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11E9CAD" w14:textId="77777777" w:rsidR="006A2766" w:rsidRPr="005A3C4E" w:rsidRDefault="006A2766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748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7E6D69C4" w14:textId="77777777" w:rsidR="006A2766" w:rsidRPr="005A3C4E" w:rsidRDefault="006A2766" w:rsidP="006A2766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6A2766" w:rsidRPr="005A3C4E" w14:paraId="171DC06D" w14:textId="77777777" w:rsidTr="00980F65">
        <w:tc>
          <w:tcPr>
            <w:tcW w:w="1584" w:type="dxa"/>
            <w:tcBorders>
              <w:right w:val="single" w:sz="4" w:space="0" w:color="00642D"/>
            </w:tcBorders>
            <w:shd w:val="clear" w:color="auto" w:fill="3C8378"/>
          </w:tcPr>
          <w:p w14:paraId="26045026" w14:textId="77777777" w:rsidR="006A2766" w:rsidRPr="005A3C4E" w:rsidRDefault="006A2766" w:rsidP="006A2766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6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E8390C8" w14:textId="77777777" w:rsidR="006A2766" w:rsidRPr="005A3C4E" w:rsidRDefault="006A2766" w:rsidP="006A2766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Directrices, instrucciones, acuerdos, circulares o respuestas a consultas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8560D5D" w14:textId="187BBBBC" w:rsidR="006A2766" w:rsidRPr="002C751F" w:rsidRDefault="002C751F" w:rsidP="002C751F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4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484B9847" w14:textId="25AFB676" w:rsidR="006A2766" w:rsidRPr="005A3C4E" w:rsidRDefault="002C751F" w:rsidP="00C1491D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="00C1491D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1E30F9" w:rsidRPr="005A3C4E" w14:paraId="53282066" w14:textId="77777777" w:rsidTr="00980F65">
        <w:tc>
          <w:tcPr>
            <w:tcW w:w="1584" w:type="dxa"/>
            <w:tcBorders>
              <w:right w:val="single" w:sz="4" w:space="0" w:color="00642D"/>
            </w:tcBorders>
            <w:shd w:val="clear" w:color="auto" w:fill="3C8378"/>
          </w:tcPr>
          <w:p w14:paraId="6B6BC6E6" w14:textId="77777777" w:rsidR="001E30F9" w:rsidRPr="005A3C4E" w:rsidRDefault="001E30F9" w:rsidP="006A2766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6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0BA5354" w14:textId="77777777" w:rsidR="001E30F9" w:rsidRPr="005A3C4E" w:rsidRDefault="001E30F9" w:rsidP="006A2766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Documentos que deban ser sometidos a información pública en aplicación de 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lastRenderedPageBreak/>
              <w:t>normativa sectorial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271B750A" w14:textId="77777777" w:rsidR="001E30F9" w:rsidRPr="005A3C4E" w:rsidRDefault="001E30F9" w:rsidP="00980F6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4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365CAF6" w14:textId="6EBAED1C" w:rsidR="001E30F9" w:rsidRPr="005A3C4E" w:rsidRDefault="00C1491D" w:rsidP="00C1491D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aplicable</w:t>
            </w:r>
            <w:r w:rsidR="002C751F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. </w:t>
            </w:r>
            <w:r w:rsidR="002C751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En el Portal de Transparencia/Información de relevancia jurídica se publica que en estos momentos no hay trámites relativos a documentos sometidos a información pública durante su tramitación. </w:t>
            </w:r>
            <w:r w:rsidR="002C751F" w:rsidRPr="00A45706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La información no está </w:t>
            </w:r>
            <w:r w:rsidR="002C751F" w:rsidRPr="00A45706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lastRenderedPageBreak/>
              <w:t>datada y tampoco se publica la fecha de la última revisión o actualización de la información.</w:t>
            </w:r>
          </w:p>
        </w:tc>
      </w:tr>
    </w:tbl>
    <w:p w14:paraId="4962725F" w14:textId="14272CE2" w:rsidR="00BD4582" w:rsidRDefault="00BD4582" w:rsidP="001561A4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04D92937" w14:textId="400C00B5" w:rsidR="002C751F" w:rsidRPr="0060669B" w:rsidRDefault="002C751F" w:rsidP="002C751F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231B7E">
        <w:rPr>
          <w:rStyle w:val="Ttulo2Car"/>
          <w:lang w:bidi="es-ES"/>
        </w:rPr>
        <w:t>Análisis de</w:t>
      </w:r>
      <w:r w:rsidRPr="0060669B">
        <w:rPr>
          <w:rStyle w:val="Ttulo2Car"/>
          <w:lang w:bidi="es-ES"/>
        </w:rPr>
        <w:t xml:space="preserve"> la información </w:t>
      </w:r>
      <w:r>
        <w:rPr>
          <w:rStyle w:val="Ttulo2Car"/>
          <w:lang w:bidi="es-ES"/>
        </w:rPr>
        <w:t xml:space="preserve">de relevancia jurídica </w:t>
      </w:r>
    </w:p>
    <w:p w14:paraId="1A0EC59A" w14:textId="77777777" w:rsidR="002C751F" w:rsidRPr="005A3C4E" w:rsidRDefault="002C751F" w:rsidP="002C751F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A11572" wp14:editId="1BB95010">
                <wp:simplePos x="0" y="0"/>
                <wp:positionH relativeFrom="column">
                  <wp:posOffset>285750</wp:posOffset>
                </wp:positionH>
                <wp:positionV relativeFrom="paragraph">
                  <wp:posOffset>144145</wp:posOffset>
                </wp:positionV>
                <wp:extent cx="6353175" cy="2505075"/>
                <wp:effectExtent l="0" t="0" r="28575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9FA1E" w14:textId="77777777" w:rsidR="002C751F" w:rsidRPr="0060669B" w:rsidRDefault="002C751F" w:rsidP="002C751F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5B4D1D66" w14:textId="22B41A94" w:rsidR="002C751F" w:rsidRPr="002230AE" w:rsidRDefault="002C751F" w:rsidP="002C751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La información publicada no recoge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todos 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los contenidos obligatorios establecidos en el artículo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 de la LTAIBG:</w:t>
                            </w:r>
                          </w:p>
                          <w:p w14:paraId="386DBD5A" w14:textId="4D336B22" w:rsidR="002C751F" w:rsidRPr="00BF12A0" w:rsidRDefault="002C751F" w:rsidP="002C751F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b/>
                                <w:color w:val="3C8378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No se han localizado documentos que contengan directrices, instrucciones, acuerdos, circulares o respuestas a consultas efectuadas por los particulares que supongan una interpretación del Derecho o tengan efectos jurídicos sobre terceros.</w:t>
                            </w:r>
                          </w:p>
                          <w:p w14:paraId="650603BA" w14:textId="77777777" w:rsidR="002C751F" w:rsidRPr="00657CBC" w:rsidRDefault="002C751F" w:rsidP="002C751F">
                            <w:pPr>
                              <w:pStyle w:val="Prrafodelista"/>
                              <w:jc w:val="both"/>
                              <w:rPr>
                                <w:b/>
                                <w:color w:val="3C8378"/>
                              </w:rPr>
                            </w:pPr>
                          </w:p>
                          <w:p w14:paraId="32C9F533" w14:textId="77777777" w:rsidR="002C751F" w:rsidRPr="001D0329" w:rsidRDefault="002C751F" w:rsidP="002C751F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08D07E52" w14:textId="0205D258" w:rsidR="002C751F" w:rsidRDefault="002C751F" w:rsidP="002C751F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3D66A4">
                              <w:rPr>
                                <w:bCs/>
                                <w:sz w:val="20"/>
                                <w:szCs w:val="20"/>
                              </w:rPr>
                              <w:t>La información publicada no está datada ni existen referencias a la última vez que se revisó o actualizó la información.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11572" id="_x0000_s1027" type="#_x0000_t202" style="position:absolute;left:0;text-align:left;margin-left:22.5pt;margin-top:11.35pt;width:500.25pt;height:19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">
                <v:textbox>
                  <w:txbxContent>
                    <w:p w14:paraId="2F89FA1E" w14:textId="77777777" w:rsidR="002C751F" w:rsidRPr="0060669B" w:rsidRDefault="002C751F" w:rsidP="002C751F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5B4D1D66" w14:textId="22B41A94" w:rsidR="002C751F" w:rsidRPr="002230AE" w:rsidRDefault="002C751F" w:rsidP="002C751F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2230AE">
                        <w:rPr>
                          <w:sz w:val="20"/>
                          <w:szCs w:val="20"/>
                        </w:rPr>
                        <w:t xml:space="preserve">La información publicada no recoge </w:t>
                      </w:r>
                      <w:r>
                        <w:rPr>
                          <w:sz w:val="20"/>
                          <w:szCs w:val="20"/>
                        </w:rPr>
                        <w:t xml:space="preserve">todos 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los contenidos obligatorios establecidos en el artículo </w:t>
                      </w:r>
                      <w:r>
                        <w:rPr>
                          <w:sz w:val="20"/>
                          <w:szCs w:val="20"/>
                        </w:rPr>
                        <w:t>7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 de la LTAIBG:</w:t>
                      </w:r>
                    </w:p>
                    <w:p w14:paraId="386DBD5A" w14:textId="4D336B22" w:rsidR="002C751F" w:rsidRPr="00BF12A0" w:rsidRDefault="002C751F" w:rsidP="002C751F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b/>
                          <w:color w:val="3C8378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No se han localizado documentos que contengan directrices, instrucciones, acuerdos, circulares o respuestas a consultas efectuadas por los particulares que supongan una interpretación del Derecho o tengan efectos jurídicos sobre terceros.</w:t>
                      </w:r>
                    </w:p>
                    <w:p w14:paraId="650603BA" w14:textId="77777777" w:rsidR="002C751F" w:rsidRPr="00657CBC" w:rsidRDefault="002C751F" w:rsidP="002C751F">
                      <w:pPr>
                        <w:pStyle w:val="Prrafodelista"/>
                        <w:jc w:val="both"/>
                        <w:rPr>
                          <w:b/>
                          <w:color w:val="3C8378"/>
                        </w:rPr>
                      </w:pPr>
                    </w:p>
                    <w:p w14:paraId="32C9F533" w14:textId="77777777" w:rsidR="002C751F" w:rsidRPr="001D0329" w:rsidRDefault="002C751F" w:rsidP="002C751F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08D07E52" w14:textId="0205D258" w:rsidR="002C751F" w:rsidRDefault="002C751F" w:rsidP="002C751F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 w:rsidRPr="003D66A4">
                        <w:rPr>
                          <w:bCs/>
                          <w:sz w:val="20"/>
                          <w:szCs w:val="20"/>
                        </w:rPr>
                        <w:t>La información publicada no está datada ni existen referencias a la última vez que se revisó o actualizó la información.</w:t>
                      </w:r>
                    </w:p>
                  </w:txbxContent>
                </v:textbox>
              </v:shape>
            </w:pict>
          </mc:Fallback>
        </mc:AlternateContent>
      </w:r>
    </w:p>
    <w:p w14:paraId="43BF5546" w14:textId="77777777" w:rsidR="002C751F" w:rsidRPr="005A3C4E" w:rsidRDefault="002C751F" w:rsidP="002C751F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E373E57" w14:textId="77777777" w:rsidR="002C751F" w:rsidRPr="005A3C4E" w:rsidRDefault="002C751F" w:rsidP="002C751F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85F5643" w14:textId="77777777" w:rsidR="002C751F" w:rsidRPr="005A3C4E" w:rsidRDefault="002C751F" w:rsidP="002C751F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C7D2D32" w14:textId="77777777" w:rsidR="002C751F" w:rsidRPr="005A3C4E" w:rsidRDefault="002C751F" w:rsidP="002C751F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93B9D5F" w14:textId="77777777" w:rsidR="002C751F" w:rsidRDefault="002C751F" w:rsidP="002C751F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F1126EB" w14:textId="77777777" w:rsidR="002C751F" w:rsidRDefault="002C751F" w:rsidP="002C751F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00EE44F" w14:textId="77777777" w:rsidR="002C751F" w:rsidRDefault="002C751F" w:rsidP="002C751F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659637F" w14:textId="77777777" w:rsidR="002C751F" w:rsidRDefault="002C751F" w:rsidP="002C751F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E4ACCD6" w14:textId="77777777" w:rsidR="002C751F" w:rsidRDefault="002C751F" w:rsidP="002C751F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B6388E8" w14:textId="35840139" w:rsidR="00C33A23" w:rsidRDefault="002F2850" w:rsidP="00CB4BF4">
      <w:pPr>
        <w:pStyle w:val="Cuerpodelboletn"/>
        <w:spacing w:before="120" w:after="120" w:line="312" w:lineRule="auto"/>
        <w:ind w:left="426"/>
        <w:rPr>
          <w:color w:val="3C8378"/>
          <w:lang w:bidi="es-ES"/>
        </w:rPr>
      </w:pPr>
      <w:r w:rsidRPr="005260B7">
        <w:rPr>
          <w:rStyle w:val="Ttulo2Car"/>
          <w:lang w:bidi="es-ES"/>
        </w:rPr>
        <w:t>I</w:t>
      </w:r>
      <w:r w:rsidR="00C1491D">
        <w:rPr>
          <w:rStyle w:val="Ttulo2Car"/>
          <w:lang w:bidi="es-ES"/>
        </w:rPr>
        <w:t>I</w:t>
      </w:r>
      <w:r w:rsidR="00C33A23" w:rsidRPr="005260B7">
        <w:rPr>
          <w:rStyle w:val="Ttulo2Car"/>
          <w:lang w:bidi="es-ES"/>
        </w:rPr>
        <w:t>I.3 Información Económica, Presupuestaria y Estadística</w:t>
      </w:r>
      <w:r w:rsidR="00C33A23" w:rsidRPr="005260B7">
        <w:rPr>
          <w:color w:val="3C8378"/>
          <w:lang w:bidi="es-ES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984"/>
        <w:gridCol w:w="709"/>
        <w:gridCol w:w="5812"/>
      </w:tblGrid>
      <w:tr w:rsidR="00C33A23" w:rsidRPr="005A3C4E" w14:paraId="4E562320" w14:textId="77777777" w:rsidTr="005E0CA3">
        <w:trPr>
          <w:cantSplit/>
          <w:trHeight w:val="1612"/>
          <w:tblHeader/>
        </w:trPr>
        <w:tc>
          <w:tcPr>
            <w:tcW w:w="1620" w:type="dxa"/>
            <w:shd w:val="clear" w:color="auto" w:fill="3C8378"/>
            <w:vAlign w:val="center"/>
          </w:tcPr>
          <w:p w14:paraId="1DDD5D63" w14:textId="50FEADB1" w:rsidR="00C33A23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984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0546B51" w14:textId="77777777" w:rsidR="00C33A23" w:rsidRPr="005A3C4E" w:rsidRDefault="00C33A23" w:rsidP="00F47C3B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09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1A5DFC9" w14:textId="77777777" w:rsidR="00C33A23" w:rsidRPr="005A3C4E" w:rsidRDefault="00C33A23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812" w:type="dxa"/>
            <w:tcBorders>
              <w:bottom w:val="single" w:sz="4" w:space="0" w:color="3C8378"/>
            </w:tcBorders>
            <w:shd w:val="clear" w:color="auto" w:fill="3C8378"/>
            <w:vAlign w:val="center"/>
          </w:tcPr>
          <w:p w14:paraId="6387084B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33A23" w:rsidRPr="005A3C4E" w14:paraId="0964FA60" w14:textId="77777777" w:rsidTr="005E0CA3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98E6275" w14:textId="77777777" w:rsidR="00C33A23" w:rsidRPr="005A3C4E" w:rsidRDefault="00C33A23" w:rsidP="00C33A23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Contratos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664088E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adjudicados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6A91890" w14:textId="77777777" w:rsidR="00C33A23" w:rsidRPr="005A3C4E" w:rsidRDefault="00C33A23" w:rsidP="0023509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0201226" w14:textId="5A7CBA87" w:rsidR="00C33A23" w:rsidRPr="005A3C4E" w:rsidRDefault="002D35B2" w:rsidP="00B2173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económica, presupuestaria y estadística/Contratos/Enlace a contratos y sus modificaciones un enlace que redirige a la PCSP, posicionando en el Perfil del contratante del organismo</w:t>
            </w:r>
            <w:r w:rsidR="00B2173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EA4582" w:rsidRPr="005A3C4E" w14:paraId="7907811C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01E5DBB1" w14:textId="77777777" w:rsidR="00EA4582" w:rsidRPr="005A3C4E" w:rsidRDefault="00EA4582" w:rsidP="00EA4582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29CC39" w14:textId="4125A9B3" w:rsidR="00EA4582" w:rsidRPr="005A3C4E" w:rsidRDefault="00EA4582" w:rsidP="00EA4582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Modificaciones de contratos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608C8604" w14:textId="1A8A2CCC" w:rsidR="00EA4582" w:rsidRPr="00B2173B" w:rsidRDefault="00EA4582" w:rsidP="00EA4582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9FE3A19" w14:textId="6D7B4F60" w:rsidR="00EA4582" w:rsidRPr="00EA4582" w:rsidRDefault="00EA4582" w:rsidP="00EA458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EA458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Portal de Transparencia/Información económica, presupuestaria y estadística/Contratos/Enlace a contratos y sus modificaciones se proporciona un documento con instrucciones para localizar la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s</w:t>
            </w:r>
            <w:r w:rsidRPr="00EA458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posibles modificaciones de contratos en el Perfil del contratante de GIESE. No obstante, esta forma de publicar la información no facilita la accesibilidad a la información para un ciudadano medio. Por esta razón, tal y como se dijo en la evaluación de 2024, no puede darse por cumplida la obligación.</w:t>
            </w:r>
          </w:p>
        </w:tc>
      </w:tr>
      <w:tr w:rsidR="00EA4582" w:rsidRPr="005A3C4E" w14:paraId="547CABC5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2FF0F992" w14:textId="77777777" w:rsidR="00EA4582" w:rsidRPr="005A3C4E" w:rsidRDefault="00EA4582" w:rsidP="00EA4582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A32D2E" w14:textId="5CEC2186" w:rsidR="00EA4582" w:rsidRPr="005A3C4E" w:rsidRDefault="00EA4582" w:rsidP="00EA4582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Desistimientos y Renuncias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71092110" w14:textId="77777777" w:rsidR="00EA4582" w:rsidRPr="005A3C4E" w:rsidRDefault="00EA4582" w:rsidP="00EA4582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6465D79" w14:textId="0477E220" w:rsidR="00EA4582" w:rsidRPr="005A3C4E" w:rsidRDefault="00EA4582" w:rsidP="00EA458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aplicable. En el Perfil del contratante no se han localizado contratos desistidos.</w:t>
            </w:r>
          </w:p>
        </w:tc>
      </w:tr>
      <w:tr w:rsidR="00EA4582" w:rsidRPr="005A3C4E" w14:paraId="4EA0AB30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4DD682FA" w14:textId="77777777" w:rsidR="00EA4582" w:rsidRPr="005A3C4E" w:rsidRDefault="00EA4582" w:rsidP="00EA4582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96B8591" w14:textId="77777777" w:rsidR="00EA4582" w:rsidRPr="005A3C4E" w:rsidRDefault="00EA4582" w:rsidP="00EA4582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Datos estadísticos sobre contratos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6CEFCFDC" w14:textId="4DA78E13" w:rsidR="00EA4582" w:rsidRPr="00B2173B" w:rsidRDefault="00EA4582" w:rsidP="00EA4582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47061000" w14:textId="1309F309" w:rsidR="00EA4582" w:rsidRPr="005A3C4E" w:rsidRDefault="00EA4582" w:rsidP="00EA458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En el </w:t>
            </w:r>
            <w:r w:rsidRPr="006C49AA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Portal de Transparencia/Información económica, presupuestaria y estadística/Contratos/Datos estadísticos contratos se publican los correspondientes a 2023. Dado el tiempo transcurrido, no puede darse por cumplida la obligación, ya que la información ha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quedado obsoleta.</w:t>
            </w:r>
          </w:p>
        </w:tc>
      </w:tr>
      <w:tr w:rsidR="00EA4582" w:rsidRPr="005A3C4E" w14:paraId="4325C95D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04D42C74" w14:textId="77777777" w:rsidR="00EA4582" w:rsidRPr="005A3C4E" w:rsidRDefault="00EA4582" w:rsidP="00EA4582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ABA13B7" w14:textId="13A52268" w:rsidR="00EA4582" w:rsidRPr="005A3C4E" w:rsidRDefault="00EA4582" w:rsidP="00EA4582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Datos estadísticos sobre el porcentaje en volumen presupuestario de contratos adjudicados a PYMES según tipo de contrato y según procedimiento de licitación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2F932873" w14:textId="6236AF6A" w:rsidR="00EA4582" w:rsidRPr="00B2173B" w:rsidRDefault="00EA4582" w:rsidP="00EA4582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3B839CDE" w14:textId="487C55EC" w:rsidR="00EA4582" w:rsidRPr="005A3C4E" w:rsidRDefault="00EA4582" w:rsidP="00EA458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En </w:t>
            </w:r>
            <w:r w:rsidRPr="00EA458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el Portal de Transparencia/Información económica, presupuestaria y estadística/Contratos/Contratos pymes se publica información parcial sobre los correspondientes a 2023, ya que no se ha localizado información según tipo de contrato y procedimiento de licitación. Además, dado el tiempo transcurrido, no puede darse por cumplida la obligación, ya que la información ha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quedado obsoleta. </w:t>
            </w:r>
          </w:p>
        </w:tc>
      </w:tr>
      <w:tr w:rsidR="00EA4582" w:rsidRPr="005A3C4E" w14:paraId="68046222" w14:textId="77777777" w:rsidTr="005E0CA3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BAAD106" w14:textId="77777777" w:rsidR="00EA4582" w:rsidRPr="005A3C4E" w:rsidRDefault="00EA4582" w:rsidP="00EA4582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3219DAA" w14:textId="77777777" w:rsidR="00EA4582" w:rsidRPr="005A3C4E" w:rsidRDefault="00EA4582" w:rsidP="00EA4582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Menores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A2500" w14:textId="77777777" w:rsidR="00EA4582" w:rsidRPr="005A3C4E" w:rsidRDefault="00EA4582" w:rsidP="00EA4582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95A4B38" w14:textId="74675FD1" w:rsidR="00EA4582" w:rsidRPr="005A3C4E" w:rsidRDefault="00EA4582" w:rsidP="00EA458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económica, presupuestaria y estadística/Contratos/Enlace a contratos y sus modificaciones un enlace que redirige a la PCSP, posicionando en el Perfil del contratante del organismo.</w:t>
            </w:r>
          </w:p>
        </w:tc>
      </w:tr>
      <w:tr w:rsidR="00EA4582" w:rsidRPr="005A3C4E" w14:paraId="6230044A" w14:textId="77777777" w:rsidTr="005E0CA3">
        <w:trPr>
          <w:trHeight w:val="138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B359470" w14:textId="77777777" w:rsidR="00EA4582" w:rsidRPr="005A3C4E" w:rsidRDefault="00EA4582" w:rsidP="00EA458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Convenios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18C3740" w14:textId="77777777" w:rsidR="00EA4582" w:rsidRPr="005A3C4E" w:rsidRDefault="00EA4582" w:rsidP="00EA4582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convenios suscritos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304C52" w14:textId="7DAF7559" w:rsidR="00EA4582" w:rsidRPr="001400C0" w:rsidRDefault="00EA4582" w:rsidP="008F0D47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6ECB6DD" w14:textId="429476E3" w:rsidR="00EA4582" w:rsidRPr="005A3C4E" w:rsidRDefault="008F0D47" w:rsidP="00A902D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</w:t>
            </w:r>
            <w:r w:rsidR="00A902D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en el Portal de Transparencia/Información económica, presupuestaria y estadística/Convenios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  <w:r w:rsidR="00A902D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="00A902D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existen referencias a la fecha de la última revisión o actualización de la información.</w:t>
            </w:r>
          </w:p>
        </w:tc>
      </w:tr>
      <w:tr w:rsidR="00EA4582" w:rsidRPr="005A3C4E" w14:paraId="6ECDBCF8" w14:textId="77777777" w:rsidTr="00D37742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67217A13" w14:textId="0C56172E" w:rsidR="00EA4582" w:rsidRPr="005A3C4E" w:rsidRDefault="00EA4582" w:rsidP="00EA458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Encomiendas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A551A06" w14:textId="5DC3F31C" w:rsidR="00EA4582" w:rsidRPr="005A3C4E" w:rsidRDefault="00EA4582" w:rsidP="00EA4582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Encomiendas 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7DD419F7" w14:textId="4119BEE2" w:rsidR="00EA4582" w:rsidRPr="001400C0" w:rsidRDefault="00EA4582" w:rsidP="00A902DE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4CF50500" w14:textId="1068907A" w:rsidR="00EA4582" w:rsidRPr="005A3C4E" w:rsidRDefault="00EA4582" w:rsidP="00A902D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</w:t>
            </w:r>
            <w:r w:rsidR="00A902D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aplicable. En el Portal de Transparencia/Información económica, presupuestaria y estadística/Encomiendas y encargos se publica que GIESE no ha suscrito ninguna encomienda en la actualidad. </w:t>
            </w:r>
            <w:r w:rsidR="00A902D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existen referencias a la fecha de la última revisión o actualización de la información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EA4582" w:rsidRPr="005A3C4E" w14:paraId="21064169" w14:textId="77777777" w:rsidTr="00D37742">
        <w:trPr>
          <w:trHeight w:val="994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</w:tcPr>
          <w:p w14:paraId="65D76C7A" w14:textId="77777777" w:rsidR="00EA4582" w:rsidRPr="005A3C4E" w:rsidRDefault="00EA4582" w:rsidP="00EA458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69843A" w14:textId="77777777" w:rsidR="00EA4582" w:rsidRPr="005A3C4E" w:rsidRDefault="00EA4582" w:rsidP="00EA4582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Subcontrataciones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2F025ADF" w14:textId="047C8945" w:rsidR="00EA4582" w:rsidRPr="001400C0" w:rsidRDefault="00EA4582" w:rsidP="00A902DE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864E087" w14:textId="4D57AF2A" w:rsidR="00EA4582" w:rsidRPr="005A3C4E" w:rsidRDefault="00A902DE" w:rsidP="00A902D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No aplicable. En el Portal de Transparencia/Información económica, presupuestaria y estadística/Subcontrataciones se publica que GIESE no ha efectuado subcontrataciones.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existen referencias a la fecha de la última revisión o actualización de la información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A902DE" w:rsidRPr="005A3C4E" w14:paraId="375A9582" w14:textId="77777777" w:rsidTr="005E0CA3">
        <w:trPr>
          <w:trHeight w:val="167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8080CA0" w14:textId="77777777" w:rsidR="00A902DE" w:rsidRPr="005A3C4E" w:rsidRDefault="00A902DE" w:rsidP="00A902D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Subvenciones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D9016F" w14:textId="77777777" w:rsidR="00A902DE" w:rsidRPr="005A3C4E" w:rsidRDefault="00A902DE" w:rsidP="00A902D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Subvenciones y ayudas públicas concedidas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18D8B7" w14:textId="2290828D" w:rsidR="00A902DE" w:rsidRPr="001400C0" w:rsidRDefault="00A902DE" w:rsidP="00A902DE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33EB2B5" w14:textId="0C13D727" w:rsidR="00A902DE" w:rsidRPr="005A3C4E" w:rsidRDefault="00A902DE" w:rsidP="00A902D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No aplicable. En el Portal de Transparencia/Información económica, presupuestaria y estadística/Subvenciones se publica que GIESE no concede subvenciones públicas.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existen referencias a la fecha de la última revisión o actualización de la información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A902DE" w:rsidRPr="005A3C4E" w14:paraId="7353650C" w14:textId="77777777" w:rsidTr="005E0CA3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9266835" w14:textId="77777777" w:rsidR="00A902DE" w:rsidRPr="005A3C4E" w:rsidRDefault="00A902DE" w:rsidP="00A902D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lastRenderedPageBreak/>
              <w:t>Presupuestos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4FE4773" w14:textId="57962770" w:rsidR="00A902DE" w:rsidRPr="005A3C4E" w:rsidRDefault="00A902DE" w:rsidP="00A902DE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07DC6B" w14:textId="780E0FAE" w:rsidR="00A902DE" w:rsidRPr="001400C0" w:rsidRDefault="00A902DE" w:rsidP="00A902DE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9FE650" w14:textId="515673CC" w:rsidR="00A902DE" w:rsidRPr="005A3C4E" w:rsidRDefault="00A902DE" w:rsidP="00A902D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 en el Portal de Transparencia/Información económica, presupuestaria y estadística/Presupuestos Generales del Estado vigentes.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existen referencias a la fecha de la última revisión o actualización de la información</w:t>
            </w:r>
            <w:r w:rsidR="00AE040A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A902DE" w:rsidRPr="005A3C4E" w14:paraId="2C7888AD" w14:textId="77777777" w:rsidTr="00D37742">
        <w:trPr>
          <w:trHeight w:val="94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61588354" w14:textId="77777777" w:rsidR="00A902DE" w:rsidRPr="005A3C4E" w:rsidRDefault="00A902DE" w:rsidP="00A902D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B32507" w14:textId="693A3F60" w:rsidR="00A902DE" w:rsidRPr="005A3C4E" w:rsidRDefault="00A902DE" w:rsidP="00A902DE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Ejecución presupuestaria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42A04C84" w14:textId="14ADBF36" w:rsidR="00A902DE" w:rsidRPr="001400C0" w:rsidRDefault="00A902DE" w:rsidP="006C49AA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1AA44F07" w14:textId="15E03244" w:rsidR="00A902DE" w:rsidRPr="005A3C4E" w:rsidRDefault="006C49AA" w:rsidP="00C10A41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Parcial. </w:t>
            </w:r>
            <w:r w:rsidR="00C10A41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En el Portal de Transparencia/Información económica, presupuestaria y estadística/Presupuestos Generales del Estado vigentes/Estado de liquidación del presupuesto de gastos se publican datos referidos a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abril de </w:t>
            </w:r>
            <w:r w:rsidR="00C10A41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202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4 (fecha del documento).</w:t>
            </w:r>
          </w:p>
        </w:tc>
      </w:tr>
      <w:tr w:rsidR="00A902DE" w:rsidRPr="005A3C4E" w14:paraId="2B2DA499" w14:textId="77777777" w:rsidTr="005E0CA3">
        <w:trPr>
          <w:trHeight w:val="1114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720131D" w14:textId="77777777" w:rsidR="00A902DE" w:rsidRPr="005A3C4E" w:rsidRDefault="00A902DE" w:rsidP="00A902D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Cuentas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8A1734" w14:textId="77777777" w:rsidR="00A902DE" w:rsidRPr="005A3C4E" w:rsidRDefault="00A902DE" w:rsidP="00A902DE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anuales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0A8ED4D" w14:textId="4F89E910" w:rsidR="00A902DE" w:rsidRPr="001400C0" w:rsidRDefault="00A902DE" w:rsidP="00C10A41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45A6C" w14:textId="33178BA9" w:rsidR="00A902DE" w:rsidRPr="005A3C4E" w:rsidRDefault="00C10A41" w:rsidP="00A902D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Portal de Transparencia/Información económica, presupuestaria y estadística/Cuentas/Cuentas anuales del Organismo e informes de auditoría.</w:t>
            </w:r>
          </w:p>
        </w:tc>
      </w:tr>
      <w:tr w:rsidR="00A902DE" w:rsidRPr="005A3C4E" w14:paraId="0E27B1AA" w14:textId="77777777" w:rsidTr="005E0CA3">
        <w:trPr>
          <w:trHeight w:val="94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11104060" w14:textId="77777777" w:rsidR="00A902DE" w:rsidRPr="005A3C4E" w:rsidRDefault="00A902DE" w:rsidP="00A902D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825E98" w14:textId="77777777" w:rsidR="00A902DE" w:rsidRPr="005A3C4E" w:rsidRDefault="00A902DE" w:rsidP="00A902D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Informes de auditoría de </w:t>
            </w:r>
            <w:r w:rsidRPr="00F339DA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y de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fiscalización por órganos de control externo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73BE25" w14:textId="60A9A67F" w:rsidR="00A902DE" w:rsidRPr="00F339DA" w:rsidRDefault="00A902DE" w:rsidP="00C10A41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6524B83" w14:textId="23023E61" w:rsidR="00A902DE" w:rsidRPr="005A3C4E" w:rsidRDefault="00C10A41" w:rsidP="00A902D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 en el Portal de Transparencia/Información económica, presupuestaria y estadística/Informes del Tribunal de Cuentas.</w:t>
            </w:r>
          </w:p>
        </w:tc>
      </w:tr>
      <w:tr w:rsidR="00A902DE" w:rsidRPr="005A3C4E" w14:paraId="3313C0F0" w14:textId="77777777" w:rsidTr="005E0CA3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3D78EC4" w14:textId="77777777" w:rsidR="00A902DE" w:rsidRPr="005A3C4E" w:rsidRDefault="00A902DE" w:rsidP="00A902D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Retribuciones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8CBE09" w14:textId="77777777" w:rsidR="00A902DE" w:rsidRPr="005A3C4E" w:rsidRDefault="00A902DE" w:rsidP="00A902D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Retribuciones anuales Altos Cargos y máximos responsables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5632806" w14:textId="23740DFF" w:rsidR="00A902DE" w:rsidRPr="00091D2B" w:rsidRDefault="00A902DE" w:rsidP="00C10A41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8035654" w14:textId="75152ECD" w:rsidR="00A902DE" w:rsidRPr="00C10A41" w:rsidRDefault="004A3CA3" w:rsidP="00C10A41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sz w:val="20"/>
                <w:szCs w:val="20"/>
              </w:rPr>
              <w:t>No aplicable</w:t>
            </w:r>
            <w:r w:rsidR="00C10A41" w:rsidRPr="00C10A41">
              <w:rPr>
                <w:sz w:val="20"/>
                <w:szCs w:val="20"/>
              </w:rPr>
              <w:t>. La estructura de gestión de GIESE no cuenta con puestos directivos. La Dirección se ejerce por el titular de la Secretaría de Estado de Seguridad.</w:t>
            </w:r>
          </w:p>
        </w:tc>
      </w:tr>
      <w:tr w:rsidR="00A902DE" w:rsidRPr="005A3C4E" w14:paraId="612ADB6A" w14:textId="77777777" w:rsidTr="00D37742">
        <w:trPr>
          <w:trHeight w:val="95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</w:tcPr>
          <w:p w14:paraId="17DD8ABC" w14:textId="77777777" w:rsidR="00A902DE" w:rsidRPr="005A3C4E" w:rsidRDefault="00A902DE" w:rsidP="00A902D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9201614" w14:textId="77777777" w:rsidR="00A902DE" w:rsidRPr="005A3C4E" w:rsidRDefault="00A902DE" w:rsidP="00A902D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Indemnizaciones percibidas por Altos Cargos con ocasión del abandono del cargo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4EFBD78E" w14:textId="48819CB6" w:rsidR="00A902DE" w:rsidRPr="00091D2B" w:rsidRDefault="00A902DE" w:rsidP="00C10A41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2E8937B5" w14:textId="12EFE2D7" w:rsidR="00A902DE" w:rsidRPr="005A3C4E" w:rsidRDefault="00C10A41" w:rsidP="00C10A41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aplicable. En el Portal de Transparencia//Información económica, presupuestaria y estadística/Retribuciones e indemnizaciones se publica que los altos cargos no perciben indemnizaciones con ocasión del abandono del cargo.</w:t>
            </w:r>
            <w:r w:rsidR="00AE040A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="00AE040A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existen referencias a la fecha de la última revisión o actualización de la información.</w:t>
            </w:r>
          </w:p>
        </w:tc>
      </w:tr>
      <w:tr w:rsidR="00A902DE" w:rsidRPr="005A3C4E" w14:paraId="2ED83529" w14:textId="77777777" w:rsidTr="00D37742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44306858" w14:textId="77777777" w:rsidR="00A902DE" w:rsidRPr="005A3C4E" w:rsidRDefault="00A902DE" w:rsidP="00A902D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Gobernanza económica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01FD4F5" w14:textId="77777777" w:rsidR="00A902DE" w:rsidRPr="005A3C4E" w:rsidRDefault="00A902DE" w:rsidP="00A902D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Resoluciones de autorización o reconocimiento de compatibilidad que afecten a los empleados.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0397E71" w14:textId="00DC4B9B" w:rsidR="00A902DE" w:rsidRPr="00091D2B" w:rsidRDefault="00A902DE" w:rsidP="00AE040A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28B47AD0" w14:textId="5910BE6D" w:rsidR="00A902DE" w:rsidRPr="005A3C4E" w:rsidRDefault="00AE040A" w:rsidP="00AE040A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No aplicable. En el Portal de Transparencia//Información económica, presupuestaria y estadística/Gobernanza económica se publica que, en la actualidad, GIESE no tiene ninguna autorización de reconocimiento de compatibilidad que afecte a sus empleados públicos.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existen referencias a la fecha de la última revisión o actualización de la información.</w:t>
            </w:r>
          </w:p>
        </w:tc>
      </w:tr>
      <w:tr w:rsidR="00A902DE" w:rsidRPr="005A3C4E" w14:paraId="6C49131D" w14:textId="77777777" w:rsidTr="00D37742">
        <w:trPr>
          <w:trHeight w:val="940"/>
        </w:trPr>
        <w:tc>
          <w:tcPr>
            <w:tcW w:w="1620" w:type="dxa"/>
            <w:vMerge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77C3731" w14:textId="77777777" w:rsidR="00A902DE" w:rsidRPr="005A3C4E" w:rsidRDefault="00A902DE" w:rsidP="00A902D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35E2FB7" w14:textId="77777777" w:rsidR="00A902DE" w:rsidRPr="005A3C4E" w:rsidRDefault="00A902DE" w:rsidP="00A902D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Autorización para actividad privada al cese de altos cargos en la AGE o 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lastRenderedPageBreak/>
              <w:t>asimilados en CCAA o EELL</w:t>
            </w:r>
          </w:p>
        </w:tc>
        <w:tc>
          <w:tcPr>
            <w:tcW w:w="70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F593BF3" w14:textId="7266373B" w:rsidR="00A902DE" w:rsidRPr="00091D2B" w:rsidRDefault="00A902DE" w:rsidP="00AE040A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5D5DA328" w14:textId="4969ACB5" w:rsidR="00A902DE" w:rsidRPr="005A3C4E" w:rsidRDefault="00AE040A" w:rsidP="00AE040A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No aplicable. En el Portal de Transparencia//Información económica, presupuestaria y estadística/Gobernanza económica se publica que no está contemplada la autorización para actividad privada al cese de altos cargos.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lastRenderedPageBreak/>
              <w:t>No existen referencias a la fecha de la última revisión o actualización de la información.</w:t>
            </w:r>
          </w:p>
        </w:tc>
      </w:tr>
      <w:tr w:rsidR="00A902DE" w:rsidRPr="005A3C4E" w14:paraId="79D40546" w14:textId="77777777" w:rsidTr="00D37742">
        <w:trPr>
          <w:trHeight w:val="1703"/>
        </w:trPr>
        <w:tc>
          <w:tcPr>
            <w:tcW w:w="1620" w:type="dxa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4A6F3AB8" w14:textId="77777777" w:rsidR="00A902DE" w:rsidRPr="005A3C4E" w:rsidRDefault="00A902DE" w:rsidP="00A902D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lastRenderedPageBreak/>
              <w:t>Información Estadística</w:t>
            </w:r>
          </w:p>
        </w:tc>
        <w:tc>
          <w:tcPr>
            <w:tcW w:w="198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82C7000" w14:textId="77777777" w:rsidR="00A902DE" w:rsidRPr="005A3C4E" w:rsidRDefault="00A902DE" w:rsidP="00A902D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4BD16A98" w14:textId="520FB8D0" w:rsidR="00A902DE" w:rsidRPr="00091D2B" w:rsidRDefault="00A902DE" w:rsidP="00905C2F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BF324B5" w14:textId="1A0024CC" w:rsidR="00A902DE" w:rsidRPr="005A3C4E" w:rsidRDefault="00905C2F" w:rsidP="00A902D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</w:t>
            </w:r>
            <w:r w:rsidR="00A902D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 el Portal de Transparencia/</w:t>
            </w:r>
            <w:r w:rsidR="003744E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Información institucional, organizativa </w:t>
            </w:r>
            <w:r w:rsidR="003744E4" w:rsidRPr="00905C2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y de planificación/Información sobre planificación/Memorias</w:t>
            </w:r>
            <w:r w:rsidR="00A902D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</w:tbl>
    <w:p w14:paraId="695030C1" w14:textId="40A1A222" w:rsidR="00DB677C" w:rsidRDefault="00DB677C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482458EF" w14:textId="08F63B5E" w:rsidR="00C33A23" w:rsidRPr="005A3C4E" w:rsidRDefault="00C33A23" w:rsidP="001D0329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60669B">
        <w:rPr>
          <w:rStyle w:val="Ttulo2Car"/>
          <w:lang w:bidi="es-ES"/>
        </w:rPr>
        <w:t xml:space="preserve">Análisis de la </w:t>
      </w:r>
      <w:r w:rsidR="002A154B" w:rsidRPr="0060669B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 xml:space="preserve">nformación de </w:t>
      </w:r>
      <w:r w:rsidR="00BD4582" w:rsidRPr="0060669B">
        <w:rPr>
          <w:rStyle w:val="Ttulo2Car"/>
          <w:lang w:bidi="es-ES"/>
        </w:rPr>
        <w:t>Económica, Presupuestaria y Estadística</w:t>
      </w:r>
    </w:p>
    <w:p w14:paraId="352D6251" w14:textId="4BF617B2" w:rsidR="00EB51D7" w:rsidRPr="005A3C4E" w:rsidRDefault="00F21D28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Refdecomentari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07B22" wp14:editId="0FD6657C">
                <wp:simplePos x="0" y="0"/>
                <wp:positionH relativeFrom="margin">
                  <wp:posOffset>228600</wp:posOffset>
                </wp:positionH>
                <wp:positionV relativeFrom="paragraph">
                  <wp:posOffset>128905</wp:posOffset>
                </wp:positionV>
                <wp:extent cx="6391275" cy="2406650"/>
                <wp:effectExtent l="0" t="0" r="28575" b="1270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240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9A90" w14:textId="77777777" w:rsidR="00EB51D7" w:rsidRPr="0060669B" w:rsidRDefault="00EB51D7" w:rsidP="00EB51D7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3913C1E3" w14:textId="77777777" w:rsidR="00091D2B" w:rsidRPr="002230AE" w:rsidRDefault="00091D2B" w:rsidP="00091D2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La información publicada no recoge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todos 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los contenidos obligatorios establecidos en el artículo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 de la LTAIBG:</w:t>
                            </w:r>
                          </w:p>
                          <w:p w14:paraId="5443BA51" w14:textId="21CB175F" w:rsidR="00091D2B" w:rsidRDefault="00091D2B" w:rsidP="00091D2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modificaciones de contratos.</w:t>
                            </w:r>
                          </w:p>
                          <w:p w14:paraId="1C5F8587" w14:textId="77777777" w:rsidR="00091D2B" w:rsidRDefault="00091D2B" w:rsidP="00091D2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actualizada sobre la distribución porcentual expresada en términos presupuestarios de los contratos adjudicados según procedimiento de licitación.</w:t>
                            </w:r>
                          </w:p>
                          <w:p w14:paraId="2B52FDCF" w14:textId="6B78B1E2" w:rsidR="00C70F8D" w:rsidRPr="00154B1B" w:rsidRDefault="00C70F8D" w:rsidP="00C70F8D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54B1B">
                              <w:rPr>
                                <w:sz w:val="20"/>
                                <w:szCs w:val="20"/>
                              </w:rPr>
                              <w:t xml:space="preserve">No se ha localizado información estadística </w:t>
                            </w:r>
                            <w:r w:rsidR="00905C2F">
                              <w:rPr>
                                <w:sz w:val="20"/>
                                <w:szCs w:val="20"/>
                              </w:rPr>
                              <w:t xml:space="preserve">completa y actualizada </w:t>
                            </w:r>
                            <w:r w:rsidRPr="00154B1B">
                              <w:rPr>
                                <w:sz w:val="20"/>
                                <w:szCs w:val="20"/>
                              </w:rPr>
                              <w:t>sobre el número y el porcentaje en volumen presupuestario de contratos adjudicados a PYMES según tipo de contrato y según procedimiento de licitación.</w:t>
                            </w:r>
                          </w:p>
                          <w:p w14:paraId="13AE1A32" w14:textId="77777777" w:rsidR="00091D2B" w:rsidRDefault="00091D2B" w:rsidP="00091D2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19B088CC" w14:textId="7AC024D9" w:rsidR="001D0329" w:rsidRPr="00091D2B" w:rsidRDefault="001D0329" w:rsidP="00091D2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7B22" id="_x0000_s1028" type="#_x0000_t202" style="position:absolute;left:0;text-align:left;margin-left:18pt;margin-top:10.15pt;width:503.25pt;height:189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">
                <v:textbox>
                  <w:txbxContent>
                    <w:p w14:paraId="7ABB9A90" w14:textId="77777777" w:rsidR="00EB51D7" w:rsidRPr="0060669B" w:rsidRDefault="00EB51D7" w:rsidP="00EB51D7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3913C1E3" w14:textId="77777777" w:rsidR="00091D2B" w:rsidRPr="002230AE" w:rsidRDefault="00091D2B" w:rsidP="00091D2B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2230AE">
                        <w:rPr>
                          <w:sz w:val="20"/>
                          <w:szCs w:val="20"/>
                        </w:rPr>
                        <w:t xml:space="preserve">La información publicada no recoge </w:t>
                      </w:r>
                      <w:r>
                        <w:rPr>
                          <w:sz w:val="20"/>
                          <w:szCs w:val="20"/>
                        </w:rPr>
                        <w:t xml:space="preserve">todos 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los contenidos obligatorios establecidos en el artículo </w:t>
                      </w:r>
                      <w:r>
                        <w:rPr>
                          <w:sz w:val="20"/>
                          <w:szCs w:val="20"/>
                        </w:rPr>
                        <w:t>8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 de la LTAIBG:</w:t>
                      </w:r>
                    </w:p>
                    <w:p w14:paraId="5443BA51" w14:textId="21CB175F" w:rsidR="00091D2B" w:rsidRDefault="00091D2B" w:rsidP="00091D2B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modificaciones de contratos.</w:t>
                      </w:r>
                    </w:p>
                    <w:p w14:paraId="1C5F8587" w14:textId="77777777" w:rsidR="00091D2B" w:rsidRDefault="00091D2B" w:rsidP="00091D2B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actualizada sobre la distribución porcentual expresada en términos presupuestarios de los contratos adjudicados según procedimiento de licitación.</w:t>
                      </w:r>
                    </w:p>
                    <w:p w14:paraId="2B52FDCF" w14:textId="6B78B1E2" w:rsidR="00C70F8D" w:rsidRPr="00154B1B" w:rsidRDefault="00C70F8D" w:rsidP="00C70F8D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154B1B">
                        <w:rPr>
                          <w:sz w:val="20"/>
                          <w:szCs w:val="20"/>
                        </w:rPr>
                        <w:t xml:space="preserve">No se ha localizado información estadística </w:t>
                      </w:r>
                      <w:r w:rsidR="00905C2F">
                        <w:rPr>
                          <w:sz w:val="20"/>
                          <w:szCs w:val="20"/>
                        </w:rPr>
                        <w:t xml:space="preserve">completa y actualizada </w:t>
                      </w:r>
                      <w:r w:rsidRPr="00154B1B">
                        <w:rPr>
                          <w:sz w:val="20"/>
                          <w:szCs w:val="20"/>
                        </w:rPr>
                        <w:t>sobre el número y el porcentaje en volumen presupuestario de contratos adjudicados a PYMES según tipo de contrato y según procedimiento de licitación.</w:t>
                      </w:r>
                    </w:p>
                    <w:p w14:paraId="13AE1A32" w14:textId="77777777" w:rsidR="00091D2B" w:rsidRDefault="00091D2B" w:rsidP="00091D2B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19B088CC" w14:textId="7AC024D9" w:rsidR="001D0329" w:rsidRPr="00091D2B" w:rsidRDefault="001D0329" w:rsidP="00091D2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17B51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84AD9E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053C0B" w14:textId="15561B33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35E3EFB" w14:textId="71A2F9A6" w:rsidR="00EE1A7C" w:rsidRDefault="00EE1A7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45046AD" w14:textId="77777777" w:rsidR="00EE1A7C" w:rsidRPr="005A3C4E" w:rsidRDefault="00EE1A7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0DD744B" w14:textId="44414B38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7EF746B" w14:textId="5851F4E0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B2C2491" w14:textId="4783BDCB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CF0DDE3" w14:textId="4BF137C1" w:rsidR="00BD4582" w:rsidRPr="00CB4BF4" w:rsidRDefault="002F2850" w:rsidP="001D0329">
      <w:pPr>
        <w:ind w:left="426"/>
        <w:rPr>
          <w:rStyle w:val="Ttulo2Car"/>
          <w:lang w:bidi="es-ES"/>
        </w:rPr>
      </w:pPr>
      <w:r w:rsidRPr="00CB4BF4">
        <w:rPr>
          <w:rStyle w:val="Ttulo2Car"/>
          <w:lang w:bidi="es-ES"/>
        </w:rPr>
        <w:t>I</w:t>
      </w:r>
      <w:r w:rsidR="007A0664">
        <w:rPr>
          <w:rStyle w:val="Ttulo2Car"/>
          <w:lang w:bidi="es-ES"/>
        </w:rPr>
        <w:t>I</w:t>
      </w:r>
      <w:r w:rsidR="00BD4582" w:rsidRPr="00CB4BF4">
        <w:rPr>
          <w:rStyle w:val="Ttulo2Car"/>
          <w:lang w:bidi="es-ES"/>
        </w:rPr>
        <w:t>I.</w:t>
      </w:r>
      <w:r w:rsidR="00EB51D7" w:rsidRPr="00CB4BF4">
        <w:rPr>
          <w:rStyle w:val="Ttulo2Car"/>
          <w:lang w:bidi="es-ES"/>
        </w:rPr>
        <w:t>4</w:t>
      </w:r>
      <w:r w:rsidR="00BD4582" w:rsidRPr="00CB4BF4">
        <w:rPr>
          <w:rStyle w:val="Ttulo2Car"/>
          <w:lang w:bidi="es-ES"/>
        </w:rPr>
        <w:t xml:space="preserve"> Información Patrimonial</w:t>
      </w:r>
      <w:r w:rsidR="00BD4582" w:rsidRPr="00CB4BF4">
        <w:rPr>
          <w:rStyle w:val="Ttulo2Car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843"/>
        <w:gridCol w:w="850"/>
        <w:gridCol w:w="5812"/>
      </w:tblGrid>
      <w:tr w:rsidR="00BD4582" w:rsidRPr="005A3C4E" w14:paraId="30B3306F" w14:textId="77777777" w:rsidTr="005E0CA3">
        <w:trPr>
          <w:cantSplit/>
          <w:trHeight w:val="1612"/>
        </w:trPr>
        <w:tc>
          <w:tcPr>
            <w:tcW w:w="1620" w:type="dxa"/>
            <w:shd w:val="clear" w:color="auto" w:fill="3C8378"/>
            <w:vAlign w:val="center"/>
          </w:tcPr>
          <w:p w14:paraId="2F7D1339" w14:textId="24709CDB" w:rsidR="00BD4582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BD4582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BD4582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843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6C574FAA" w14:textId="77777777" w:rsidR="00BD4582" w:rsidRPr="005A3C4E" w:rsidRDefault="00BD4582" w:rsidP="001D0329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850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6C98246A" w14:textId="77777777" w:rsidR="00BD4582" w:rsidRPr="005A3C4E" w:rsidRDefault="00BD4582" w:rsidP="001D032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812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23B9F9DC" w14:textId="77777777" w:rsidR="00BD4582" w:rsidRPr="005A3C4E" w:rsidRDefault="00BD4582" w:rsidP="001D032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BD4582" w:rsidRPr="005A3C4E" w14:paraId="6FCBC97C" w14:textId="77777777" w:rsidTr="007A0664">
        <w:tc>
          <w:tcPr>
            <w:tcW w:w="1620" w:type="dxa"/>
            <w:tcBorders>
              <w:right w:val="single" w:sz="4" w:space="0" w:color="00642D"/>
            </w:tcBorders>
            <w:shd w:val="clear" w:color="auto" w:fill="3C8378"/>
            <w:textDirection w:val="btLr"/>
          </w:tcPr>
          <w:p w14:paraId="6555DF0D" w14:textId="77777777" w:rsidR="00BD4582" w:rsidRPr="005A3C4E" w:rsidRDefault="00BD4582" w:rsidP="00BD458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84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2A5ACF90" w14:textId="03A39E44" w:rsidR="00BD4582" w:rsidRPr="005A3C4E" w:rsidRDefault="00BD4582" w:rsidP="00BD4582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bienes inmuebles que sean de su propiedad o sobre los que ostenten algún derecho real</w:t>
            </w:r>
          </w:p>
        </w:tc>
        <w:tc>
          <w:tcPr>
            <w:tcW w:w="850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78D998FB" w14:textId="2150007C" w:rsidR="00BD4582" w:rsidRPr="007A0664" w:rsidRDefault="00BD4582" w:rsidP="003744E4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4ECED4F0" w14:textId="4045D409" w:rsidR="00BD4582" w:rsidRPr="005A3C4E" w:rsidRDefault="003744E4" w:rsidP="003744E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3744E4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Localizable en el Portal de Transparencia/Información patrimonial.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existen referencias a la fecha de la última revisión o actualización de la información.</w:t>
            </w:r>
          </w:p>
        </w:tc>
      </w:tr>
    </w:tbl>
    <w:p w14:paraId="6D03CB4D" w14:textId="77777777" w:rsidR="003744E4" w:rsidRDefault="003744E4" w:rsidP="005E0CA3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56024735" w14:textId="61A0B31A" w:rsidR="002A154B" w:rsidRDefault="002A154B" w:rsidP="005E0CA3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5260B7">
        <w:rPr>
          <w:rStyle w:val="Ttulo2Car"/>
          <w:lang w:bidi="es-ES"/>
        </w:rPr>
        <w:t>Análisis de la Información Patrimonial</w:t>
      </w:r>
    </w:p>
    <w:p w14:paraId="30729D96" w14:textId="124077E2" w:rsidR="002A154B" w:rsidRDefault="002A154B" w:rsidP="00DB677C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31046FF4" w14:textId="4E43D0B3" w:rsidR="00DB677C" w:rsidRPr="005A3C4E" w:rsidRDefault="007A0664" w:rsidP="00DB677C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BB4A2B" wp14:editId="51C9ED09">
                <wp:simplePos x="0" y="0"/>
                <wp:positionH relativeFrom="column">
                  <wp:posOffset>279400</wp:posOffset>
                </wp:positionH>
                <wp:positionV relativeFrom="paragraph">
                  <wp:posOffset>3811</wp:posOffset>
                </wp:positionV>
                <wp:extent cx="6381750" cy="1066800"/>
                <wp:effectExtent l="0" t="0" r="19050" b="1905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358F6" w14:textId="77777777" w:rsidR="003F572A" w:rsidRPr="005260B7" w:rsidRDefault="003F572A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5260B7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3354C981" w14:textId="702B27B9" w:rsidR="007A0664" w:rsidRDefault="003744E4" w:rsidP="007A0664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="007A0664">
                              <w:rPr>
                                <w:sz w:val="20"/>
                                <w:szCs w:val="20"/>
                              </w:rPr>
                              <w:t>e publican los</w:t>
                            </w:r>
                            <w:r w:rsidR="007A0664" w:rsidRPr="002230AE">
                              <w:rPr>
                                <w:sz w:val="20"/>
                                <w:szCs w:val="20"/>
                              </w:rPr>
                              <w:t xml:space="preserve"> contenidos obligatorios establecidos en el artículo </w:t>
                            </w:r>
                            <w:r w:rsidR="007A0664">
                              <w:rPr>
                                <w:sz w:val="20"/>
                                <w:szCs w:val="20"/>
                              </w:rPr>
                              <w:t>8.3</w:t>
                            </w:r>
                            <w:r w:rsidR="007A0664" w:rsidRPr="002230AE">
                              <w:rPr>
                                <w:sz w:val="20"/>
                                <w:szCs w:val="20"/>
                              </w:rPr>
                              <w:t xml:space="preserve"> de la LTAIBG</w:t>
                            </w:r>
                            <w:r w:rsidR="007A0664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167F786" w14:textId="417C4AC6" w:rsidR="003F572A" w:rsidRDefault="003F572A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5260B7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584D7149" w14:textId="77777777" w:rsidR="005E0CA3" w:rsidRPr="005260B7" w:rsidRDefault="005E0CA3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</w:p>
                          <w:p w14:paraId="5C8F9D6B" w14:textId="77777777" w:rsidR="003F572A" w:rsidRDefault="003F572A" w:rsidP="002A15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B4A2B" id="_x0000_s1029" type="#_x0000_t202" style="position:absolute;left:0;text-align:left;margin-left:22pt;margin-top:.3pt;width:502.5pt;height:8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">
                <v:textbox>
                  <w:txbxContent>
                    <w:p w14:paraId="0F5358F6" w14:textId="77777777" w:rsidR="003F572A" w:rsidRPr="005260B7" w:rsidRDefault="003F572A" w:rsidP="002A154B">
                      <w:pPr>
                        <w:rPr>
                          <w:b/>
                          <w:color w:val="3C8378"/>
                        </w:rPr>
                      </w:pPr>
                      <w:r w:rsidRPr="005260B7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3354C981" w14:textId="702B27B9" w:rsidR="007A0664" w:rsidRDefault="003744E4" w:rsidP="007A0664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</w:t>
                      </w:r>
                      <w:r w:rsidR="007A0664">
                        <w:rPr>
                          <w:sz w:val="20"/>
                          <w:szCs w:val="20"/>
                        </w:rPr>
                        <w:t>e publican los</w:t>
                      </w:r>
                      <w:r w:rsidR="007A0664" w:rsidRPr="002230AE">
                        <w:rPr>
                          <w:sz w:val="20"/>
                          <w:szCs w:val="20"/>
                        </w:rPr>
                        <w:t xml:space="preserve"> contenidos obligatorios establecidos en el artículo </w:t>
                      </w:r>
                      <w:r w:rsidR="007A0664">
                        <w:rPr>
                          <w:sz w:val="20"/>
                          <w:szCs w:val="20"/>
                        </w:rPr>
                        <w:t>8.3</w:t>
                      </w:r>
                      <w:r w:rsidR="007A0664" w:rsidRPr="002230AE">
                        <w:rPr>
                          <w:sz w:val="20"/>
                          <w:szCs w:val="20"/>
                        </w:rPr>
                        <w:t xml:space="preserve"> de la LTAIBG</w:t>
                      </w:r>
                      <w:r w:rsidR="007A0664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167F786" w14:textId="417C4AC6" w:rsidR="003F572A" w:rsidRDefault="003F572A" w:rsidP="002A154B">
                      <w:pPr>
                        <w:rPr>
                          <w:b/>
                          <w:color w:val="3C8378"/>
                        </w:rPr>
                      </w:pPr>
                      <w:r w:rsidRPr="005260B7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584D7149" w14:textId="77777777" w:rsidR="005E0CA3" w:rsidRPr="005260B7" w:rsidRDefault="005E0CA3" w:rsidP="002A154B">
                      <w:pPr>
                        <w:rPr>
                          <w:b/>
                          <w:color w:val="3C8378"/>
                        </w:rPr>
                      </w:pPr>
                    </w:p>
                    <w:p w14:paraId="5C8F9D6B" w14:textId="77777777" w:rsidR="003F572A" w:rsidRDefault="003F572A" w:rsidP="002A154B"/>
                  </w:txbxContent>
                </v:textbox>
              </v:shape>
            </w:pict>
          </mc:Fallback>
        </mc:AlternateContent>
      </w:r>
    </w:p>
    <w:p w14:paraId="41ECB9BB" w14:textId="6DA1A634" w:rsidR="002A154B" w:rsidRDefault="002A154B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6D71FCFE" w14:textId="49038FE3" w:rsidR="005F0BDE" w:rsidRDefault="005F0BDE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28B3DBCC" w14:textId="459B4787" w:rsidR="005F0BDE" w:rsidRDefault="005F0BDE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319E0830" w14:textId="77777777" w:rsidR="00BD4582" w:rsidRPr="005260B7" w:rsidRDefault="00BD4582" w:rsidP="00560D54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5260B7">
        <w:rPr>
          <w:b/>
          <w:color w:val="3C8378"/>
          <w:sz w:val="32"/>
        </w:rPr>
        <w:t xml:space="preserve">Índice </w:t>
      </w:r>
      <w:r w:rsidRPr="004A3CA3">
        <w:rPr>
          <w:b/>
          <w:color w:val="3C8378"/>
          <w:sz w:val="32"/>
        </w:rPr>
        <w:t>de C</w:t>
      </w:r>
      <w:r w:rsidRPr="005260B7">
        <w:rPr>
          <w:b/>
          <w:color w:val="3C8378"/>
          <w:sz w:val="32"/>
        </w:rPr>
        <w:t>umplimiento de la Información Obligatoria</w:t>
      </w:r>
    </w:p>
    <w:p w14:paraId="385CA4AE" w14:textId="629D0827" w:rsidR="00AD6657" w:rsidRDefault="00AD6657" w:rsidP="007A0664">
      <w:pPr>
        <w:pStyle w:val="Cuerpodelboletn"/>
        <w:spacing w:before="120" w:after="120" w:line="312" w:lineRule="auto"/>
        <w:ind w:left="720"/>
        <w:rPr>
          <w:rFonts w:asciiTheme="minorHAnsi" w:hAnsiTheme="minorHAnsi"/>
          <w:color w:val="auto"/>
          <w:szCs w:val="22"/>
        </w:rPr>
      </w:pPr>
      <w:r>
        <w:fldChar w:fldCharType="begin"/>
      </w:r>
      <w:r>
        <w:instrText xml:space="preserve"> LINK </w:instrText>
      </w:r>
      <w:r w:rsidR="007B080B">
        <w:instrText xml:space="preserve">Excel.Sheet.12 "\\\\DSIC.ES\\sscc\\550Grupos\\ctbg-sgtbg\\14 MEMORIA\\MEMORIA 2025\\Terceras evaluaciones\\240-GIESE\\2025\\240-GIESE 2025_modif.xlsx" Tablas!F2C1:F7C9 </w:instrText>
      </w:r>
      <w:r>
        <w:instrText xml:space="preserve">\a \f 4 \h  \* MERGEFORMAT </w:instrText>
      </w:r>
      <w:r>
        <w:fldChar w:fldCharType="separate"/>
      </w:r>
    </w:p>
    <w:tbl>
      <w:tblPr>
        <w:tblW w:w="4796" w:type="pct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  <w:gridCol w:w="728"/>
        <w:gridCol w:w="729"/>
        <w:gridCol w:w="729"/>
        <w:gridCol w:w="729"/>
        <w:gridCol w:w="729"/>
        <w:gridCol w:w="729"/>
        <w:gridCol w:w="729"/>
        <w:gridCol w:w="729"/>
      </w:tblGrid>
      <w:tr w:rsidR="00AD6657" w:rsidRPr="00AD6657" w14:paraId="34B7CB05" w14:textId="77777777" w:rsidTr="00AD6657">
        <w:trPr>
          <w:trHeight w:val="1245"/>
        </w:trPr>
        <w:tc>
          <w:tcPr>
            <w:tcW w:w="1958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3C8378"/>
            <w:noWrap/>
            <w:textDirection w:val="btLr"/>
            <w:hideMark/>
          </w:tcPr>
          <w:p w14:paraId="6CA3084E" w14:textId="1A2F7DCC" w:rsidR="00AD6657" w:rsidRPr="00AD6657" w:rsidRDefault="00AD6657" w:rsidP="00AD665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45828548" w14:textId="77777777" w:rsidR="00AD6657" w:rsidRPr="00AD6657" w:rsidRDefault="00AD6657" w:rsidP="00AD66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AD6657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Contenido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3B3FF931" w14:textId="77777777" w:rsidR="00AD6657" w:rsidRPr="00AD6657" w:rsidRDefault="00AD6657" w:rsidP="00AD66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AD6657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Forma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2047A512" w14:textId="77777777" w:rsidR="00AD6657" w:rsidRPr="00AD6657" w:rsidRDefault="00AD6657" w:rsidP="00AD66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AD6657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Estructuración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779455F6" w14:textId="77777777" w:rsidR="00AD6657" w:rsidRPr="00AD6657" w:rsidRDefault="00AD6657" w:rsidP="00AD66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AD6657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Accesibilidad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10B2C7F0" w14:textId="77777777" w:rsidR="00AD6657" w:rsidRPr="00AD6657" w:rsidRDefault="00AD6657" w:rsidP="00AD66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AD6657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Claridad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35AD088C" w14:textId="77777777" w:rsidR="00AD6657" w:rsidRPr="00AD6657" w:rsidRDefault="00AD6657" w:rsidP="00AD66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AD6657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Reutilización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4A2DABD7" w14:textId="77777777" w:rsidR="00AD6657" w:rsidRPr="00AD6657" w:rsidRDefault="00AD6657" w:rsidP="00AD66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AD6657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Actualización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55262DCC" w14:textId="77777777" w:rsidR="00AD6657" w:rsidRPr="00AD6657" w:rsidRDefault="00AD6657" w:rsidP="00AD66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AD6657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Total</w:t>
            </w:r>
          </w:p>
        </w:tc>
      </w:tr>
      <w:tr w:rsidR="00AD6657" w:rsidRPr="00AD6657" w14:paraId="501E78F0" w14:textId="77777777" w:rsidTr="00AD6657">
        <w:trPr>
          <w:trHeight w:val="310"/>
        </w:trPr>
        <w:tc>
          <w:tcPr>
            <w:tcW w:w="195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09F4457A" w14:textId="77777777" w:rsidR="00AD6657" w:rsidRPr="00AD6657" w:rsidRDefault="00AD6657" w:rsidP="00AD6657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AD6657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Institucional, Organizativa y de Planificación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B1A17CF" w14:textId="77777777" w:rsidR="00AD6657" w:rsidRPr="00AD6657" w:rsidRDefault="00AD6657" w:rsidP="00AD6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D6657">
              <w:rPr>
                <w:rFonts w:eastAsia="Times New Roman" w:cs="Calibri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3104CC5" w14:textId="77777777" w:rsidR="00AD6657" w:rsidRPr="00AD6657" w:rsidRDefault="00AD6657" w:rsidP="00AD6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D6657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35E030D" w14:textId="77777777" w:rsidR="00AD6657" w:rsidRPr="00AD6657" w:rsidRDefault="00AD6657" w:rsidP="00AD6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D6657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8A7C944" w14:textId="77777777" w:rsidR="00AD6657" w:rsidRPr="00AD6657" w:rsidRDefault="00AD6657" w:rsidP="00AD6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D6657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7E0EA60" w14:textId="77777777" w:rsidR="00AD6657" w:rsidRPr="00AD6657" w:rsidRDefault="00AD6657" w:rsidP="00AD6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D6657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A8C5951" w14:textId="77777777" w:rsidR="00AD6657" w:rsidRPr="00AD6657" w:rsidRDefault="00AD6657" w:rsidP="00AD6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D6657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54B3664" w14:textId="77777777" w:rsidR="00AD6657" w:rsidRPr="00AD6657" w:rsidRDefault="00AD6657" w:rsidP="00AD6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D6657">
              <w:rPr>
                <w:rFonts w:eastAsia="Times New Roman" w:cs="Calibri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1727C7B" w14:textId="77777777" w:rsidR="00AD6657" w:rsidRPr="00AD6657" w:rsidRDefault="00AD6657" w:rsidP="00AD6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D6657">
              <w:rPr>
                <w:rFonts w:eastAsia="Times New Roman" w:cs="Calibri"/>
                <w:color w:val="000000"/>
                <w:sz w:val="16"/>
                <w:szCs w:val="16"/>
              </w:rPr>
              <w:t>96,4</w:t>
            </w:r>
          </w:p>
        </w:tc>
      </w:tr>
      <w:tr w:rsidR="00AD6657" w:rsidRPr="00AD6657" w14:paraId="0C3BAD01" w14:textId="77777777" w:rsidTr="00AD6657">
        <w:trPr>
          <w:trHeight w:val="371"/>
        </w:trPr>
        <w:tc>
          <w:tcPr>
            <w:tcW w:w="195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3C126B93" w14:textId="77777777" w:rsidR="00AD6657" w:rsidRPr="00AD6657" w:rsidRDefault="00AD6657" w:rsidP="00AD6657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AD6657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 xml:space="preserve">De relevancia jurídica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9B5BED2" w14:textId="77777777" w:rsidR="00AD6657" w:rsidRPr="00AD6657" w:rsidRDefault="00AD6657" w:rsidP="00AD6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D6657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C663EA7" w14:textId="77777777" w:rsidR="00AD6657" w:rsidRPr="00AD6657" w:rsidRDefault="00AD6657" w:rsidP="00AD6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D6657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97E67A2" w14:textId="77777777" w:rsidR="00AD6657" w:rsidRPr="00AD6657" w:rsidRDefault="00AD6657" w:rsidP="00AD6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D6657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15A78F5" w14:textId="77777777" w:rsidR="00AD6657" w:rsidRPr="00AD6657" w:rsidRDefault="00AD6657" w:rsidP="00AD6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D6657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6DF374E" w14:textId="77777777" w:rsidR="00AD6657" w:rsidRPr="00AD6657" w:rsidRDefault="00AD6657" w:rsidP="00AD6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D6657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C597F2D" w14:textId="77777777" w:rsidR="00AD6657" w:rsidRPr="00AD6657" w:rsidRDefault="00AD6657" w:rsidP="00AD6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D6657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070EB5E" w14:textId="77777777" w:rsidR="00AD6657" w:rsidRPr="00AD6657" w:rsidRDefault="00AD6657" w:rsidP="00AD6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D6657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7023F1A" w14:textId="77777777" w:rsidR="00AD6657" w:rsidRPr="00AD6657" w:rsidRDefault="00AD6657" w:rsidP="00AD6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D6657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</w:tr>
      <w:tr w:rsidR="00AD6657" w:rsidRPr="00AD6657" w14:paraId="6C2ADDA7" w14:textId="77777777" w:rsidTr="00AD6657">
        <w:trPr>
          <w:trHeight w:val="310"/>
        </w:trPr>
        <w:tc>
          <w:tcPr>
            <w:tcW w:w="195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6868A9B2" w14:textId="77777777" w:rsidR="00AD6657" w:rsidRPr="00AD6657" w:rsidRDefault="00AD6657" w:rsidP="00AD6657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proofErr w:type="gramStart"/>
            <w:r w:rsidRPr="00AD6657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Económica ,</w:t>
            </w:r>
            <w:proofErr w:type="gramEnd"/>
            <w:r w:rsidRPr="00AD6657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 xml:space="preserve"> Presupuestaria y Estadística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243038F" w14:textId="77777777" w:rsidR="00AD6657" w:rsidRPr="00AD6657" w:rsidRDefault="00AD6657" w:rsidP="00AD6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D6657">
              <w:rPr>
                <w:rFonts w:eastAsia="Times New Roman" w:cs="Calibri"/>
                <w:color w:val="000000"/>
                <w:sz w:val="16"/>
                <w:szCs w:val="16"/>
              </w:rPr>
              <w:t>68,2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FEC3C06" w14:textId="77777777" w:rsidR="00AD6657" w:rsidRPr="00AD6657" w:rsidRDefault="00AD6657" w:rsidP="00AD6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D6657">
              <w:rPr>
                <w:rFonts w:eastAsia="Times New Roman" w:cs="Calibri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4C77911" w14:textId="77777777" w:rsidR="00AD6657" w:rsidRPr="00AD6657" w:rsidRDefault="00AD6657" w:rsidP="00AD6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D6657">
              <w:rPr>
                <w:rFonts w:eastAsia="Times New Roman" w:cs="Calibri"/>
                <w:color w:val="000000"/>
                <w:sz w:val="16"/>
                <w:szCs w:val="16"/>
              </w:rPr>
              <w:t>68,2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37C2E35" w14:textId="77777777" w:rsidR="00AD6657" w:rsidRPr="00AD6657" w:rsidRDefault="00AD6657" w:rsidP="00AD6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D6657">
              <w:rPr>
                <w:rFonts w:eastAsia="Times New Roman" w:cs="Calibri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E058777" w14:textId="77777777" w:rsidR="00AD6657" w:rsidRPr="00AD6657" w:rsidRDefault="00AD6657" w:rsidP="00AD6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D6657">
              <w:rPr>
                <w:rFonts w:eastAsia="Times New Roman" w:cs="Calibri"/>
                <w:color w:val="000000"/>
                <w:sz w:val="16"/>
                <w:szCs w:val="16"/>
              </w:rPr>
              <w:t>68,2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52A9C67" w14:textId="77777777" w:rsidR="00AD6657" w:rsidRPr="00AD6657" w:rsidRDefault="00AD6657" w:rsidP="00AD6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D6657">
              <w:rPr>
                <w:rFonts w:eastAsia="Times New Roman" w:cs="Calibri"/>
                <w:color w:val="000000"/>
                <w:sz w:val="16"/>
                <w:szCs w:val="16"/>
              </w:rPr>
              <w:t>68,2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EBEC96C" w14:textId="77777777" w:rsidR="00AD6657" w:rsidRPr="00AD6657" w:rsidRDefault="00AD6657" w:rsidP="00AD6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D6657">
              <w:rPr>
                <w:rFonts w:eastAsia="Times New Roman" w:cs="Calibri"/>
                <w:color w:val="000000"/>
                <w:sz w:val="16"/>
                <w:szCs w:val="16"/>
              </w:rPr>
              <w:t>63,6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842224F" w14:textId="77777777" w:rsidR="00AD6657" w:rsidRPr="00AD6657" w:rsidRDefault="00AD6657" w:rsidP="00AD6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D6657">
              <w:rPr>
                <w:rFonts w:eastAsia="Times New Roman" w:cs="Calibri"/>
                <w:color w:val="000000"/>
                <w:sz w:val="16"/>
                <w:szCs w:val="16"/>
              </w:rPr>
              <w:t>62,3</w:t>
            </w:r>
          </w:p>
        </w:tc>
      </w:tr>
      <w:tr w:rsidR="00AD6657" w:rsidRPr="00AD6657" w14:paraId="5FBF8EC2" w14:textId="77777777" w:rsidTr="00AD6657">
        <w:trPr>
          <w:trHeight w:val="310"/>
        </w:trPr>
        <w:tc>
          <w:tcPr>
            <w:tcW w:w="195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43864F45" w14:textId="77777777" w:rsidR="00AD6657" w:rsidRPr="00AD6657" w:rsidRDefault="00AD6657" w:rsidP="00AD6657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AD6657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Información patrimonial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29BF0CC" w14:textId="77777777" w:rsidR="00AD6657" w:rsidRPr="00AD6657" w:rsidRDefault="00AD6657" w:rsidP="00AD6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D6657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37176B7" w14:textId="77777777" w:rsidR="00AD6657" w:rsidRPr="00AD6657" w:rsidRDefault="00AD6657" w:rsidP="00AD6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D6657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2E3EB3A" w14:textId="77777777" w:rsidR="00AD6657" w:rsidRPr="00AD6657" w:rsidRDefault="00AD6657" w:rsidP="00AD6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D6657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CC3D201" w14:textId="77777777" w:rsidR="00AD6657" w:rsidRPr="00AD6657" w:rsidRDefault="00AD6657" w:rsidP="00AD6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D6657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F5C6A93" w14:textId="77777777" w:rsidR="00AD6657" w:rsidRPr="00AD6657" w:rsidRDefault="00AD6657" w:rsidP="00AD6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D6657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77146C6" w14:textId="77777777" w:rsidR="00AD6657" w:rsidRPr="00AD6657" w:rsidRDefault="00AD6657" w:rsidP="00AD6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D6657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FB4C457" w14:textId="77777777" w:rsidR="00AD6657" w:rsidRPr="00AD6657" w:rsidRDefault="00AD6657" w:rsidP="00AD6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D6657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4DD1019" w14:textId="77777777" w:rsidR="00AD6657" w:rsidRPr="00AD6657" w:rsidRDefault="00AD6657" w:rsidP="00AD66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D6657">
              <w:rPr>
                <w:rFonts w:eastAsia="Times New Roman" w:cs="Calibri"/>
                <w:color w:val="000000"/>
                <w:sz w:val="16"/>
                <w:szCs w:val="16"/>
              </w:rPr>
              <w:t>700,0</w:t>
            </w:r>
          </w:p>
        </w:tc>
      </w:tr>
      <w:tr w:rsidR="00AD6657" w:rsidRPr="00AD6657" w14:paraId="2727EBBD" w14:textId="77777777" w:rsidTr="00AD6657">
        <w:trPr>
          <w:trHeight w:val="310"/>
        </w:trPr>
        <w:tc>
          <w:tcPr>
            <w:tcW w:w="195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52D49619" w14:textId="77777777" w:rsidR="00AD6657" w:rsidRPr="00AD6657" w:rsidRDefault="00AD6657" w:rsidP="00AD66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AD6657"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  <w:t>Índice de Cumplimiento de la Información Obligatoria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08F0CF5" w14:textId="77777777" w:rsidR="00AD6657" w:rsidRPr="00AD6657" w:rsidRDefault="00AD6657" w:rsidP="00AD66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D6657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78,3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AF0DE9B" w14:textId="77777777" w:rsidR="00AD6657" w:rsidRPr="00AD6657" w:rsidRDefault="00AD6657" w:rsidP="00AD66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D6657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71,7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598C4B7" w14:textId="77777777" w:rsidR="00AD6657" w:rsidRPr="00AD6657" w:rsidRDefault="00AD6657" w:rsidP="00AD66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D6657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80,4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0BF633E" w14:textId="77777777" w:rsidR="00AD6657" w:rsidRPr="00AD6657" w:rsidRDefault="00AD6657" w:rsidP="00AD66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D6657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71,7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94F154B" w14:textId="77777777" w:rsidR="00AD6657" w:rsidRPr="00AD6657" w:rsidRDefault="00AD6657" w:rsidP="00AD66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D6657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80,4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9F0BAEF" w14:textId="77777777" w:rsidR="00AD6657" w:rsidRPr="00AD6657" w:rsidRDefault="00AD6657" w:rsidP="00AD66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D6657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80,4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34030C0" w14:textId="77777777" w:rsidR="00AD6657" w:rsidRPr="00AD6657" w:rsidRDefault="00AD6657" w:rsidP="00AD66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D6657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69,6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09B0BFF" w14:textId="77777777" w:rsidR="00AD6657" w:rsidRPr="00AD6657" w:rsidRDefault="00AD6657" w:rsidP="00AD66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D6657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76,7</w:t>
            </w:r>
          </w:p>
        </w:tc>
      </w:tr>
    </w:tbl>
    <w:p w14:paraId="04698BAA" w14:textId="418B6AAE" w:rsidR="00B40246" w:rsidRDefault="00AD6657" w:rsidP="007A0664">
      <w:pPr>
        <w:pStyle w:val="Cuerpodelboletn"/>
        <w:spacing w:before="120" w:after="120" w:line="312" w:lineRule="auto"/>
        <w:ind w:left="720"/>
      </w:pPr>
      <w:r>
        <w:fldChar w:fldCharType="end"/>
      </w:r>
    </w:p>
    <w:p w14:paraId="0CBFD59A" w14:textId="471650B8" w:rsidR="007A0664" w:rsidRPr="00396A23" w:rsidRDefault="007A0664" w:rsidP="00521AA8">
      <w:pPr>
        <w:ind w:left="284"/>
        <w:jc w:val="both"/>
      </w:pPr>
      <w:r w:rsidRPr="00396A23">
        <w:t xml:space="preserve">El Índice de Cumplimiento de la Información Obligatoria (ICIO) alcanza el </w:t>
      </w:r>
      <w:r w:rsidR="00AD6657">
        <w:t>76,7</w:t>
      </w:r>
      <w:r w:rsidRPr="00396A23">
        <w:t>%. Respecto de 202</w:t>
      </w:r>
      <w:r>
        <w:t>4</w:t>
      </w:r>
      <w:r w:rsidRPr="00396A23">
        <w:t xml:space="preserve">, el nivel de cumplimiento ha </w:t>
      </w:r>
      <w:r w:rsidR="00AD6657">
        <w:t>aumentado</w:t>
      </w:r>
      <w:r w:rsidR="00521AA8">
        <w:t xml:space="preserve"> </w:t>
      </w:r>
      <w:r w:rsidR="00905C2F">
        <w:t xml:space="preserve">un </w:t>
      </w:r>
      <w:r w:rsidR="00AD6657">
        <w:t>6,67</w:t>
      </w:r>
      <w:r w:rsidR="00905C2F">
        <w:t>%</w:t>
      </w:r>
      <w:r w:rsidRPr="00396A23">
        <w:t xml:space="preserve">. </w:t>
      </w:r>
      <w:r w:rsidR="00521AA8">
        <w:t>Est</w:t>
      </w:r>
      <w:r w:rsidR="00AD6657">
        <w:t>e aumento</w:t>
      </w:r>
      <w:r w:rsidRPr="00396A23">
        <w:t xml:space="preserve"> </w:t>
      </w:r>
      <w:r>
        <w:t>responde</w:t>
      </w:r>
      <w:r w:rsidR="00521AA8">
        <w:t xml:space="preserve"> a que</w:t>
      </w:r>
      <w:r w:rsidR="000779A9">
        <w:t xml:space="preserve"> se han</w:t>
      </w:r>
      <w:r w:rsidR="00521AA8">
        <w:t xml:space="preserve"> aplicado </w:t>
      </w:r>
      <w:r w:rsidR="00AD6657">
        <w:t>tre</w:t>
      </w:r>
      <w:r w:rsidR="000779A9">
        <w:t>s</w:t>
      </w:r>
      <w:r w:rsidR="00521AA8">
        <w:t xml:space="preserve"> de las recomendaciones derivadas de la evaluación de 2024, </w:t>
      </w:r>
      <w:r w:rsidR="00AD6657">
        <w:t xml:space="preserve">aunque </w:t>
      </w:r>
      <w:r w:rsidR="000779A9">
        <w:t>también</w:t>
      </w:r>
      <w:r w:rsidR="00521AA8">
        <w:t xml:space="preserve"> ha sido preciso </w:t>
      </w:r>
      <w:r w:rsidRPr="00396A23">
        <w:t>revisar a la baja la valoración de la obligaci</w:t>
      </w:r>
      <w:r w:rsidR="00AD6657">
        <w:t>ón</w:t>
      </w:r>
      <w:r w:rsidR="00521AA8">
        <w:t xml:space="preserve"> </w:t>
      </w:r>
      <w:r w:rsidR="000779A9">
        <w:t>Datos estadísticos sobre contratos</w:t>
      </w:r>
      <w:r w:rsidR="00521AA8">
        <w:t xml:space="preserve">, </w:t>
      </w:r>
      <w:r>
        <w:t>que en 202</w:t>
      </w:r>
      <w:r w:rsidR="000779A9">
        <w:t>4</w:t>
      </w:r>
      <w:r>
        <w:t xml:space="preserve"> se cumpli</w:t>
      </w:r>
      <w:r w:rsidR="00AD6657">
        <w:t>ó</w:t>
      </w:r>
      <w:r w:rsidR="00BC72D4">
        <w:t>,</w:t>
      </w:r>
      <w:r>
        <w:t xml:space="preserve"> pero que en 2025 no ha podido darse por cumplida</w:t>
      </w:r>
      <w:r w:rsidR="00BC72D4">
        <w:t>, porque la información ha quedado desactualizada</w:t>
      </w:r>
      <w:r w:rsidR="00AD6657">
        <w:t>.</w:t>
      </w:r>
    </w:p>
    <w:p w14:paraId="36722D24" w14:textId="2DE39A1B" w:rsidR="007A0664" w:rsidRPr="001C00DE" w:rsidRDefault="000779A9" w:rsidP="000779A9">
      <w:pPr>
        <w:pStyle w:val="Prrafodelista"/>
        <w:numPr>
          <w:ilvl w:val="0"/>
          <w:numId w:val="1"/>
        </w:numPr>
        <w:ind w:left="851" w:hanging="567"/>
        <w:rPr>
          <w:b/>
          <w:color w:val="3C8378"/>
          <w:sz w:val="32"/>
          <w:szCs w:val="24"/>
        </w:rPr>
      </w:pPr>
      <w:r>
        <w:rPr>
          <w:b/>
          <w:color w:val="3C8378"/>
          <w:sz w:val="32"/>
          <w:szCs w:val="24"/>
        </w:rPr>
        <w:t xml:space="preserve"> </w:t>
      </w:r>
      <w:r w:rsidR="007A0664" w:rsidRPr="001C00DE">
        <w:rPr>
          <w:b/>
          <w:color w:val="3C8378"/>
          <w:sz w:val="32"/>
          <w:szCs w:val="24"/>
        </w:rPr>
        <w:t xml:space="preserve">Conclusiones </w:t>
      </w:r>
    </w:p>
    <w:p w14:paraId="553AA0C2" w14:textId="06B75DA0" w:rsidR="007A0664" w:rsidRPr="00396A23" w:rsidRDefault="007A0664" w:rsidP="00521AA8">
      <w:pPr>
        <w:spacing w:before="120" w:after="120"/>
        <w:ind w:left="284"/>
        <w:jc w:val="both"/>
      </w:pPr>
      <w:r w:rsidRPr="00396A23">
        <w:t>En 202</w:t>
      </w:r>
      <w:r>
        <w:t xml:space="preserve">3 </w:t>
      </w:r>
      <w:r w:rsidRPr="00396A23">
        <w:t>se realizó una primera evaluación de cumplimiento de las obligaciones de publicidad activa por parte de</w:t>
      </w:r>
      <w:r w:rsidR="000779A9">
        <w:t xml:space="preserve"> la GIESE</w:t>
      </w:r>
      <w:r w:rsidRPr="00396A23">
        <w:t xml:space="preserve">. El índice de cumplimiento alcanzado se situó en el </w:t>
      </w:r>
      <w:r w:rsidR="000779A9">
        <w:t>27,4</w:t>
      </w:r>
      <w:r w:rsidRPr="00396A23">
        <w:t xml:space="preserve">% y, a partir de las evidencias obtenidas en la evaluación, este Consejo efectuó </w:t>
      </w:r>
      <w:r w:rsidR="000779A9">
        <w:t>26</w:t>
      </w:r>
      <w:r w:rsidRPr="00396A23">
        <w:t xml:space="preserve"> recomendaciones, cuya finalidad era la mejora del cumplimiento de la LTAIBG por parte de la organización.</w:t>
      </w:r>
    </w:p>
    <w:p w14:paraId="453614C8" w14:textId="6A08D773" w:rsidR="007A0664" w:rsidRPr="00396A23" w:rsidRDefault="007A0664" w:rsidP="00521AA8">
      <w:pPr>
        <w:spacing w:before="120" w:after="120"/>
        <w:ind w:left="284"/>
        <w:jc w:val="both"/>
      </w:pPr>
      <w:r w:rsidRPr="00396A23">
        <w:t>En 202</w:t>
      </w:r>
      <w:r>
        <w:t>4</w:t>
      </w:r>
      <w:r w:rsidRPr="00396A23">
        <w:t xml:space="preserve">, se abordó una nueva evaluación de cumplimiento, en la que se constató que </w:t>
      </w:r>
      <w:r w:rsidR="000779A9">
        <w:t>la GIESE</w:t>
      </w:r>
      <w:r w:rsidR="00E16E35" w:rsidRPr="00396A23">
        <w:t xml:space="preserve"> </w:t>
      </w:r>
      <w:r w:rsidRPr="00396A23">
        <w:t xml:space="preserve">había aplicado </w:t>
      </w:r>
      <w:r w:rsidR="000779A9">
        <w:t>21</w:t>
      </w:r>
      <w:r w:rsidR="00E16E35">
        <w:t xml:space="preserve"> de las</w:t>
      </w:r>
      <w:r w:rsidRPr="00396A23">
        <w:t xml:space="preserve"> recomendaciones derivadas de la evaluación 202</w:t>
      </w:r>
      <w:r>
        <w:t>3</w:t>
      </w:r>
      <w:r w:rsidRPr="00396A23">
        <w:t xml:space="preserve">, lo que se tradujo en un </w:t>
      </w:r>
      <w:r w:rsidR="000779A9">
        <w:t>in</w:t>
      </w:r>
      <w:r w:rsidRPr="00396A23">
        <w:t xml:space="preserve">cremento de su Índice de Cumplimiento en </w:t>
      </w:r>
      <w:r w:rsidR="000779A9">
        <w:t>44,5</w:t>
      </w:r>
      <w:r w:rsidRPr="00396A23">
        <w:t xml:space="preserve"> puntos porcentuales, alcanzando el </w:t>
      </w:r>
      <w:r w:rsidR="000779A9">
        <w:t>71,9</w:t>
      </w:r>
      <w:r w:rsidRPr="00396A23">
        <w:t>%.</w:t>
      </w:r>
    </w:p>
    <w:p w14:paraId="46C8227C" w14:textId="4963BBDE" w:rsidR="007A0664" w:rsidRPr="00396A23" w:rsidRDefault="007A0664" w:rsidP="00521AA8">
      <w:pPr>
        <w:spacing w:before="120" w:after="120"/>
        <w:ind w:left="284"/>
        <w:jc w:val="both"/>
      </w:pPr>
      <w:r w:rsidRPr="00396A23">
        <w:lastRenderedPageBreak/>
        <w:t xml:space="preserve">Dado que el nivel de cumplimiento de la LTAIBG por parte </w:t>
      </w:r>
      <w:r w:rsidR="000779A9">
        <w:t>la GIESE</w:t>
      </w:r>
      <w:r w:rsidR="000779A9" w:rsidRPr="00396A23">
        <w:t xml:space="preserve"> </w:t>
      </w:r>
      <w:r w:rsidRPr="00396A23">
        <w:t>era insuficiente, se decidió por parte de este CTBG, incluir</w:t>
      </w:r>
      <w:r w:rsidR="000779A9">
        <w:t xml:space="preserve"> a</w:t>
      </w:r>
      <w:r w:rsidRPr="00396A23">
        <w:t xml:space="preserve"> </w:t>
      </w:r>
      <w:r w:rsidR="000779A9">
        <w:t>la GIESE</w:t>
      </w:r>
      <w:r w:rsidR="000779A9" w:rsidRPr="00396A23">
        <w:t xml:space="preserve"> </w:t>
      </w:r>
      <w:r w:rsidRPr="00396A23">
        <w:t>en el Plan de evaluación 202</w:t>
      </w:r>
      <w:r>
        <w:t>5</w:t>
      </w:r>
      <w:r w:rsidRPr="00396A23">
        <w:t xml:space="preserve"> y realizar una tercera evaluación de cumplimiento. </w:t>
      </w:r>
    </w:p>
    <w:p w14:paraId="06DFC31F" w14:textId="67D498DB" w:rsidR="007A0664" w:rsidRPr="00396A23" w:rsidRDefault="007A0664" w:rsidP="00521AA8">
      <w:pPr>
        <w:spacing w:before="120" w:after="120"/>
        <w:ind w:left="284"/>
        <w:jc w:val="both"/>
      </w:pPr>
      <w:r w:rsidRPr="0012009E">
        <w:t>Los resultados de esta</w:t>
      </w:r>
      <w:r w:rsidRPr="00396A23">
        <w:t xml:space="preserve"> última evaluación muestran que el Índice de Cumplimiento alcanzado por </w:t>
      </w:r>
      <w:r w:rsidR="000779A9">
        <w:t>la GIESE</w:t>
      </w:r>
      <w:r w:rsidR="000779A9" w:rsidRPr="00396A23">
        <w:t xml:space="preserve"> </w:t>
      </w:r>
      <w:r w:rsidRPr="00396A23">
        <w:t xml:space="preserve">ha </w:t>
      </w:r>
      <w:r w:rsidR="00AD6657">
        <w:t>aumentado</w:t>
      </w:r>
      <w:r w:rsidRPr="00396A23">
        <w:t xml:space="preserve"> </w:t>
      </w:r>
      <w:r>
        <w:t xml:space="preserve">en </w:t>
      </w:r>
      <w:r w:rsidR="00AD6657">
        <w:t>4,8</w:t>
      </w:r>
      <w:r w:rsidR="00E16E35">
        <w:t xml:space="preserve"> </w:t>
      </w:r>
      <w:r>
        <w:t>puntos porcentuales</w:t>
      </w:r>
      <w:r w:rsidRPr="00396A23">
        <w:t xml:space="preserve"> respecto de los valores alcanzados en 202</w:t>
      </w:r>
      <w:r>
        <w:t>4</w:t>
      </w:r>
      <w:r w:rsidRPr="00396A23">
        <w:t>, dado que</w:t>
      </w:r>
      <w:r w:rsidR="000779A9">
        <w:t xml:space="preserve"> se</w:t>
      </w:r>
      <w:r w:rsidRPr="00396A23">
        <w:t xml:space="preserve"> han aplicado </w:t>
      </w:r>
      <w:r w:rsidR="00AD6657">
        <w:t>tre</w:t>
      </w:r>
      <w:r w:rsidR="000779A9">
        <w:t>s</w:t>
      </w:r>
      <w:r w:rsidRPr="00396A23">
        <w:t xml:space="preserve"> de las recomendaciones derivadas de la evaluación realizada en ese año</w:t>
      </w:r>
      <w:r w:rsidR="000779A9">
        <w:t xml:space="preserve">, </w:t>
      </w:r>
      <w:r w:rsidR="00AD6657">
        <w:t xml:space="preserve">aunque </w:t>
      </w:r>
      <w:r w:rsidR="000779A9">
        <w:t xml:space="preserve">también ha habido que </w:t>
      </w:r>
      <w:r w:rsidRPr="00396A23">
        <w:t xml:space="preserve">revisar a la baja la valoración de </w:t>
      </w:r>
      <w:r w:rsidR="00AD6657">
        <w:t>otra</w:t>
      </w:r>
      <w:r w:rsidR="00082566">
        <w:t xml:space="preserve"> </w:t>
      </w:r>
      <w:r w:rsidR="00E16E35">
        <w:t>obligaci</w:t>
      </w:r>
      <w:r w:rsidR="00AD6657">
        <w:t>ón</w:t>
      </w:r>
      <w:r w:rsidR="000779A9">
        <w:t xml:space="preserve"> que se cumpli</w:t>
      </w:r>
      <w:r w:rsidR="00AD6657">
        <w:t>ó</w:t>
      </w:r>
      <w:r w:rsidR="000779A9">
        <w:t xml:space="preserve"> en 2024</w:t>
      </w:r>
      <w:r w:rsidRPr="00396A23">
        <w:t xml:space="preserve">. </w:t>
      </w:r>
    </w:p>
    <w:p w14:paraId="17D10F3D" w14:textId="19EB6C47" w:rsidR="00D076ED" w:rsidRDefault="007A0664" w:rsidP="00D076ED">
      <w:pPr>
        <w:spacing w:before="120" w:after="120"/>
        <w:ind w:left="284"/>
        <w:jc w:val="both"/>
      </w:pPr>
      <w:r w:rsidRPr="00396A23">
        <w:t>Por todo lo que antecede</w:t>
      </w:r>
      <w:r w:rsidR="00D076ED">
        <w:t xml:space="preserve"> y </w:t>
      </w:r>
      <w:r w:rsidRPr="00396A23">
        <w:t xml:space="preserve">tras la realización de tres evaluaciones de cumplimiento </w:t>
      </w:r>
      <w:r w:rsidR="00E16E35">
        <w:t xml:space="preserve">en las que la progresión </w:t>
      </w:r>
      <w:r w:rsidR="000779A9">
        <w:t>no ha sido la esperada</w:t>
      </w:r>
      <w:r w:rsidRPr="00396A23">
        <w:t xml:space="preserve">, </w:t>
      </w:r>
      <w:r w:rsidR="00D076ED" w:rsidRPr="00396A23">
        <w:t xml:space="preserve">este Consejo </w:t>
      </w:r>
      <w:r w:rsidR="00D076ED">
        <w:t>considera necesario</w:t>
      </w:r>
      <w:r w:rsidR="00D076ED" w:rsidRPr="00396A23">
        <w:t xml:space="preserve"> </w:t>
      </w:r>
      <w:r w:rsidR="00D076ED">
        <w:t>que, para lograr el pleno cumplimiento de las obligaciones establecidas en la LTAIBG, la GIESE</w:t>
      </w:r>
      <w:r w:rsidR="00D076ED" w:rsidRPr="00396A23">
        <w:t xml:space="preserve"> proceda</w:t>
      </w:r>
      <w:r w:rsidR="00D076ED">
        <w:t xml:space="preserve"> </w:t>
      </w:r>
      <w:r w:rsidR="00D076ED" w:rsidRPr="00396A23">
        <w:t>a la subsanación de los siguientes incumplimientos en los términos que se establecen a continuación:</w:t>
      </w:r>
      <w:r w:rsidR="00D076ED">
        <w:t xml:space="preserve"> </w:t>
      </w:r>
    </w:p>
    <w:p w14:paraId="7897835C" w14:textId="1C73CADF" w:rsidR="007A0664" w:rsidRPr="003E3EEB" w:rsidRDefault="000779A9" w:rsidP="00E16E35">
      <w:pPr>
        <w:pStyle w:val="Prrafodelista"/>
        <w:numPr>
          <w:ilvl w:val="0"/>
          <w:numId w:val="35"/>
        </w:numPr>
        <w:jc w:val="both"/>
      </w:pPr>
      <w:r w:rsidRPr="003E3EEB">
        <w:rPr>
          <w:bCs/>
        </w:rPr>
        <w:t>Publicar las directrices, instrucciones, acuerdos, circulares o respuestas a consultas</w:t>
      </w:r>
      <w:r w:rsidR="00E67B30" w:rsidRPr="003E3EEB">
        <w:rPr>
          <w:bCs/>
        </w:rPr>
        <w:t xml:space="preserve"> que supongan una interpretación del Derecho o tengan efectos jurídicos sobre terceros.</w:t>
      </w:r>
    </w:p>
    <w:p w14:paraId="61CF549F" w14:textId="0CDC3F8D" w:rsidR="00E16E35" w:rsidRPr="003E3EEB" w:rsidRDefault="00E16E35" w:rsidP="00E16E35">
      <w:pPr>
        <w:pStyle w:val="Prrafodelista"/>
        <w:numPr>
          <w:ilvl w:val="0"/>
          <w:numId w:val="35"/>
        </w:numPr>
        <w:jc w:val="both"/>
      </w:pPr>
      <w:r w:rsidRPr="003E3EEB">
        <w:t>Publicar información sobre modificaciones de contratos.</w:t>
      </w:r>
    </w:p>
    <w:p w14:paraId="69EE3DBD" w14:textId="5C9EC12F" w:rsidR="00E16E35" w:rsidRPr="003E3EEB" w:rsidRDefault="00E16E35" w:rsidP="00E16E35">
      <w:pPr>
        <w:pStyle w:val="Prrafodelista"/>
        <w:numPr>
          <w:ilvl w:val="0"/>
          <w:numId w:val="35"/>
        </w:numPr>
        <w:jc w:val="both"/>
      </w:pPr>
      <w:r w:rsidRPr="003E3EEB">
        <w:t xml:space="preserve">Publicar información </w:t>
      </w:r>
      <w:r w:rsidR="00905C2F">
        <w:t xml:space="preserve">actualizada </w:t>
      </w:r>
      <w:r w:rsidRPr="003E3EEB">
        <w:t>sobre la distribución porcentual expresada en términos presupuestarios de los contratos adjudicados según procedimiento de licitación.</w:t>
      </w:r>
    </w:p>
    <w:p w14:paraId="0E40E936" w14:textId="3371E62E" w:rsidR="00251C83" w:rsidRDefault="00251C83" w:rsidP="00251C83">
      <w:pPr>
        <w:pStyle w:val="Prrafodelista"/>
        <w:numPr>
          <w:ilvl w:val="0"/>
          <w:numId w:val="35"/>
        </w:numPr>
        <w:jc w:val="both"/>
      </w:pPr>
      <w:r w:rsidRPr="00C53371">
        <w:t xml:space="preserve">Publicar información estadística </w:t>
      </w:r>
      <w:r w:rsidR="00905C2F">
        <w:t xml:space="preserve">actualizada </w:t>
      </w:r>
      <w:r w:rsidRPr="00C53371">
        <w:t>sobre el número y el porcentaje en volumen presupuestario de contratos adjudicados a PYMES según tipo de contrato y según procedimiento de licitación.</w:t>
      </w:r>
    </w:p>
    <w:p w14:paraId="2E1CB905" w14:textId="2944A1C7" w:rsidR="00082566" w:rsidRPr="00E16E35" w:rsidRDefault="00082566" w:rsidP="00AD6657">
      <w:pPr>
        <w:pStyle w:val="Prrafodelista"/>
        <w:ind w:left="1440"/>
        <w:jc w:val="both"/>
      </w:pPr>
    </w:p>
    <w:p w14:paraId="5AAC0AEB" w14:textId="77777777" w:rsidR="00E16E35" w:rsidRPr="005A3C4E" w:rsidRDefault="00E16E35" w:rsidP="00E16E35">
      <w:pPr>
        <w:pStyle w:val="Prrafodelista"/>
        <w:ind w:left="1440"/>
        <w:jc w:val="both"/>
      </w:pPr>
    </w:p>
    <w:p w14:paraId="67974A85" w14:textId="1ED6F6BF" w:rsidR="007A0664" w:rsidRPr="005A3C4E" w:rsidRDefault="007A0664" w:rsidP="007A0664">
      <w:pPr>
        <w:ind w:left="6372" w:firstLine="708"/>
      </w:pPr>
      <w:r w:rsidRPr="005A3C4E">
        <w:t xml:space="preserve">Madrid, </w:t>
      </w:r>
      <w:r w:rsidR="00AD6657">
        <w:t>octubre</w:t>
      </w:r>
      <w:r w:rsidR="00905C2F">
        <w:t xml:space="preserve"> de</w:t>
      </w:r>
      <w:r>
        <w:t xml:space="preserve"> 2025</w:t>
      </w:r>
    </w:p>
    <w:p w14:paraId="3B4C934F" w14:textId="77777777" w:rsidR="007A0664" w:rsidRPr="005A3C4E" w:rsidRDefault="007A0664" w:rsidP="007A0664">
      <w:pPr>
        <w:pStyle w:val="Cuerpodelboletn"/>
        <w:spacing w:before="120" w:after="120" w:line="312" w:lineRule="auto"/>
        <w:ind w:left="720"/>
      </w:pPr>
    </w:p>
    <w:p w14:paraId="601F9B13" w14:textId="77777777" w:rsidR="00CA4FB1" w:rsidRPr="005A3C4E" w:rsidRDefault="00CA4FB1">
      <w:r w:rsidRPr="005A3C4E">
        <w:br w:type="page"/>
      </w:r>
    </w:p>
    <w:p w14:paraId="378D0916" w14:textId="77777777" w:rsidR="00CA4FB1" w:rsidRPr="005A3C4E" w:rsidRDefault="007B080B" w:rsidP="00CA4FB1">
      <w:pPr>
        <w:spacing w:line="240" w:lineRule="auto"/>
        <w:jc w:val="center"/>
        <w:rPr>
          <w:rFonts w:eastAsia="Times New Roman" w:cs="Times New Roman"/>
          <w:b/>
          <w:color w:val="000000"/>
          <w:sz w:val="30"/>
          <w:szCs w:val="30"/>
          <w:lang w:eastAsia="en-US"/>
        </w:rPr>
      </w:pPr>
      <w:sdt>
        <w:sdtPr>
          <w:rPr>
            <w:rFonts w:eastAsia="Times New Roman" w:cs="Times New Roman"/>
            <w:b/>
            <w:color w:val="3C8378"/>
            <w:sz w:val="30"/>
            <w:szCs w:val="30"/>
            <w:lang w:eastAsia="en-US"/>
          </w:rPr>
          <w:id w:val="1557966967"/>
          <w:placeholder>
            <w:docPart w:val="223AF0DB36F24B7298F8A5EC0859A7B4"/>
          </w:placeholder>
        </w:sdtPr>
        <w:sdtEndPr>
          <w:rPr>
            <w:color w:val="auto"/>
          </w:rPr>
        </w:sdtEndPr>
        <w:sdtContent>
          <w:r w:rsidR="00CA4FB1" w:rsidRPr="003B7F67">
            <w:rPr>
              <w:rFonts w:eastAsia="Times New Roman" w:cs="Times New Roman"/>
              <w:b/>
              <w:color w:val="3C8378"/>
              <w:sz w:val="30"/>
              <w:szCs w:val="30"/>
              <w:lang w:eastAsia="en-US"/>
            </w:rPr>
            <w:t>Anexo: Criterios de medición de los atributos de la información</w:t>
          </w:r>
        </w:sdtContent>
      </w:sdt>
    </w:p>
    <w:tbl>
      <w:tblPr>
        <w:tblW w:w="4949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603"/>
        <w:gridCol w:w="2500"/>
        <w:gridCol w:w="704"/>
        <w:gridCol w:w="3487"/>
      </w:tblGrid>
      <w:tr w:rsidR="00CA4FB1" w:rsidRPr="005A3C4E" w14:paraId="17AA22F1" w14:textId="77777777" w:rsidTr="003B7F67">
        <w:trPr>
          <w:trHeight w:val="3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8A25B06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PRINCIPIOS GENERALES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78ABA57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CRITERIO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01B682F" w14:textId="2DECFE9F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DESCRIPCI</w:t>
            </w:r>
            <w:r w:rsidR="0071692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Ó</w:t>
            </w: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26789EFA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VALOR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C77B6BB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SIGNIFICADO</w:t>
            </w:r>
          </w:p>
        </w:tc>
      </w:tr>
      <w:tr w:rsidR="00CA4FB1" w:rsidRPr="005A3C4E" w14:paraId="00AEE082" w14:textId="77777777" w:rsidTr="00285021">
        <w:trPr>
          <w:trHeight w:val="514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2687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PUBLICACIÓN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4F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CONTENIDO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AF1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obliga su publicación por la Ley19/21013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7E5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9A0F" w14:textId="2284F56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Í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se publica el contenido de la obligación exigida</w:t>
            </w:r>
          </w:p>
        </w:tc>
      </w:tr>
      <w:tr w:rsidR="00EB51D7" w:rsidRPr="005A3C4E" w14:paraId="404EB596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166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DC69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BBC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B8A1" w14:textId="77777777" w:rsidR="00EB51D7" w:rsidRPr="005A3C4E" w:rsidRDefault="00EB51D7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E533" w14:textId="77777777" w:rsidR="00EB51D7" w:rsidRPr="005A3C4E" w:rsidRDefault="00EB51D7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publica información parcial</w:t>
            </w:r>
          </w:p>
        </w:tc>
      </w:tr>
      <w:tr w:rsidR="00CA4FB1" w:rsidRPr="005A3C4E" w14:paraId="5E5B5B0E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03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8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ED0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C078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B700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publica el contenido de la obligación exigida</w:t>
            </w:r>
          </w:p>
        </w:tc>
      </w:tr>
      <w:tr w:rsidR="00CA4FB1" w:rsidRPr="005A3C4E" w14:paraId="671A4E0F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3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99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DCA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Modo de presentar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6D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1549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DIRECTA en la misma web o con enlace directo a la información</w:t>
            </w:r>
          </w:p>
        </w:tc>
      </w:tr>
      <w:tr w:rsidR="00CA4FB1" w:rsidRPr="005A3C4E" w14:paraId="5555683E" w14:textId="77777777" w:rsidTr="00285021">
        <w:trPr>
          <w:trHeight w:val="419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CA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8D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B54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C74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C8A" w14:textId="1D8E56D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INDIRECTA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sin dirigir a la información a la que se refiere</w:t>
            </w:r>
          </w:p>
        </w:tc>
      </w:tr>
      <w:tr w:rsidR="00CA4FB1" w:rsidRPr="005A3C4E" w14:paraId="265FE471" w14:textId="77777777" w:rsidTr="00285021">
        <w:trPr>
          <w:trHeight w:val="41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F1C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42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ACTUALIZACIÓN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93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identifica la fecha de datación de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00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43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 y está dentro de los TRES meses previos a la fecha de consulta</w:t>
            </w:r>
          </w:p>
        </w:tc>
      </w:tr>
      <w:tr w:rsidR="00CA4FB1" w:rsidRPr="005A3C4E" w14:paraId="22ADB2CB" w14:textId="77777777" w:rsidTr="00285021">
        <w:trPr>
          <w:trHeight w:val="416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985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50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48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4FB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F55" w14:textId="0B872CB8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ESTA ACTUALIZADO dentro de los tres meses</w:t>
            </w:r>
          </w:p>
        </w:tc>
      </w:tr>
      <w:tr w:rsidR="00CA4FB1" w:rsidRPr="005A3C4E" w14:paraId="13C7DC28" w14:textId="77777777" w:rsidTr="00285021">
        <w:trPr>
          <w:trHeight w:val="42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D11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33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0E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76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4D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CONOCE la fecha de publicación de la información</w:t>
            </w:r>
          </w:p>
        </w:tc>
      </w:tr>
      <w:tr w:rsidR="00CA4FB1" w:rsidRPr="005A3C4E" w14:paraId="66A104AC" w14:textId="77777777" w:rsidTr="00285021">
        <w:trPr>
          <w:trHeight w:val="300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A6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ATRIBUTOS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5E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ACCESIBILIDAD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A5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Número de clics para acceder a la información desde la página principal de transparencia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82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95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 clics como máximo</w:t>
            </w:r>
          </w:p>
        </w:tc>
      </w:tr>
      <w:tr w:rsidR="00CA4FB1" w:rsidRPr="005A3C4E" w14:paraId="201CC1ED" w14:textId="77777777" w:rsidTr="00285021">
        <w:trPr>
          <w:trHeight w:val="1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D26A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C62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20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3AE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8D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</w:tr>
      <w:tr w:rsidR="00CA4FB1" w:rsidRPr="005A3C4E" w14:paraId="054DCF15" w14:textId="77777777" w:rsidTr="00285021">
        <w:trPr>
          <w:trHeight w:val="24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85A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F36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811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9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8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</w:tr>
      <w:tr w:rsidR="00CA4FB1" w:rsidRPr="005A3C4E" w14:paraId="6A0C5864" w14:textId="77777777" w:rsidTr="00285021">
        <w:trPr>
          <w:trHeight w:val="26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E063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23B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4FB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D01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79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</w:tr>
      <w:tr w:rsidR="00CA4FB1" w:rsidRPr="005A3C4E" w14:paraId="3C595C64" w14:textId="77777777" w:rsidTr="00285021">
        <w:trPr>
          <w:trHeight w:val="28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DA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23B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3F7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C2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55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</w:tr>
      <w:tr w:rsidR="00CA4FB1" w:rsidRPr="005A3C4E" w14:paraId="5171B919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A4B9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D0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5D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97F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1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</w:tr>
      <w:tr w:rsidR="00CA4FB1" w:rsidRPr="005A3C4E" w14:paraId="61B52AB2" w14:textId="77777777" w:rsidTr="00285021">
        <w:trPr>
          <w:trHeight w:val="13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E1C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6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4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A6F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512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</w:tr>
      <w:tr w:rsidR="00CA4FB1" w:rsidRPr="005A3C4E" w14:paraId="17B017BE" w14:textId="77777777" w:rsidTr="00285021">
        <w:trPr>
          <w:trHeight w:val="20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3CD3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E66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6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AC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512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</w:tr>
      <w:tr w:rsidR="00CA4FB1" w:rsidRPr="005A3C4E" w14:paraId="3731664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8E1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F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D6C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72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6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11</w:t>
            </w:r>
          </w:p>
        </w:tc>
      </w:tr>
      <w:tr w:rsidR="00CA4FB1" w:rsidRPr="005A3C4E" w14:paraId="366B9C83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515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3C2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FA2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C80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F70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12</w:t>
            </w:r>
          </w:p>
        </w:tc>
      </w:tr>
      <w:tr w:rsidR="00CA4FB1" w:rsidRPr="005A3C4E" w14:paraId="2FE72697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026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79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691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6F2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068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Más de 12 clics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o publicación mediante enlace a fuentes centralizadas</w:t>
            </w:r>
          </w:p>
        </w:tc>
      </w:tr>
      <w:tr w:rsidR="00CA4FB1" w:rsidRPr="005A3C4E" w14:paraId="626645B6" w14:textId="77777777" w:rsidTr="00285021">
        <w:trPr>
          <w:trHeight w:val="26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40C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40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CLARIDAD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23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19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8E8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MUY comprensible o con ayudas, en su caso</w:t>
            </w:r>
          </w:p>
        </w:tc>
      </w:tr>
      <w:tr w:rsidR="00CA4FB1" w:rsidRPr="005A3C4E" w14:paraId="15253F73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31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782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85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93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73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F462208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E0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0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DDB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E6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25A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Comprensible</w:t>
            </w:r>
          </w:p>
        </w:tc>
      </w:tr>
      <w:tr w:rsidR="00CA4FB1" w:rsidRPr="005A3C4E" w14:paraId="52293773" w14:textId="77777777" w:rsidTr="00285021">
        <w:trPr>
          <w:trHeight w:val="25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476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36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A1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4B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8A5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696BA72E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27E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46D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E2E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6D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157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Normal</w:t>
            </w:r>
          </w:p>
        </w:tc>
      </w:tr>
      <w:tr w:rsidR="00CA4FB1" w:rsidRPr="005A3C4E" w14:paraId="0181E0C5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77C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3F5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1CC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9E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0DEC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D6E3F2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84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0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B73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050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0ED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Poco comprensible</w:t>
            </w:r>
          </w:p>
        </w:tc>
      </w:tr>
      <w:tr w:rsidR="00CA4FB1" w:rsidRPr="005A3C4E" w14:paraId="793C222A" w14:textId="77777777" w:rsidTr="00285021">
        <w:trPr>
          <w:trHeight w:val="18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9EB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87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66D5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A4D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52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10C6EA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9A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50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8C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126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FCE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Difícilmente comprensible</w:t>
            </w:r>
          </w:p>
        </w:tc>
      </w:tr>
      <w:tr w:rsidR="00CA4FB1" w:rsidRPr="005A3C4E" w14:paraId="4E2F269A" w14:textId="77777777" w:rsidTr="00285021">
        <w:trPr>
          <w:trHeight w:val="24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BC8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97C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6AE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5E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8F87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B4F6BFB" w14:textId="77777777" w:rsidTr="00285021">
        <w:trPr>
          <w:trHeight w:val="1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C5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0E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0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00B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B08B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NADA comprensible</w:t>
            </w:r>
          </w:p>
        </w:tc>
      </w:tr>
      <w:tr w:rsidR="00CA4FB1" w:rsidRPr="005A3C4E" w14:paraId="7B74F6D8" w14:textId="77777777" w:rsidTr="00285021">
        <w:trPr>
          <w:trHeight w:val="57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71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5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ESTRUCTURACIÓN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B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Información organizada siguiendo una lógica clara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4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117E" w14:textId="2079497D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encuentra ordenada en grupos de materias, temáticas o de acuerdo con los bloques o grupos de información de la ley</w:t>
            </w:r>
          </w:p>
        </w:tc>
      </w:tr>
      <w:tr w:rsidR="00CA4FB1" w:rsidRPr="005A3C4E" w14:paraId="0634ECEE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C8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B05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F5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9F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4294" w14:textId="260963B8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presenta dispersa sin agrupación ni ordenación alguna</w:t>
            </w:r>
          </w:p>
        </w:tc>
      </w:tr>
      <w:tr w:rsidR="00CA4FB1" w:rsidRPr="005A3C4E" w14:paraId="7F75F5C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0C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14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Reutilización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E3A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Formatos según Ley 37/2007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9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235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 un formato reutilizable establecido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>. Admite, al menos, edición</w:t>
            </w:r>
          </w:p>
        </w:tc>
      </w:tr>
      <w:tr w:rsidR="00CA4FB1" w:rsidRPr="005A3C4E" w14:paraId="1F48545D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B56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AEA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BF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B8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C5A6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es un formato reutilizable</w:t>
            </w:r>
          </w:p>
        </w:tc>
      </w:tr>
      <w:tr w:rsidR="00CA4FB1" w:rsidRPr="005A3C4E" w14:paraId="2021C1DC" w14:textId="77777777" w:rsidTr="00285021">
        <w:trPr>
          <w:trHeight w:val="343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C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WEB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E7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LUGAR PUBLICACION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244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Dónde quedan publicadas las obligaciones de publicidad activa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54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7C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 o banner en la página inicial del sitio</w:t>
            </w:r>
          </w:p>
        </w:tc>
      </w:tr>
      <w:tr w:rsidR="00CA4FB1" w:rsidRPr="005A3C4E" w14:paraId="1E08BFFA" w14:textId="77777777" w:rsidTr="00285021">
        <w:trPr>
          <w:trHeight w:val="36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6D7F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A7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3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FFC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F0B8" w14:textId="5143488F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en la página de inicio</w:t>
            </w:r>
          </w:p>
        </w:tc>
      </w:tr>
      <w:tr w:rsidR="00CA4FB1" w:rsidRPr="005A3C4E" w14:paraId="6726DDA8" w14:textId="77777777" w:rsidTr="00285021">
        <w:trPr>
          <w:trHeight w:val="6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9A7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578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66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81D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2EA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existe un apartado específico de transparencia</w:t>
            </w:r>
          </w:p>
        </w:tc>
      </w:tr>
    </w:tbl>
    <w:p w14:paraId="327742AE" w14:textId="409A2B44" w:rsidR="00B40246" w:rsidRPr="005A3C4E" w:rsidRDefault="00B40246" w:rsidP="00716924"/>
    <w:sectPr w:rsidR="00B40246" w:rsidRPr="005A3C4E" w:rsidSect="00605E0D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27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F3BF3" w14:textId="77777777" w:rsidR="002D51FC" w:rsidRDefault="002D51FC" w:rsidP="00932008">
      <w:pPr>
        <w:spacing w:after="0" w:line="240" w:lineRule="auto"/>
      </w:pPr>
      <w:r>
        <w:separator/>
      </w:r>
    </w:p>
  </w:endnote>
  <w:endnote w:type="continuationSeparator" w:id="0">
    <w:p w14:paraId="51CB1961" w14:textId="77777777" w:rsidR="002D51FC" w:rsidRDefault="002D51FC" w:rsidP="0093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1996921"/>
      <w:docPartObj>
        <w:docPartGallery w:val="Page Numbers (Bottom of Page)"/>
        <w:docPartUnique/>
      </w:docPartObj>
    </w:sdtPr>
    <w:sdtEndPr/>
    <w:sdtContent>
      <w:p w14:paraId="06BE8D0F" w14:textId="1F1232CC" w:rsidR="00186FE9" w:rsidRDefault="00186FE9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540B61B1" wp14:editId="3F3CD5E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AFB6EA" w14:textId="77777777" w:rsidR="00186FE9" w:rsidRPr="00186FE9" w:rsidRDefault="00186FE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186FE9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186FE9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186FE9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186FE9">
                                <w:rPr>
                                  <w:color w:val="3C8378"/>
                                </w:rPr>
                                <w:t>2</w:t>
                              </w:r>
                              <w:r w:rsidRPr="00186FE9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40B61B1" id="Rectángulo 1" o:spid="_x0000_s1031" style="position:absolute;margin-left:0;margin-top:0;width:44.55pt;height:15.1pt;rotation:180;flip:x;z-index:2516776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" filled="f" fillcolor="#c0504d" stroked="f" strokecolor="#5c83b4" strokeweight="2.25pt">
                  <v:textbox inset=",0,,0">
                    <w:txbxContent>
                      <w:p w14:paraId="53AFB6EA" w14:textId="77777777" w:rsidR="00186FE9" w:rsidRPr="00186FE9" w:rsidRDefault="00186FE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186FE9">
                          <w:rPr>
                            <w:color w:val="3C8378"/>
                          </w:rPr>
                          <w:fldChar w:fldCharType="begin"/>
                        </w:r>
                        <w:r w:rsidRPr="00186FE9">
                          <w:rPr>
                            <w:color w:val="3C8378"/>
                          </w:rPr>
                          <w:instrText>PAGE   \* MERGEFORMAT</w:instrText>
                        </w:r>
                        <w:r w:rsidRPr="00186FE9">
                          <w:rPr>
                            <w:color w:val="3C8378"/>
                          </w:rPr>
                          <w:fldChar w:fldCharType="separate"/>
                        </w:r>
                        <w:r w:rsidRPr="00186FE9">
                          <w:rPr>
                            <w:color w:val="3C8378"/>
                          </w:rPr>
                          <w:t>2</w:t>
                        </w:r>
                        <w:r w:rsidRPr="00186FE9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AE156" w14:textId="77777777" w:rsidR="002D51FC" w:rsidRDefault="002D51FC" w:rsidP="00932008">
      <w:pPr>
        <w:spacing w:after="0" w:line="240" w:lineRule="auto"/>
      </w:pPr>
      <w:r>
        <w:separator/>
      </w:r>
    </w:p>
  </w:footnote>
  <w:footnote w:type="continuationSeparator" w:id="0">
    <w:p w14:paraId="3AE1A0A4" w14:textId="77777777" w:rsidR="002D51FC" w:rsidRDefault="002D51FC" w:rsidP="00932008">
      <w:pPr>
        <w:spacing w:after="0" w:line="240" w:lineRule="auto"/>
      </w:pPr>
      <w:r>
        <w:continuationSeparator/>
      </w:r>
    </w:p>
  </w:footnote>
  <w:footnote w:id="1">
    <w:p w14:paraId="131EC1B1" w14:textId="5B50C606" w:rsidR="00CE2115" w:rsidRDefault="00CE2115">
      <w:pPr>
        <w:pStyle w:val="Textonotapie"/>
      </w:pPr>
      <w:r>
        <w:rPr>
          <w:rStyle w:val="Refdenotaalpie"/>
        </w:rPr>
        <w:footnoteRef/>
      </w:r>
      <w:r>
        <w:t xml:space="preserve"> Una de ellas, las modificaciones de contratos, a pesar de haberse aplicado, no pu</w:t>
      </w:r>
      <w:r w:rsidR="00D47E15">
        <w:t>do</w:t>
      </w:r>
      <w:r>
        <w:t xml:space="preserve"> darse por cumplida.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6C64" w14:textId="37EF6096" w:rsidR="00AF0A48" w:rsidRDefault="00D61A4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BFC6FE" wp14:editId="0C41E8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5BBB2" w14:textId="77777777" w:rsidR="00D61A4E" w:rsidRDefault="00D61A4E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FC6F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30" type="#_x0000_t202" style="position:absolute;margin-left:0;margin-top:0;width:624.25pt;height:113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65BBB2" w14:textId="77777777" w:rsidR="00D61A4E" w:rsidRDefault="00D61A4E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A1EB" w14:textId="3BB58C92" w:rsidR="003F572A" w:rsidRDefault="006D1122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DB16850" wp14:editId="3EDEA125">
          <wp:simplePos x="0" y="0"/>
          <wp:positionH relativeFrom="margin">
            <wp:posOffset>0</wp:posOffset>
          </wp:positionH>
          <wp:positionV relativeFrom="paragraph">
            <wp:posOffset>-233616</wp:posOffset>
          </wp:positionV>
          <wp:extent cx="1750434" cy="378973"/>
          <wp:effectExtent l="0" t="0" r="2540" b="254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434" cy="37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C06D" w14:textId="32B07E70" w:rsidR="006D1122" w:rsidRDefault="006D1122">
    <w:pPr>
      <w:pStyle w:val="Encabezado"/>
    </w:pPr>
    <w:r w:rsidRPr="00F66BB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0D4F15E2" wp14:editId="04E8296D">
              <wp:simplePos x="0" y="0"/>
              <wp:positionH relativeFrom="column">
                <wp:posOffset>-461010</wp:posOffset>
              </wp:positionH>
              <wp:positionV relativeFrom="paragraph">
                <wp:posOffset>-438785</wp:posOffset>
              </wp:positionV>
              <wp:extent cx="7730490" cy="2447925"/>
              <wp:effectExtent l="0" t="0" r="0" b="0"/>
              <wp:wrapNone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0490" cy="2447925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36CC3D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25463619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196332E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4A3613DF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7A539A4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38A10412" w14:textId="77777777" w:rsidR="006D1122" w:rsidRDefault="006D1122" w:rsidP="006D1122">
                          <w:pPr>
                            <w:textDirection w:val="btLr"/>
                          </w:pPr>
                        </w:p>
                        <w:p w14:paraId="142608EC" w14:textId="77777777" w:rsidR="006D1122" w:rsidRDefault="006D1122" w:rsidP="006D1122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4F15E2" id="Rectángulo 220" o:spid="_x0000_s1032" style="position:absolute;margin-left:-36.3pt;margin-top:-34.55pt;width:608.7pt;height:192.7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" fillcolor="#007f70" stroked="f">
              <v:textbox inset="2.53958mm,1.2694mm,2.53958mm,1.2694mm">
                <w:txbxContent>
                  <w:p w14:paraId="6436CC3D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25463619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196332E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4A3613DF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7A539A4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38A10412" w14:textId="77777777" w:rsidR="006D1122" w:rsidRDefault="006D1122" w:rsidP="006D1122">
                    <w:pPr>
                      <w:textDirection w:val="btLr"/>
                    </w:pPr>
                  </w:p>
                  <w:p w14:paraId="142608EC" w14:textId="77777777" w:rsidR="006D1122" w:rsidRDefault="006D1122" w:rsidP="006D1122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66BBF">
      <w:rPr>
        <w:noProof/>
      </w:rPr>
      <mc:AlternateContent>
        <mc:Choice Requires="wpg">
          <w:drawing>
            <wp:anchor distT="0" distB="0" distL="0" distR="0" simplePos="0" relativeHeight="251666432" behindDoc="1" locked="0" layoutInCell="1" hidden="0" allowOverlap="1" wp14:anchorId="683FC600" wp14:editId="48E14385">
              <wp:simplePos x="0" y="0"/>
              <wp:positionH relativeFrom="column">
                <wp:posOffset>7620</wp:posOffset>
              </wp:positionH>
              <wp:positionV relativeFrom="paragraph">
                <wp:posOffset>-121285</wp:posOffset>
              </wp:positionV>
              <wp:extent cx="2135505" cy="455295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5505" cy="455295"/>
                        <a:chOff x="4278225" y="3511075"/>
                        <a:chExt cx="2135550" cy="496575"/>
                      </a:xfrm>
                    </wpg:grpSpPr>
                    <wpg:grpSp>
                      <wpg:cNvPr id="10" name="Grupo 10"/>
                      <wpg:cNvGrpSpPr/>
                      <wpg:grpSpPr>
                        <a:xfrm>
                          <a:off x="4278248" y="3552353"/>
                          <a:ext cx="2135505" cy="455295"/>
                          <a:chOff x="565" y="632"/>
                          <a:chExt cx="3363" cy="717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565" y="632"/>
                            <a:ext cx="335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310C2C" w14:textId="77777777" w:rsidR="006D1122" w:rsidRDefault="006D1122" w:rsidP="006D112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567" y="632"/>
                            <a:ext cx="571" cy="0"/>
                          </a:xfrm>
                          <a:prstGeom prst="straightConnector1">
                            <a:avLst/>
                          </a:prstGeom>
                          <a:noFill/>
                          <a:ln w="82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Forma libre 13"/>
                        <wps:cNvSpPr/>
                        <wps:spPr>
                          <a:xfrm>
                            <a:off x="565" y="853"/>
                            <a:ext cx="571" cy="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" h="444" extrusionOk="0">
                                <a:moveTo>
                                  <a:pt x="572" y="0"/>
                                </a:moveTo>
                                <a:lnTo>
                                  <a:pt x="391" y="0"/>
                                </a:lnTo>
                                <a:lnTo>
                                  <a:pt x="391" y="288"/>
                                </a:lnTo>
                                <a:lnTo>
                                  <a:pt x="180" y="288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444"/>
                                </a:lnTo>
                                <a:lnTo>
                                  <a:pt x="572" y="444"/>
                                </a:lnTo>
                                <a:lnTo>
                                  <a:pt x="572" y="289"/>
                                </a:lnTo>
                                <a:lnTo>
                                  <a:pt x="572" y="288"/>
                                </a:ln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Shape 13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97" y="855"/>
                            <a:ext cx="213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534" y="1152"/>
                            <a:ext cx="39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83FC600" id="Grupo 9" o:spid="_x0000_s1033" style="position:absolute;margin-left:.6pt;margin-top:-9.55pt;width:168.15pt;height:35.85pt;z-index:-251650048;mso-wrap-distance-left:0;mso-wrap-distance-right:0" coordorigin="42782,35110" coordsize="21355,4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">
              <v:group id="Grupo 10" o:spid="_x0000_s1034" style="position:absolute;left:42782;top:35523;width:21355;height:4553" coordorigin="565,632" coordsize="3363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ángulo 11" o:spid="_x0000_s1035" style="position:absolute;left:565;top:632;width:335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12310C2C" w14:textId="77777777" w:rsidR="006D1122" w:rsidRDefault="006D1122" w:rsidP="006D112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2" o:spid="_x0000_s1036" type="#_x0000_t32" style="position:absolute;left:567;top:632;width:5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" strokecolor="white" strokeweight="2.29236mm"/>
                <v:shape id="Forma libre 13" o:spid="_x0000_s1037" style="position:absolute;left:565;top:853;width:571;height:444;visibility:visible;mso-wrap-style:square;v-text-anchor:middle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" path="m572,l391,r,288l180,288,180,,,,,288,,444r572,l572,289r,-1l572,e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3" o:spid="_x0000_s1038" type="#_x0000_t75" style="position:absolute;left:1297;top:855;width:2131;height:4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">
                  <v:imagedata r:id="rId3" o:title=""/>
                </v:shape>
                <v:shape id="Shape 14" o:spid="_x0000_s1039" type="#_x0000_t75" style="position:absolute;left:3534;top:1152;width:394;height:1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">
                  <v:imagedata r:id="rId4" o:title=""/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7EB00E" wp14:editId="61E9DD1E">
              <wp:simplePos x="0" y="0"/>
              <wp:positionH relativeFrom="column">
                <wp:posOffset>-64802</wp:posOffset>
              </wp:positionH>
              <wp:positionV relativeFrom="paragraph">
                <wp:posOffset>516415</wp:posOffset>
              </wp:positionV>
              <wp:extent cx="6562165" cy="1290918"/>
              <wp:effectExtent l="0" t="0" r="0" b="508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2165" cy="12909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C9D91" w14:textId="1065490B" w:rsidR="006D1122" w:rsidRPr="00F66BBF" w:rsidRDefault="006D1122" w:rsidP="006D1122">
                          <w:pPr>
                            <w:pStyle w:val="Ttulo1"/>
                            <w:tabs>
                              <w:tab w:val="left" w:pos="993"/>
                            </w:tabs>
                            <w:spacing w:before="1" w:line="223" w:lineRule="auto"/>
                            <w:ind w:right="7"/>
                            <w:rPr>
                              <w:sz w:val="48"/>
                              <w:szCs w:val="48"/>
                            </w:rPr>
                          </w:pP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Informe de evaluación sobre </w:t>
                          </w:r>
                          <w:r>
                            <w:rPr>
                              <w:color w:val="FFFFFF"/>
                              <w:sz w:val="48"/>
                              <w:szCs w:val="48"/>
                            </w:rPr>
                            <w:br/>
                          </w: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>el cumplimiento de las obligaciones de Publicidad Activa</w:t>
                          </w:r>
                        </w:p>
                        <w:p w14:paraId="3F25BC9C" w14:textId="77777777" w:rsidR="006D1122" w:rsidRDefault="006D1122" w:rsidP="006D11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B00E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40" type="#_x0000_t202" style="position:absolute;margin-left:-5.1pt;margin-top:40.65pt;width:516.7pt;height:10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" filled="f" stroked="f" strokeweight=".5pt">
              <v:textbox>
                <w:txbxContent>
                  <w:p w14:paraId="7EAC9D91" w14:textId="1065490B" w:rsidR="006D1122" w:rsidRPr="00F66BBF" w:rsidRDefault="006D1122" w:rsidP="006D1122">
                    <w:pPr>
                      <w:pStyle w:val="Ttulo1"/>
                      <w:tabs>
                        <w:tab w:val="left" w:pos="993"/>
                      </w:tabs>
                      <w:spacing w:before="1" w:line="223" w:lineRule="auto"/>
                      <w:ind w:right="7"/>
                      <w:rPr>
                        <w:sz w:val="48"/>
                        <w:szCs w:val="48"/>
                      </w:rPr>
                    </w:pPr>
                    <w:r w:rsidRPr="00F66BBF">
                      <w:rPr>
                        <w:color w:val="FFFFFF"/>
                        <w:sz w:val="48"/>
                        <w:szCs w:val="48"/>
                      </w:rPr>
                      <w:t xml:space="preserve">Informe de evaluación sobre </w:t>
                    </w:r>
                    <w:r>
                      <w:rPr>
                        <w:color w:val="FFFFFF"/>
                        <w:sz w:val="48"/>
                        <w:szCs w:val="48"/>
                      </w:rPr>
                      <w:br/>
                    </w:r>
                    <w:r w:rsidRPr="00F66BBF">
                      <w:rPr>
                        <w:color w:val="FFFFFF"/>
                        <w:sz w:val="48"/>
                        <w:szCs w:val="48"/>
                      </w:rPr>
                      <w:t>el cumplimiento de las obligaciones de Publicidad Activa</w:t>
                    </w:r>
                  </w:p>
                  <w:p w14:paraId="3F25BC9C" w14:textId="77777777" w:rsidR="006D1122" w:rsidRDefault="006D1122" w:rsidP="006D112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13" type="#_x0000_t75" style="width:9pt;height:9pt" o:bullet="t">
        <v:imagedata r:id="rId1" o:title="BD14533_"/>
      </v:shape>
    </w:pict>
  </w:numPicBullet>
  <w:abstractNum w:abstractNumId="0" w15:restartNumberingAfterBreak="0">
    <w:nsid w:val="06CA1FB4"/>
    <w:multiLevelType w:val="hybridMultilevel"/>
    <w:tmpl w:val="DB0E5A60"/>
    <w:lvl w:ilvl="0" w:tplc="889653DC">
      <w:start w:val="2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E93893"/>
    <w:multiLevelType w:val="hybridMultilevel"/>
    <w:tmpl w:val="44A4BB20"/>
    <w:lvl w:ilvl="0" w:tplc="14DC983E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7DA9"/>
    <w:multiLevelType w:val="hybridMultilevel"/>
    <w:tmpl w:val="0F78AFB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F2BF9"/>
    <w:multiLevelType w:val="hybridMultilevel"/>
    <w:tmpl w:val="49FE1F1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F2465"/>
    <w:multiLevelType w:val="hybridMultilevel"/>
    <w:tmpl w:val="4294892A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E1BAD"/>
    <w:multiLevelType w:val="hybridMultilevel"/>
    <w:tmpl w:val="CD40CB4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02A92"/>
    <w:multiLevelType w:val="hybridMultilevel"/>
    <w:tmpl w:val="49DCD366"/>
    <w:lvl w:ilvl="0" w:tplc="9DCE8A3A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D0169"/>
    <w:multiLevelType w:val="hybridMultilevel"/>
    <w:tmpl w:val="85081D2C"/>
    <w:lvl w:ilvl="0" w:tplc="889653DC">
      <w:start w:val="2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4933A0"/>
    <w:multiLevelType w:val="hybridMultilevel"/>
    <w:tmpl w:val="2DCE8318"/>
    <w:lvl w:ilvl="0" w:tplc="25826940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C5132"/>
    <w:multiLevelType w:val="hybridMultilevel"/>
    <w:tmpl w:val="F69C5560"/>
    <w:lvl w:ilvl="0" w:tplc="70FCD79E">
      <w:start w:val="2"/>
      <w:numFmt w:val="upperRoman"/>
      <w:lvlText w:val="%1."/>
      <w:lvlJc w:val="right"/>
      <w:pPr>
        <w:ind w:left="1440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3B7EB540">
      <w:start w:val="2"/>
      <w:numFmt w:val="bullet"/>
      <w:lvlText w:val=""/>
      <w:lvlJc w:val="left"/>
      <w:pPr>
        <w:ind w:left="1440" w:hanging="360"/>
      </w:pPr>
      <w:rPr>
        <w:rFonts w:ascii="Wingdings" w:hAnsi="Wingdings" w:hint="default"/>
        <w:b/>
        <w:i w:val="0"/>
        <w:color w:val="3C8378"/>
        <w:sz w:val="2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150D5"/>
    <w:multiLevelType w:val="hybridMultilevel"/>
    <w:tmpl w:val="015C65A8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F4550"/>
    <w:multiLevelType w:val="hybridMultilevel"/>
    <w:tmpl w:val="AFE8EAD6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F1D5E"/>
    <w:multiLevelType w:val="hybridMultilevel"/>
    <w:tmpl w:val="20142AC6"/>
    <w:lvl w:ilvl="0" w:tplc="76D2D5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C8378"/>
        <w:sz w:val="3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665E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CA55888"/>
    <w:multiLevelType w:val="hybridMultilevel"/>
    <w:tmpl w:val="A2422A4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E4551"/>
    <w:multiLevelType w:val="hybridMultilevel"/>
    <w:tmpl w:val="F6C232E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777AB5"/>
    <w:multiLevelType w:val="hybridMultilevel"/>
    <w:tmpl w:val="AA2A9AD4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CC0165"/>
    <w:multiLevelType w:val="hybridMultilevel"/>
    <w:tmpl w:val="6C50C372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92B95"/>
    <w:multiLevelType w:val="hybridMultilevel"/>
    <w:tmpl w:val="12AA6862"/>
    <w:lvl w:ilvl="0" w:tplc="A036BCB0">
      <w:start w:val="2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11788A"/>
    <w:multiLevelType w:val="hybridMultilevel"/>
    <w:tmpl w:val="9AB0F88A"/>
    <w:lvl w:ilvl="0" w:tplc="889653DC">
      <w:start w:val="2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52F51BB"/>
    <w:multiLevelType w:val="hybridMultilevel"/>
    <w:tmpl w:val="BBDED956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5842693"/>
    <w:multiLevelType w:val="hybridMultilevel"/>
    <w:tmpl w:val="BE323EF2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766EA"/>
    <w:multiLevelType w:val="hybridMultilevel"/>
    <w:tmpl w:val="C1FEB768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100076"/>
    <w:multiLevelType w:val="hybridMultilevel"/>
    <w:tmpl w:val="AAC025D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6C22FA"/>
    <w:multiLevelType w:val="hybridMultilevel"/>
    <w:tmpl w:val="837A472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00B050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8807834"/>
    <w:multiLevelType w:val="hybridMultilevel"/>
    <w:tmpl w:val="6DA6EB18"/>
    <w:lvl w:ilvl="0" w:tplc="889653DC">
      <w:start w:val="2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A801B65"/>
    <w:multiLevelType w:val="hybridMultilevel"/>
    <w:tmpl w:val="3F6C874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AD9128A"/>
    <w:multiLevelType w:val="hybridMultilevel"/>
    <w:tmpl w:val="0F5A63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8A533A"/>
    <w:multiLevelType w:val="hybridMultilevel"/>
    <w:tmpl w:val="522CDF6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8F5ED8"/>
    <w:multiLevelType w:val="hybridMultilevel"/>
    <w:tmpl w:val="2DCE8318"/>
    <w:lvl w:ilvl="0" w:tplc="25826940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557964"/>
    <w:multiLevelType w:val="hybridMultilevel"/>
    <w:tmpl w:val="0C4864BE"/>
    <w:lvl w:ilvl="0" w:tplc="6AA4705E">
      <w:start w:val="2"/>
      <w:numFmt w:val="upperRoman"/>
      <w:lvlText w:val="%1."/>
      <w:lvlJc w:val="right"/>
      <w:pPr>
        <w:ind w:left="502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>
      <w:start w:val="1"/>
      <w:numFmt w:val="lowerLetter"/>
      <w:lvlText w:val="%2."/>
      <w:lvlJc w:val="left"/>
      <w:pPr>
        <w:ind w:left="496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7D76003"/>
    <w:multiLevelType w:val="hybridMultilevel"/>
    <w:tmpl w:val="47A60DEA"/>
    <w:lvl w:ilvl="0" w:tplc="3B7EB540">
      <w:start w:val="2"/>
      <w:numFmt w:val="bullet"/>
      <w:lvlText w:val=""/>
      <w:lvlJc w:val="left"/>
      <w:pPr>
        <w:ind w:left="785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2" w15:restartNumberingAfterBreak="0">
    <w:nsid w:val="6FA42980"/>
    <w:multiLevelType w:val="hybridMultilevel"/>
    <w:tmpl w:val="7E82D174"/>
    <w:lvl w:ilvl="0" w:tplc="9DD441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5E041B"/>
    <w:multiLevelType w:val="hybridMultilevel"/>
    <w:tmpl w:val="80C21FDA"/>
    <w:lvl w:ilvl="0" w:tplc="6B88DE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5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8974FB"/>
    <w:multiLevelType w:val="hybridMultilevel"/>
    <w:tmpl w:val="FC78423A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C22DA3"/>
    <w:multiLevelType w:val="hybridMultilevel"/>
    <w:tmpl w:val="FC2227C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A4916EE"/>
    <w:multiLevelType w:val="hybridMultilevel"/>
    <w:tmpl w:val="AD56598E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8"/>
  </w:num>
  <w:num w:numId="4">
    <w:abstractNumId w:val="33"/>
  </w:num>
  <w:num w:numId="5">
    <w:abstractNumId w:val="6"/>
  </w:num>
  <w:num w:numId="6">
    <w:abstractNumId w:val="15"/>
  </w:num>
  <w:num w:numId="7">
    <w:abstractNumId w:val="19"/>
  </w:num>
  <w:num w:numId="8">
    <w:abstractNumId w:val="10"/>
  </w:num>
  <w:num w:numId="9">
    <w:abstractNumId w:val="36"/>
  </w:num>
  <w:num w:numId="10">
    <w:abstractNumId w:val="31"/>
  </w:num>
  <w:num w:numId="11">
    <w:abstractNumId w:val="32"/>
  </w:num>
  <w:num w:numId="12">
    <w:abstractNumId w:val="27"/>
  </w:num>
  <w:num w:numId="13">
    <w:abstractNumId w:val="34"/>
  </w:num>
  <w:num w:numId="14">
    <w:abstractNumId w:val="14"/>
  </w:num>
  <w:num w:numId="15">
    <w:abstractNumId w:val="4"/>
  </w:num>
  <w:num w:numId="16">
    <w:abstractNumId w:val="13"/>
  </w:num>
  <w:num w:numId="17">
    <w:abstractNumId w:val="1"/>
  </w:num>
  <w:num w:numId="18">
    <w:abstractNumId w:val="9"/>
  </w:num>
  <w:num w:numId="19">
    <w:abstractNumId w:val="12"/>
  </w:num>
  <w:num w:numId="20">
    <w:abstractNumId w:val="28"/>
  </w:num>
  <w:num w:numId="21">
    <w:abstractNumId w:val="5"/>
  </w:num>
  <w:num w:numId="22">
    <w:abstractNumId w:val="2"/>
  </w:num>
  <w:num w:numId="23">
    <w:abstractNumId w:val="16"/>
  </w:num>
  <w:num w:numId="24">
    <w:abstractNumId w:val="23"/>
  </w:num>
  <w:num w:numId="25">
    <w:abstractNumId w:val="3"/>
  </w:num>
  <w:num w:numId="26">
    <w:abstractNumId w:val="11"/>
  </w:num>
  <w:num w:numId="27">
    <w:abstractNumId w:val="24"/>
  </w:num>
  <w:num w:numId="28">
    <w:abstractNumId w:val="22"/>
  </w:num>
  <w:num w:numId="29">
    <w:abstractNumId w:val="17"/>
  </w:num>
  <w:num w:numId="30">
    <w:abstractNumId w:val="18"/>
  </w:num>
  <w:num w:numId="31">
    <w:abstractNumId w:val="7"/>
  </w:num>
  <w:num w:numId="32">
    <w:abstractNumId w:val="0"/>
  </w:num>
  <w:num w:numId="33">
    <w:abstractNumId w:val="25"/>
  </w:num>
  <w:num w:numId="34">
    <w:abstractNumId w:val="35"/>
  </w:num>
  <w:num w:numId="35">
    <w:abstractNumId w:val="26"/>
  </w:num>
  <w:num w:numId="36">
    <w:abstractNumId w:val="21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46"/>
    <w:rsid w:val="00000A44"/>
    <w:rsid w:val="00000DF7"/>
    <w:rsid w:val="000262A3"/>
    <w:rsid w:val="00027D55"/>
    <w:rsid w:val="00055544"/>
    <w:rsid w:val="00061F35"/>
    <w:rsid w:val="000779A9"/>
    <w:rsid w:val="000807E2"/>
    <w:rsid w:val="00082566"/>
    <w:rsid w:val="00091D2B"/>
    <w:rsid w:val="000965B3"/>
    <w:rsid w:val="000B0FBA"/>
    <w:rsid w:val="000B676F"/>
    <w:rsid w:val="000C6CFF"/>
    <w:rsid w:val="000D37BA"/>
    <w:rsid w:val="000E62B9"/>
    <w:rsid w:val="00102733"/>
    <w:rsid w:val="00102EC4"/>
    <w:rsid w:val="0011279F"/>
    <w:rsid w:val="001400C0"/>
    <w:rsid w:val="001561A4"/>
    <w:rsid w:val="00156A51"/>
    <w:rsid w:val="00186FE9"/>
    <w:rsid w:val="00194552"/>
    <w:rsid w:val="001A17D1"/>
    <w:rsid w:val="001C72D3"/>
    <w:rsid w:val="001D0329"/>
    <w:rsid w:val="001E30F9"/>
    <w:rsid w:val="001F1FD6"/>
    <w:rsid w:val="00206263"/>
    <w:rsid w:val="0021059E"/>
    <w:rsid w:val="00231B7E"/>
    <w:rsid w:val="00235095"/>
    <w:rsid w:val="00251C83"/>
    <w:rsid w:val="002562C9"/>
    <w:rsid w:val="00280DE8"/>
    <w:rsid w:val="00285021"/>
    <w:rsid w:val="0029497F"/>
    <w:rsid w:val="002A154B"/>
    <w:rsid w:val="002C751F"/>
    <w:rsid w:val="002D04DC"/>
    <w:rsid w:val="002D35B2"/>
    <w:rsid w:val="002D51FC"/>
    <w:rsid w:val="002E6466"/>
    <w:rsid w:val="002F2850"/>
    <w:rsid w:val="00332A0F"/>
    <w:rsid w:val="00374113"/>
    <w:rsid w:val="003744E4"/>
    <w:rsid w:val="00384A99"/>
    <w:rsid w:val="003B7F67"/>
    <w:rsid w:val="003D3F6C"/>
    <w:rsid w:val="003E3018"/>
    <w:rsid w:val="003E3EEB"/>
    <w:rsid w:val="003F271E"/>
    <w:rsid w:val="003F572A"/>
    <w:rsid w:val="00421CCF"/>
    <w:rsid w:val="00442DDF"/>
    <w:rsid w:val="00466D7A"/>
    <w:rsid w:val="004A3CA3"/>
    <w:rsid w:val="004F2655"/>
    <w:rsid w:val="00521AA8"/>
    <w:rsid w:val="00521DA9"/>
    <w:rsid w:val="00524341"/>
    <w:rsid w:val="005260B7"/>
    <w:rsid w:val="005366E7"/>
    <w:rsid w:val="00544E0C"/>
    <w:rsid w:val="00560D54"/>
    <w:rsid w:val="00561402"/>
    <w:rsid w:val="0057532F"/>
    <w:rsid w:val="005A1669"/>
    <w:rsid w:val="005A1BD7"/>
    <w:rsid w:val="005A3C4E"/>
    <w:rsid w:val="005B19E4"/>
    <w:rsid w:val="005E0CA3"/>
    <w:rsid w:val="005E561C"/>
    <w:rsid w:val="005F0BDE"/>
    <w:rsid w:val="005F29B8"/>
    <w:rsid w:val="00605E0D"/>
    <w:rsid w:val="0060669B"/>
    <w:rsid w:val="006439A2"/>
    <w:rsid w:val="00647F81"/>
    <w:rsid w:val="00671D67"/>
    <w:rsid w:val="0069157E"/>
    <w:rsid w:val="006963A9"/>
    <w:rsid w:val="006A16DF"/>
    <w:rsid w:val="006A2766"/>
    <w:rsid w:val="006A760C"/>
    <w:rsid w:val="006B3FA6"/>
    <w:rsid w:val="006C49AA"/>
    <w:rsid w:val="006D1122"/>
    <w:rsid w:val="006E5667"/>
    <w:rsid w:val="00710031"/>
    <w:rsid w:val="00715014"/>
    <w:rsid w:val="00716924"/>
    <w:rsid w:val="00716F29"/>
    <w:rsid w:val="00743756"/>
    <w:rsid w:val="007615B6"/>
    <w:rsid w:val="00783F7C"/>
    <w:rsid w:val="007A0664"/>
    <w:rsid w:val="007B080B"/>
    <w:rsid w:val="007B0F99"/>
    <w:rsid w:val="00817B66"/>
    <w:rsid w:val="00827ABE"/>
    <w:rsid w:val="00840B55"/>
    <w:rsid w:val="00844FA9"/>
    <w:rsid w:val="00870A89"/>
    <w:rsid w:val="008831F3"/>
    <w:rsid w:val="008C1E1E"/>
    <w:rsid w:val="008D783F"/>
    <w:rsid w:val="008F0D47"/>
    <w:rsid w:val="00905C2F"/>
    <w:rsid w:val="00912C2E"/>
    <w:rsid w:val="009150B8"/>
    <w:rsid w:val="00923F05"/>
    <w:rsid w:val="0092723A"/>
    <w:rsid w:val="00932008"/>
    <w:rsid w:val="009609E9"/>
    <w:rsid w:val="00980F65"/>
    <w:rsid w:val="0098555C"/>
    <w:rsid w:val="00987818"/>
    <w:rsid w:val="009A5239"/>
    <w:rsid w:val="009A7780"/>
    <w:rsid w:val="00A15BB4"/>
    <w:rsid w:val="00A3359D"/>
    <w:rsid w:val="00A442CF"/>
    <w:rsid w:val="00A608E2"/>
    <w:rsid w:val="00A902DE"/>
    <w:rsid w:val="00AA3642"/>
    <w:rsid w:val="00AD2022"/>
    <w:rsid w:val="00AD6657"/>
    <w:rsid w:val="00AE040A"/>
    <w:rsid w:val="00AE3317"/>
    <w:rsid w:val="00AF0A48"/>
    <w:rsid w:val="00B15FC1"/>
    <w:rsid w:val="00B2173B"/>
    <w:rsid w:val="00B266D1"/>
    <w:rsid w:val="00B32D40"/>
    <w:rsid w:val="00B40246"/>
    <w:rsid w:val="00B676B4"/>
    <w:rsid w:val="00B841AE"/>
    <w:rsid w:val="00BA2751"/>
    <w:rsid w:val="00BB6799"/>
    <w:rsid w:val="00BC15C1"/>
    <w:rsid w:val="00BC72D4"/>
    <w:rsid w:val="00BD4582"/>
    <w:rsid w:val="00BE18B0"/>
    <w:rsid w:val="00BE6A46"/>
    <w:rsid w:val="00C10A41"/>
    <w:rsid w:val="00C1491D"/>
    <w:rsid w:val="00C23166"/>
    <w:rsid w:val="00C33225"/>
    <w:rsid w:val="00C33A23"/>
    <w:rsid w:val="00C5744D"/>
    <w:rsid w:val="00C65B5B"/>
    <w:rsid w:val="00C6710B"/>
    <w:rsid w:val="00C70F8D"/>
    <w:rsid w:val="00CA4FB1"/>
    <w:rsid w:val="00CA58FC"/>
    <w:rsid w:val="00CB4BF4"/>
    <w:rsid w:val="00CB5511"/>
    <w:rsid w:val="00CC2049"/>
    <w:rsid w:val="00CC5B4F"/>
    <w:rsid w:val="00CE2115"/>
    <w:rsid w:val="00D076ED"/>
    <w:rsid w:val="00D17380"/>
    <w:rsid w:val="00D221AE"/>
    <w:rsid w:val="00D374C0"/>
    <w:rsid w:val="00D37742"/>
    <w:rsid w:val="00D42966"/>
    <w:rsid w:val="00D47E15"/>
    <w:rsid w:val="00D61A4E"/>
    <w:rsid w:val="00D76EF5"/>
    <w:rsid w:val="00D96F84"/>
    <w:rsid w:val="00DA76E7"/>
    <w:rsid w:val="00DB3548"/>
    <w:rsid w:val="00DB63F1"/>
    <w:rsid w:val="00DB677C"/>
    <w:rsid w:val="00DD570A"/>
    <w:rsid w:val="00DE736C"/>
    <w:rsid w:val="00DF0BBA"/>
    <w:rsid w:val="00DF5F2A"/>
    <w:rsid w:val="00DF63E7"/>
    <w:rsid w:val="00E03CC0"/>
    <w:rsid w:val="00E10482"/>
    <w:rsid w:val="00E16E35"/>
    <w:rsid w:val="00E24139"/>
    <w:rsid w:val="00E3088D"/>
    <w:rsid w:val="00E30CC0"/>
    <w:rsid w:val="00E34195"/>
    <w:rsid w:val="00E47613"/>
    <w:rsid w:val="00E65B7F"/>
    <w:rsid w:val="00E67B30"/>
    <w:rsid w:val="00E738BE"/>
    <w:rsid w:val="00EA159B"/>
    <w:rsid w:val="00EA4582"/>
    <w:rsid w:val="00EB169A"/>
    <w:rsid w:val="00EB51D7"/>
    <w:rsid w:val="00EC3099"/>
    <w:rsid w:val="00EC5A86"/>
    <w:rsid w:val="00ED006B"/>
    <w:rsid w:val="00EE1A7C"/>
    <w:rsid w:val="00F14DA4"/>
    <w:rsid w:val="00F21D28"/>
    <w:rsid w:val="00F22752"/>
    <w:rsid w:val="00F22B6F"/>
    <w:rsid w:val="00F339DA"/>
    <w:rsid w:val="00F47C3B"/>
    <w:rsid w:val="00F66BBF"/>
    <w:rsid w:val="00F71D7D"/>
    <w:rsid w:val="00F72800"/>
    <w:rsid w:val="00FA460D"/>
    <w:rsid w:val="00FB0FE2"/>
    <w:rsid w:val="00FB32EE"/>
    <w:rsid w:val="00FB5B65"/>
    <w:rsid w:val="00FD1549"/>
    <w:rsid w:val="00FE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520AD"/>
  <w15:docId w15:val="{BF3161C0-01B2-4FEF-A948-46483171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C2E"/>
    <w:rPr>
      <w:rFonts w:ascii="Mulish" w:hAnsi="Mulish"/>
    </w:rPr>
  </w:style>
  <w:style w:type="paragraph" w:styleId="Ttulo1">
    <w:name w:val="heading 1"/>
    <w:basedOn w:val="Normal"/>
    <w:next w:val="Normal"/>
    <w:link w:val="Ttulo1Car"/>
    <w:uiPriority w:val="9"/>
    <w:qFormat/>
    <w:rsid w:val="00912C2E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2C2E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3C8378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2C2E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4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7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2C2E"/>
    <w:rPr>
      <w:rFonts w:ascii="Mulish" w:eastAsiaTheme="majorEastAsia" w:hAnsi="Mulish" w:cstheme="majorBidi"/>
      <w:b/>
      <w:bCs/>
      <w:color w:val="3C8378"/>
      <w:sz w:val="26"/>
      <w:szCs w:val="26"/>
    </w:rPr>
  </w:style>
  <w:style w:type="paragraph" w:customStyle="1" w:styleId="Ttulodelboletn">
    <w:name w:val="Título del boletín"/>
    <w:basedOn w:val="Normal"/>
    <w:qFormat/>
    <w:rsid w:val="00912C2E"/>
    <w:pPr>
      <w:spacing w:after="0" w:line="240" w:lineRule="auto"/>
    </w:pPr>
    <w:rPr>
      <w:b/>
      <w:color w:val="FFFFFF" w:themeColor="background1"/>
      <w:sz w:val="62"/>
      <w:szCs w:val="24"/>
    </w:rPr>
  </w:style>
  <w:style w:type="paragraph" w:customStyle="1" w:styleId="Titulardelboletn">
    <w:name w:val="Titular del boletín"/>
    <w:basedOn w:val="Normal"/>
    <w:qFormat/>
    <w:rsid w:val="00912C2E"/>
    <w:pPr>
      <w:spacing w:after="0" w:line="240" w:lineRule="auto"/>
    </w:pPr>
    <w:rPr>
      <w:b/>
      <w:sz w:val="32"/>
      <w:szCs w:val="24"/>
    </w:rPr>
  </w:style>
  <w:style w:type="paragraph" w:customStyle="1" w:styleId="Cuerpodelboletn">
    <w:name w:val="Cuerpo del boletín"/>
    <w:basedOn w:val="Normal"/>
    <w:qFormat/>
    <w:rsid w:val="00912C2E"/>
    <w:pPr>
      <w:spacing w:line="240" w:lineRule="auto"/>
      <w:jc w:val="both"/>
    </w:pPr>
    <w:rPr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3200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08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08"/>
    <w:rPr>
      <w:rFonts w:ascii="Century Gothic" w:hAnsi="Century Gothic"/>
    </w:rPr>
  </w:style>
  <w:style w:type="table" w:styleId="Sombreadomedio2-nfasis3">
    <w:name w:val="Medium Shading 2 Accent 3"/>
    <w:basedOn w:val="Tablanormal"/>
    <w:uiPriority w:val="64"/>
    <w:rsid w:val="002A154B"/>
    <w:pPr>
      <w:spacing w:after="0" w:line="240" w:lineRule="auto"/>
    </w:pPr>
    <w:rPr>
      <w:rFonts w:eastAsiaTheme="minorHAnsi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B51D7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D4296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66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66E7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6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6E7"/>
    <w:rPr>
      <w:rFonts w:ascii="Century Gothic" w:hAnsi="Century Gothic"/>
      <w:b/>
      <w:bCs/>
      <w:sz w:val="20"/>
      <w:szCs w:val="20"/>
    </w:rPr>
  </w:style>
  <w:style w:type="paragraph" w:styleId="Sinespaciado">
    <w:name w:val="No Spacing"/>
    <w:link w:val="SinespaciadoCar"/>
    <w:uiPriority w:val="1"/>
    <w:qFormat/>
    <w:rsid w:val="00912C2E"/>
    <w:pPr>
      <w:spacing w:after="0" w:line="240" w:lineRule="auto"/>
    </w:pPr>
    <w:rPr>
      <w:rFonts w:ascii="Mulish" w:hAnsi="Mulish"/>
    </w:rPr>
  </w:style>
  <w:style w:type="character" w:customStyle="1" w:styleId="Ttulo1Car">
    <w:name w:val="Título 1 Car"/>
    <w:basedOn w:val="Fuentedeprrafopredeter"/>
    <w:link w:val="Ttulo1"/>
    <w:uiPriority w:val="9"/>
    <w:rsid w:val="00912C2E"/>
    <w:rPr>
      <w:rFonts w:ascii="Mulish" w:eastAsiaTheme="majorEastAsia" w:hAnsi="Mulish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2C2E"/>
    <w:rPr>
      <w:rFonts w:ascii="Mulish" w:eastAsiaTheme="majorEastAsia" w:hAnsi="Mulish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12C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C2E"/>
    <w:rPr>
      <w:rFonts w:ascii="Mulish" w:eastAsiaTheme="majorEastAsia" w:hAnsi="Mulish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C2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12C2E"/>
    <w:rPr>
      <w:rFonts w:ascii="Mulish" w:hAnsi="Mulish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912C2E"/>
    <w:rPr>
      <w:rFonts w:ascii="Mulish" w:hAnsi="Mulish"/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16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1669"/>
    <w:rPr>
      <w:rFonts w:ascii="Mulish" w:hAnsi="Mulish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16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D783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D783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D783F"/>
    <w:rPr>
      <w:color w:val="800080" w:themeColor="followed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4139"/>
    <w:rPr>
      <w:rFonts w:ascii="Mulish" w:hAnsi="Mulis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oagiese.ses.mir.es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MSC_ES-ES_MS_ControlDeIncidenciasLogistic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80086C8FAE48A7BA69FB659C70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2C9C-F117-4A82-AD85-77D0E4E0738D}"/>
      </w:docPartPr>
      <w:docPartBody>
        <w:p w:rsidR="00D35513" w:rsidRDefault="00D35513" w:rsidP="00D35513">
          <w:pPr>
            <w:pStyle w:val="7380086C8FAE48A7BA69FB659C70503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223AF0DB36F24B7298F8A5EC0859A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D132-BB6A-477F-83EA-71FDC3D0741D}"/>
      </w:docPartPr>
      <w:docPartBody>
        <w:p w:rsidR="004F291A" w:rsidRDefault="00DE4B57" w:rsidP="00DE4B57">
          <w:pPr>
            <w:pStyle w:val="223AF0DB36F24B7298F8A5EC0859A7B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513"/>
    <w:rsid w:val="0013771E"/>
    <w:rsid w:val="001E1683"/>
    <w:rsid w:val="002573DD"/>
    <w:rsid w:val="003D088C"/>
    <w:rsid w:val="00447F79"/>
    <w:rsid w:val="004C76D1"/>
    <w:rsid w:val="004D543B"/>
    <w:rsid w:val="004F291A"/>
    <w:rsid w:val="00617EB2"/>
    <w:rsid w:val="00662AEA"/>
    <w:rsid w:val="007728A6"/>
    <w:rsid w:val="00863A41"/>
    <w:rsid w:val="008B6C28"/>
    <w:rsid w:val="009B1029"/>
    <w:rsid w:val="009C534F"/>
    <w:rsid w:val="00A324F5"/>
    <w:rsid w:val="00AC72EB"/>
    <w:rsid w:val="00B35D83"/>
    <w:rsid w:val="00B71197"/>
    <w:rsid w:val="00C55F34"/>
    <w:rsid w:val="00D1540D"/>
    <w:rsid w:val="00D35513"/>
    <w:rsid w:val="00D53198"/>
    <w:rsid w:val="00D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4B57"/>
    <w:rPr>
      <w:color w:val="808080"/>
    </w:rPr>
  </w:style>
  <w:style w:type="paragraph" w:customStyle="1" w:styleId="7380086C8FAE48A7BA69FB659C705034">
    <w:name w:val="7380086C8FAE48A7BA69FB659C705034"/>
    <w:rsid w:val="00D35513"/>
  </w:style>
  <w:style w:type="paragraph" w:customStyle="1" w:styleId="223AF0DB36F24B7298F8A5EC0859A7B4">
    <w:name w:val="223AF0DB36F24B7298F8A5EC0859A7B4"/>
    <w:rsid w:val="00DE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EEF81-14DC-4409-B03B-C8740F3A6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190C6-963E-439E-A5FF-D0616073F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MSC_ES-ES_MS_ControlDeIncidenciasLogisticas.dotx</Template>
  <TotalTime>20</TotalTime>
  <Pages>13</Pages>
  <Words>3284</Words>
  <Characters>18065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Incidencias logísticas</vt:lpstr>
    </vt:vector>
  </TitlesOfParts>
  <Company>SGAD</Company>
  <LinksUpToDate>false</LinksUpToDate>
  <CharactersWithSpaces>21307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Incidencias logísticas</dc:title>
  <dc:creator>anam.ruiz</dc:creator>
  <cp:lastModifiedBy>GONZALO GOMEZ DE VILLALOBOS</cp:lastModifiedBy>
  <cp:revision>5</cp:revision>
  <cp:lastPrinted>2024-10-21T09:52:00Z</cp:lastPrinted>
  <dcterms:created xsi:type="dcterms:W3CDTF">2025-10-30T08:59:00Z</dcterms:created>
  <dcterms:modified xsi:type="dcterms:W3CDTF">2025-11-05T17:29:00Z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TC102569139990</vt:lpwstr>
  </property>
</Properties>
</file>