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3"/>
        <w:gridCol w:w="6853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C40B71C" w:rsidR="000C6CFF" w:rsidRPr="005A3C4E" w:rsidRDefault="00954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Instituto Nacional de Investigación y Tecnología Agraria y Alimentaria, OA</w:t>
            </w:r>
            <w:r w:rsidR="00FE717A">
              <w:rPr>
                <w:sz w:val="24"/>
                <w:szCs w:val="24"/>
              </w:rPr>
              <w:t xml:space="preserve"> (INIA)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672D013A" w:rsidR="00CB4BF4" w:rsidRDefault="00954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D783F">
              <w:rPr>
                <w:sz w:val="24"/>
                <w:szCs w:val="24"/>
              </w:rPr>
              <w:t>/03/2025</w:t>
            </w:r>
          </w:p>
          <w:p w14:paraId="0D584C03" w14:textId="070B1089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E3522D">
              <w:rPr>
                <w:sz w:val="24"/>
                <w:szCs w:val="24"/>
              </w:rPr>
              <w:t>11/07/2025</w:t>
            </w:r>
          </w:p>
        </w:tc>
      </w:tr>
      <w:tr w:rsidR="000C6CFF" w:rsidRPr="005A3C4E" w14:paraId="4D664A04" w14:textId="77777777" w:rsidTr="002E4F7E">
        <w:tc>
          <w:tcPr>
            <w:tcW w:w="3652" w:type="dxa"/>
            <w:vAlign w:val="center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2E4F7E">
              <w:rPr>
                <w:b/>
                <w:color w:val="3C8378"/>
                <w:sz w:val="24"/>
                <w:szCs w:val="24"/>
              </w:rPr>
              <w:t>URL de la</w:t>
            </w:r>
            <w:r w:rsidRPr="0060669B">
              <w:rPr>
                <w:b/>
                <w:color w:val="3C8378"/>
                <w:sz w:val="24"/>
                <w:szCs w:val="24"/>
              </w:rPr>
              <w:t xml:space="preserve"> entidad</w:t>
            </w:r>
          </w:p>
        </w:tc>
        <w:tc>
          <w:tcPr>
            <w:tcW w:w="6954" w:type="dxa"/>
          </w:tcPr>
          <w:p w14:paraId="1C06D6AC" w14:textId="2DF8439B" w:rsidR="00FE717A" w:rsidRPr="00926671" w:rsidRDefault="00145294" w:rsidP="00FE717A">
            <w:pPr>
              <w:rPr>
                <w:sz w:val="24"/>
                <w:szCs w:val="24"/>
              </w:rPr>
            </w:pPr>
            <w:hyperlink r:id="rId9" w:history="1">
              <w:r w:rsidRPr="001C3AAA">
                <w:rPr>
                  <w:rStyle w:val="Hipervnculo"/>
                  <w:sz w:val="24"/>
                  <w:szCs w:val="24"/>
                </w:rPr>
                <w:t>https://www.inia.es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145294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384FBC12" w:rsidR="00CB5511" w:rsidRPr="005A3C4E" w:rsidRDefault="00B2068A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enlace se localiza a través del acceso “Nosotros”, situado en la parte superior </w:t>
            </w:r>
            <w:proofErr w:type="gramStart"/>
            <w:r>
              <w:rPr>
                <w:sz w:val="20"/>
                <w:szCs w:val="20"/>
              </w:rPr>
              <w:t>de la home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0B5B1F10" w:rsidR="00CB5511" w:rsidRPr="005A3C4E" w:rsidRDefault="00B2068A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No </w:t>
            </w:r>
            <w:r w:rsidRPr="0020073F">
              <w:rPr>
                <w:sz w:val="20"/>
                <w:szCs w:val="20"/>
              </w:rPr>
              <w:t>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1C35D1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400463F7" w:rsidR="00560D54" w:rsidRPr="005A3C4E" w:rsidRDefault="00073C30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Portal de Transparencia se organiza en 4 apartados: Experimentación animal, Transparencia económica, Transparencia institucional y Transparencia jurídica. Estos apartados incluyen escasas informaciones obligatorias, por lo que es preciso navegar por diferentes accesos de la web institucional para localizar información relativa a las obligaciones de publicidad activa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E6F7388" w:rsidR="00932008" w:rsidRPr="005A3C4E" w:rsidRDefault="00073C30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0894D83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0992D4E2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 w:rsidR="00F2769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  <w:tc>
          <w:tcPr>
            <w:tcW w:w="2545" w:type="dxa"/>
          </w:tcPr>
          <w:p w14:paraId="6FAEAD59" w14:textId="5501E654" w:rsidR="00E24139" w:rsidRPr="00396A23" w:rsidRDefault="00F27697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11,7%</w:t>
            </w:r>
          </w:p>
        </w:tc>
        <w:tc>
          <w:tcPr>
            <w:tcW w:w="2728" w:type="dxa"/>
          </w:tcPr>
          <w:p w14:paraId="1B3D21B6" w14:textId="195B51DF" w:rsidR="00E24139" w:rsidRPr="00396A23" w:rsidRDefault="00F27697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28</w:t>
            </w:r>
          </w:p>
        </w:tc>
        <w:tc>
          <w:tcPr>
            <w:tcW w:w="2051" w:type="dxa"/>
          </w:tcPr>
          <w:p w14:paraId="1343146B" w14:textId="2117A076" w:rsidR="00E24139" w:rsidRPr="00396A23" w:rsidRDefault="0020073F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BE45A7C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 w:rsidR="00F2769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070F7D46" w14:textId="6ED21A20" w:rsidR="00E24139" w:rsidRPr="00396A23" w:rsidRDefault="00F27697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11,7%</w:t>
            </w:r>
          </w:p>
        </w:tc>
        <w:tc>
          <w:tcPr>
            <w:tcW w:w="2728" w:type="dxa"/>
          </w:tcPr>
          <w:p w14:paraId="78459DA6" w14:textId="1297D40A" w:rsidR="00E24139" w:rsidRPr="00396A23" w:rsidRDefault="006A3C47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6A3C4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</w:t>
            </w:r>
          </w:p>
        </w:tc>
        <w:tc>
          <w:tcPr>
            <w:tcW w:w="2051" w:type="dxa"/>
          </w:tcPr>
          <w:p w14:paraId="21BDE47D" w14:textId="051BBAE5" w:rsidR="00E24139" w:rsidRPr="00396A23" w:rsidRDefault="00AB3F84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926671">
        <w:trPr>
          <w:trHeight w:val="13740"/>
        </w:trPr>
        <w:tc>
          <w:tcPr>
            <w:tcW w:w="10035" w:type="dxa"/>
          </w:tcPr>
          <w:p w14:paraId="3F71F2A2" w14:textId="77777777" w:rsidR="00EB169A" w:rsidRPr="00F27697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>Relación de las recomendaciones efectuadas en la última evaluación</w:t>
            </w:r>
          </w:p>
          <w:p w14:paraId="49B117D3" w14:textId="3E840D7D" w:rsidR="00F27697" w:rsidRPr="00FE717A" w:rsidRDefault="00F27697" w:rsidP="00F27697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Sigue sin organizarse la información conforme al patrón de bloques que establece la LTAIBG: Información Institucional, Organizativa y de Planificación; Información de Relevancia Jurídica; Información Económica, Presupuestaria y Estadística; Información Patrimonial.</w:t>
            </w:r>
          </w:p>
          <w:p w14:paraId="29EBE6AD" w14:textId="67029FE0" w:rsidR="00F27697" w:rsidRPr="00FE717A" w:rsidRDefault="00F27697" w:rsidP="0020073F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También sigue localizándose información obligatoria fuera del Portal de Transparencia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628D84D0" w14:textId="77777777" w:rsidR="00F27697" w:rsidRPr="00FE717A" w:rsidRDefault="00F27697" w:rsidP="0020073F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Respecto de la publicación de contenidos, sigue sin publicarse:</w:t>
            </w:r>
          </w:p>
          <w:p w14:paraId="5B8B0907" w14:textId="77777777" w:rsidR="00F27697" w:rsidRPr="00FE717A" w:rsidRDefault="00F27697" w:rsidP="0020073F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7FE630B3" w14:textId="346FC01A" w:rsidR="00F27697" w:rsidRPr="00FE717A" w:rsidRDefault="00F27697" w:rsidP="0020073F">
            <w:pPr>
              <w:pStyle w:val="Prrafodelist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El organigrama, entendido como la representación gráfica de la estructura de la entidad y de las relaciones entre los diversos niveles de dicha estructura.</w:t>
            </w:r>
          </w:p>
          <w:p w14:paraId="3CE73717" w14:textId="5812C6BC" w:rsidR="00F27697" w:rsidRPr="00FE717A" w:rsidRDefault="00F27697" w:rsidP="0020073F">
            <w:pPr>
              <w:pStyle w:val="Prrafodelist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El Registro de Actividades de Tratamiento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0D395522" w14:textId="323D87F3" w:rsidR="00F27697" w:rsidRPr="00FE717A" w:rsidRDefault="00F27697" w:rsidP="0020073F">
            <w:pPr>
              <w:pStyle w:val="Prrafodelist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El perfil y trayectoria profesional de los máximos responsables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6B83C2C7" w14:textId="69E4ACD6" w:rsidR="00F27697" w:rsidRPr="00FE717A" w:rsidRDefault="00F27697" w:rsidP="0020073F">
            <w:pPr>
              <w:pStyle w:val="Prrafodelist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Los planes y programas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38D44CCC" w14:textId="7783F660" w:rsidR="00F27697" w:rsidRPr="00FE717A" w:rsidRDefault="00F27697" w:rsidP="0020073F">
            <w:pPr>
              <w:pStyle w:val="Prrafodelist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Los informes sobre el grado de cumplimiento y resultados de planes y programas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4392F55E" w14:textId="1DE655F3" w:rsidR="00F27697" w:rsidRPr="00FE717A" w:rsidRDefault="00F27697" w:rsidP="0020073F">
            <w:pPr>
              <w:pStyle w:val="Prrafodelista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Los indicadores de medida y valoración del cumplimiento de planes y programas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4A3A9CC8" w14:textId="77777777" w:rsidR="00F27697" w:rsidRPr="00FE717A" w:rsidRDefault="00F27697" w:rsidP="0020073F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En el bloque de información económica:</w:t>
            </w:r>
          </w:p>
          <w:p w14:paraId="47A2CD72" w14:textId="3B887061" w:rsidR="00F27697" w:rsidRPr="00FE717A" w:rsidRDefault="00030B9A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No hay datos sobre contratación.</w:t>
            </w:r>
          </w:p>
          <w:p w14:paraId="4BB05E10" w14:textId="360DA58E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Las modificaciones de contratos.</w:t>
            </w:r>
          </w:p>
          <w:p w14:paraId="481568E0" w14:textId="174AD90A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Los desistimientos y renuncias a contratos adjudicados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408D07F2" w14:textId="1EF63E9D" w:rsidR="0020073F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La información estadística sobre contratación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6D5CDA6B" w14:textId="77777777" w:rsidR="00795F1A" w:rsidRPr="00FE717A" w:rsidRDefault="00795F1A" w:rsidP="00795F1A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FE717A">
              <w:rPr>
                <w:iCs/>
                <w:sz w:val="20"/>
                <w:szCs w:val="20"/>
              </w:rPr>
              <w:t>Información estadística sobre el porcentaje de participación en contratos adjudicados, tanto en relación con su número como en relación con su valor, de la categoría de microempresas, pequeñas y medianas empresas (pymes), entendidas como tal según el anexo I del Reglamento (UE) n.º 651/2014 de la Comisión, de 17 de junio de 2014, para cada uno de los procedimientos y tipologías previstas en la legislación de contratos del sector público.</w:t>
            </w:r>
          </w:p>
          <w:p w14:paraId="587A51CD" w14:textId="77777777" w:rsidR="0020073F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La información sobre convenios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6316A9E7" w14:textId="74AE8BE6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 xml:space="preserve">Las </w:t>
            </w:r>
            <w:r w:rsidR="0020073F" w:rsidRPr="00FE717A">
              <w:rPr>
                <w:sz w:val="20"/>
                <w:szCs w:val="20"/>
              </w:rPr>
              <w:t>e</w:t>
            </w:r>
            <w:r w:rsidRPr="00FE717A">
              <w:rPr>
                <w:sz w:val="20"/>
                <w:szCs w:val="20"/>
              </w:rPr>
              <w:t xml:space="preserve">ncomiendas de </w:t>
            </w:r>
            <w:r w:rsidR="0020073F" w:rsidRPr="00FE717A">
              <w:rPr>
                <w:sz w:val="20"/>
                <w:szCs w:val="20"/>
              </w:rPr>
              <w:t>g</w:t>
            </w:r>
            <w:r w:rsidRPr="00FE717A">
              <w:rPr>
                <w:sz w:val="20"/>
                <w:szCs w:val="20"/>
              </w:rPr>
              <w:t>estión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7780F196" w14:textId="6AA36EEB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Las subcontrataciones derivadas de encomiendas de gestión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28C0EC33" w14:textId="00AED912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 xml:space="preserve">La información sobre subvenciones y ayudas públicas concedidas. </w:t>
            </w:r>
          </w:p>
          <w:p w14:paraId="0C3218CD" w14:textId="5804F9BA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Los presupuestos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78EE33C1" w14:textId="464F1807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La ejecución presupuestaria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654477A9" w14:textId="74CD6D38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Aunque se ha actualizado la información sobre Cuentas Anuales, las últimas publicadas corresponden al ejercicio 2020, cuando desde mediados de 2022 deberían estar publicadas las del ejercicio 2021.</w:t>
            </w:r>
          </w:p>
          <w:p w14:paraId="0EAF74AD" w14:textId="72BDD853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 xml:space="preserve">No se publican los informes de auditoría y fiscalización elaborados por el Tribunal de Cuentas. </w:t>
            </w:r>
          </w:p>
          <w:p w14:paraId="7C1BC1FF" w14:textId="38E44EC6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Las retribuciones de los máximos responsables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4FEE59D5" w14:textId="4E97534E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Las indemnizaciones percibidas por altos cargos y máximos responsables tras el abandono del cargo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35D7C708" w14:textId="77777777" w:rsidR="0020073F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Las autorizaciones de compatibilidad concedidas a empleados</w:t>
            </w:r>
            <w:r w:rsidR="0020073F" w:rsidRPr="00FE717A">
              <w:rPr>
                <w:sz w:val="20"/>
                <w:szCs w:val="20"/>
              </w:rPr>
              <w:t>.</w:t>
            </w:r>
          </w:p>
          <w:p w14:paraId="424712CE" w14:textId="33A01375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 xml:space="preserve">Las autorizaciones para el ejercicio de actividades privadas al ceso de altos </w:t>
            </w:r>
            <w:r w:rsidR="0020073F" w:rsidRPr="00FE717A">
              <w:rPr>
                <w:sz w:val="20"/>
                <w:szCs w:val="20"/>
              </w:rPr>
              <w:t>c</w:t>
            </w:r>
            <w:r w:rsidRPr="00FE717A">
              <w:rPr>
                <w:sz w:val="20"/>
                <w:szCs w:val="20"/>
              </w:rPr>
              <w:t>argos.</w:t>
            </w:r>
          </w:p>
          <w:p w14:paraId="3BA950E9" w14:textId="2D86B6FE" w:rsidR="00F27697" w:rsidRPr="00FE717A" w:rsidRDefault="00F27697" w:rsidP="0020073F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 xml:space="preserve">La última información publicada sobre cumplimiento y calidad de los servicios corresponde a 2018. </w:t>
            </w:r>
          </w:p>
          <w:p w14:paraId="3FCD3781" w14:textId="77777777" w:rsidR="00F27697" w:rsidRPr="00FE717A" w:rsidRDefault="00F27697" w:rsidP="0020073F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Respecto de la Información patrimonial sigue sin publicarse el inventario de bienes inmuebles propiedad del INIA o sobre los que ejerza algún derecho real.</w:t>
            </w:r>
          </w:p>
          <w:p w14:paraId="60816363" w14:textId="77777777" w:rsidR="00F27697" w:rsidRPr="00FE717A" w:rsidRDefault="00F27697" w:rsidP="00F27697">
            <w:pPr>
              <w:pStyle w:val="Sinespaciado"/>
              <w:spacing w:line="276" w:lineRule="auto"/>
              <w:ind w:left="1058"/>
              <w:jc w:val="both"/>
              <w:rPr>
                <w:sz w:val="20"/>
                <w:szCs w:val="20"/>
              </w:rPr>
            </w:pPr>
          </w:p>
          <w:p w14:paraId="5ECEB87C" w14:textId="77777777" w:rsidR="00F27697" w:rsidRPr="00FE717A" w:rsidRDefault="00F27697" w:rsidP="0020073F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0E7D5D8F" w14:textId="64A43CD5" w:rsidR="00EB169A" w:rsidRPr="00795F1A" w:rsidRDefault="00F27697" w:rsidP="00795F1A">
            <w:pPr>
              <w:pStyle w:val="Prrafodelista"/>
              <w:numPr>
                <w:ilvl w:val="0"/>
                <w:numId w:val="37"/>
              </w:numPr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E717A">
              <w:rPr>
                <w:sz w:val="20"/>
                <w:szCs w:val="20"/>
              </w:rPr>
              <w:t>Sigue sin publicarse la fecha de la última revisión o actualización de la información. Para ello bastaría con que esta fecha se publique en la página hom</w:t>
            </w:r>
            <w:r w:rsidR="00926671">
              <w:rPr>
                <w:sz w:val="20"/>
                <w:szCs w:val="20"/>
              </w:rPr>
              <w:t>e</w:t>
            </w:r>
            <w:r w:rsidRPr="00FE717A">
              <w:rPr>
                <w:sz w:val="20"/>
                <w:szCs w:val="20"/>
              </w:rPr>
              <w:t xml:space="preserve"> del Portal de Transparencia</w:t>
            </w:r>
            <w:r w:rsidR="0020073F" w:rsidRPr="00FE717A">
              <w:rPr>
                <w:sz w:val="20"/>
                <w:szCs w:val="20"/>
              </w:rPr>
              <w:t>.</w:t>
            </w:r>
          </w:p>
        </w:tc>
      </w:tr>
    </w:tbl>
    <w:p w14:paraId="2E5F0342" w14:textId="77777777" w:rsidR="00926671" w:rsidRDefault="00926671">
      <w:pPr>
        <w:rPr>
          <w:i/>
          <w:iCs/>
          <w:highlight w:val="magenta"/>
        </w:rPr>
      </w:pPr>
    </w:p>
    <w:p w14:paraId="24FE97B0" w14:textId="0BBEB629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2C00D31B" w:rsidR="00E34195" w:rsidRPr="006A3C47" w:rsidRDefault="00E34195" w:rsidP="008D64B7">
            <w:pPr>
              <w:pStyle w:val="Cuerpodelboletn"/>
              <w:numPr>
                <w:ilvl w:val="0"/>
                <w:numId w:val="40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5433617F" w:rsidR="00E34195" w:rsidRPr="006A3C47" w:rsidRDefault="00926671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highlight w:val="cyan"/>
                <w:lang w:bidi="es-ES"/>
              </w:rPr>
            </w:pPr>
            <w:r w:rsidRPr="0092667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Parcial.</w:t>
            </w:r>
            <w:r w:rsidRPr="00926671">
              <w:rPr>
                <w:rStyle w:val="Ttulo2Car"/>
                <w:color w:val="auto"/>
                <w:sz w:val="20"/>
                <w:szCs w:val="20"/>
                <w:lang w:bidi="es-ES"/>
              </w:rPr>
              <w:t xml:space="preserve"> </w:t>
            </w:r>
            <w:r w:rsidR="008D64B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Transparencia/Transparencia Institucional. Se enumeran las normas que regulan las funciones y competencias del INIA, pero no se da acceso a los textos.</w:t>
            </w:r>
            <w:r w:rsidR="008D64B7">
              <w:t xml:space="preserve"> </w:t>
            </w:r>
            <w:r w:rsidR="008D64B7" w:rsidRPr="004C35C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existen referencias </w:t>
            </w:r>
            <w:r w:rsidR="008D64B7" w:rsidRPr="007270F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 la fecha de la última revisión o actualización de la información</w:t>
            </w:r>
            <w:r w:rsidR="008D64B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6028B60C" w:rsidR="00E34195" w:rsidRPr="006A3C47" w:rsidRDefault="00E34195" w:rsidP="008D64B7">
            <w:pPr>
              <w:pStyle w:val="Cuerpodelboletn"/>
              <w:numPr>
                <w:ilvl w:val="0"/>
                <w:numId w:val="40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2F9140FE" w:rsidR="00E34195" w:rsidRPr="006A3C47" w:rsidRDefault="008D64B7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highlight w:val="cyan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se localiza, fuera del Portal de Transparencia, a través de la página home de la web/Nosotros/Quiénes somos, cuyo texto introductorio recoge las funciones. N</w:t>
            </w:r>
            <w:r w:rsidRPr="003F38B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 existen referencias</w:t>
            </w:r>
            <w:r w:rsidRPr="006273F9">
              <w:rPr>
                <w:rStyle w:val="Ttulo2Car"/>
                <w:b w:val="0"/>
                <w:i/>
                <w:color w:val="auto"/>
                <w:sz w:val="20"/>
                <w:szCs w:val="20"/>
                <w:lang w:bidi="es-ES"/>
              </w:rPr>
              <w:t xml:space="preserve"> </w:t>
            </w:r>
            <w:r w:rsidRPr="007270F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 la fecha de la última revisión o actualización de la información</w:t>
            </w:r>
          </w:p>
        </w:tc>
      </w:tr>
      <w:tr w:rsidR="00560D54" w:rsidRPr="005A3C4E" w14:paraId="213A5B48" w14:textId="77777777" w:rsidTr="008D64B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1D5F6161" w:rsidR="00560D54" w:rsidRPr="005A3C4E" w:rsidRDefault="00560D54" w:rsidP="00926671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41C2BCCF" w:rsidR="00560D54" w:rsidRPr="005A3C4E" w:rsidRDefault="00926671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Disponible en </w:t>
            </w:r>
            <w:r w:rsidRPr="0092667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inia.es/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Protección de datos. N</w:t>
            </w:r>
            <w:r w:rsidRPr="003F38B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 existen referencias</w:t>
            </w:r>
            <w:r w:rsidRPr="006273F9">
              <w:rPr>
                <w:rStyle w:val="Ttulo2Car"/>
                <w:b w:val="0"/>
                <w:i/>
                <w:color w:val="auto"/>
                <w:sz w:val="20"/>
                <w:szCs w:val="20"/>
                <w:lang w:bidi="es-ES"/>
              </w:rPr>
              <w:t xml:space="preserve"> </w:t>
            </w:r>
            <w:r w:rsidRPr="007270F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 la fecha de la última revisión o actualización de la información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0BA8F17B" w:rsidR="00560D54" w:rsidRPr="0069157E" w:rsidRDefault="00560D54" w:rsidP="008D64B7">
            <w:pPr>
              <w:pStyle w:val="Cuerpodelboletn"/>
              <w:numPr>
                <w:ilvl w:val="0"/>
                <w:numId w:val="40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D777D84" w:rsidR="00560D54" w:rsidRPr="005A3C4E" w:rsidRDefault="008D64B7" w:rsidP="008D64B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La información se localiza, fuera del Portal de Transparencia, a través de la página home de la web/Nosotros/Organización. </w:t>
            </w:r>
            <w:r w:rsidRPr="007270F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existen referencias a la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fecha de la última revisión o </w:t>
            </w:r>
            <w:r w:rsidRPr="007270F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actualización de la información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1BD18A7D" w:rsidR="00560D54" w:rsidRPr="006A3C47" w:rsidRDefault="006A3C47" w:rsidP="006A3C4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409DC920" w:rsidR="00560D54" w:rsidRPr="005A3C4E" w:rsidRDefault="006A3C47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366C6E6D" w:rsidR="00560D54" w:rsidRPr="0069157E" w:rsidRDefault="00560D54" w:rsidP="004C181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5B0407D" w:rsidR="00560D54" w:rsidRPr="005A3C4E" w:rsidRDefault="008D64B7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La información se localiza, fuera del Portal de Transparencia, a través de la página home de la web/Nosotros/Organización. </w:t>
            </w:r>
            <w:r w:rsidRPr="007270F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existen referencias a la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fecha de la última revisión o </w:t>
            </w:r>
            <w:r w:rsidRPr="007270F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actualización de la información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3BB1FE28" w:rsidR="00560D54" w:rsidRPr="0069157E" w:rsidRDefault="0069157E" w:rsidP="0069157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17B3BF9" w:rsidR="00560D54" w:rsidRPr="005A3C4E" w:rsidRDefault="0069157E" w:rsidP="00560D54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4C181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3FD8F92E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7280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70EEFC89" w:rsidR="00560D54" w:rsidRPr="005A3C4E" w:rsidRDefault="004C181D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2A2C03CD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3D47E562" w:rsidR="00560D54" w:rsidRPr="005A3C4E" w:rsidRDefault="00F72800" w:rsidP="00560D54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0A37BBB8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32ABD44A" w:rsidR="00560D54" w:rsidRPr="005A3C4E" w:rsidRDefault="004C181D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64874648" w14:textId="04FBDCC0" w:rsidR="00E3088D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6EBFC29F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A2142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02FDA35">
                <wp:simplePos x="0" y="0"/>
                <wp:positionH relativeFrom="column">
                  <wp:posOffset>285750</wp:posOffset>
                </wp:positionH>
                <wp:positionV relativeFrom="paragraph">
                  <wp:posOffset>139700</wp:posOffset>
                </wp:positionV>
                <wp:extent cx="6353175" cy="3625850"/>
                <wp:effectExtent l="0" t="0" r="2857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62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1878BD70" w14:textId="3CE4E547" w:rsidR="00C92F22" w:rsidRDefault="00C92F22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208565689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se da acceso a </w:t>
                            </w:r>
                            <w:r w:rsidRPr="00C92F22">
                              <w:rPr>
                                <w:bCs/>
                                <w:sz w:val="20"/>
                                <w:szCs w:val="20"/>
                              </w:rPr>
                              <w:t>las normas que regulan las funciones y competencias del INIA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0"/>
                          <w:p w14:paraId="64B39C8A" w14:textId="6AF6C88D" w:rsidR="004C181D" w:rsidRDefault="004C181D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el organigrama del organismo.</w:t>
                            </w:r>
                          </w:p>
                          <w:p w14:paraId="1D6F2C9D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el perfil y trayectoria profesional de sus máximos responsables.</w:t>
                            </w:r>
                          </w:p>
                          <w:p w14:paraId="4D0F4BF1" w14:textId="1F001978" w:rsidR="00231B7E" w:rsidRPr="00EF3627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los planes y programas que ordenan estratégica y operativamente las actividades del organismo.</w:t>
                            </w:r>
                          </w:p>
                          <w:p w14:paraId="5EE12C46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información sobre el grado de cumplimiento y resultados de los planes y programas.</w:t>
                            </w:r>
                          </w:p>
                          <w:p w14:paraId="7F6C5D75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los indicadores de medida y valoración del cumplimiento de los objetivos de los planes y programas.</w:t>
                            </w:r>
                          </w:p>
                          <w:p w14:paraId="7B4A3E26" w14:textId="77777777" w:rsidR="00231B7E" w:rsidRPr="00657CBC" w:rsidRDefault="00231B7E" w:rsidP="00231B7E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012F02C3" w:rsidR="00231B7E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pt;width:500.25pt;height:28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1878BD70" w14:textId="3CE4E547" w:rsidR="00C92F22" w:rsidRDefault="00C92F22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bookmarkStart w:id="1" w:name="_Hlk208565689"/>
                      <w:r>
                        <w:rPr>
                          <w:bCs/>
                          <w:sz w:val="20"/>
                          <w:szCs w:val="20"/>
                        </w:rPr>
                        <w:t xml:space="preserve">No se da acceso a </w:t>
                      </w:r>
                      <w:r w:rsidRPr="00C92F22">
                        <w:rPr>
                          <w:bCs/>
                          <w:sz w:val="20"/>
                          <w:szCs w:val="20"/>
                        </w:rPr>
                        <w:t>las normas que regulan las funciones y competencias del INIA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bookmarkEnd w:id="1"/>
                    <w:p w14:paraId="64B39C8A" w14:textId="6AF6C88D" w:rsidR="004C181D" w:rsidRDefault="004C181D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el organigrama del organismo.</w:t>
                      </w:r>
                    </w:p>
                    <w:p w14:paraId="1D6F2C9D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el perfil y trayectoria profesional de sus máximos responsables.</w:t>
                      </w:r>
                    </w:p>
                    <w:p w14:paraId="4D0F4BF1" w14:textId="1F001978" w:rsidR="00231B7E" w:rsidRPr="00EF3627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los planes y programas que ordenan estratégica y operativamente las actividades del organismo.</w:t>
                      </w:r>
                    </w:p>
                    <w:p w14:paraId="5EE12C46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información sobre el grado de cumplimiento y resultados de los planes y programas.</w:t>
                      </w:r>
                    </w:p>
                    <w:p w14:paraId="7F6C5D75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los indicadores de medida y valoración del cumplimiento de los objetivos de los planes y programas.</w:t>
                      </w:r>
                    </w:p>
                    <w:p w14:paraId="7B4A3E26" w14:textId="77777777" w:rsidR="00231B7E" w:rsidRPr="00657CBC" w:rsidRDefault="00231B7E" w:rsidP="00231B7E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012F02C3" w:rsidR="00231B7E" w:rsidRDefault="00231B7E" w:rsidP="00231B7E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D66A4">
                        <w:rPr>
                          <w:bCs/>
                          <w:sz w:val="20"/>
                          <w:szCs w:val="20"/>
                        </w:rPr>
                        <w:t>La información publicada no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D66A4">
                        <w:rPr>
                          <w:bCs/>
                          <w:sz w:val="20"/>
                          <w:szCs w:val="20"/>
                        </w:rPr>
                        <w:t>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18C346" w14:textId="5D6D8583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A7CEAD" w14:textId="39B0A5C1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8D3ADF6" w14:textId="7BC58FD4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52BB392" w14:textId="5894D61C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0E6C37E" w14:textId="77777777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6F42C8" w14:textId="77777777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77777777" w:rsidR="006A2766" w:rsidRPr="005A3C4E" w:rsidRDefault="006A2766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2AFBA467" w:rsidR="006A2766" w:rsidRPr="005A3C4E" w:rsidRDefault="00C1491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aplicable</w:t>
            </w:r>
            <w:r w:rsidR="004C181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Dadas las competencias y funciones del INIA, vinculadas a la investigación, este Consejo considera que esta obligación no es aplicable al Instituto.  </w:t>
            </w:r>
          </w:p>
        </w:tc>
      </w:tr>
      <w:tr w:rsidR="004C181D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4C181D" w:rsidRPr="005A3C4E" w:rsidRDefault="004C181D" w:rsidP="004C181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4C181D" w:rsidRPr="005A3C4E" w:rsidRDefault="004C181D" w:rsidP="004C181D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4C181D" w:rsidRPr="005A3C4E" w:rsidRDefault="004C181D" w:rsidP="004C181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23DFEB9E" w:rsidR="004C181D" w:rsidRPr="005A3C4E" w:rsidRDefault="004C181D" w:rsidP="004C18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aplicable Dadas las competencias y funciones del INIA, vinculadas a la investigación, este Consejo considera que esta obligación no es aplicable al Instituto.  </w:t>
            </w:r>
          </w:p>
        </w:tc>
      </w:tr>
    </w:tbl>
    <w:p w14:paraId="60CE1098" w14:textId="77777777" w:rsidR="00486B53" w:rsidRDefault="00486B53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43F0118" w14:textId="77777777" w:rsidR="00486B53" w:rsidRDefault="00486B53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BDFF43B" w14:textId="77777777" w:rsidR="00486B53" w:rsidRDefault="00486B53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1019E12B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085305AD" w:rsidR="00C33A23" w:rsidRPr="004C181D" w:rsidRDefault="004C181D" w:rsidP="004C181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8EBCF76" w:rsidR="00C33A23" w:rsidRPr="00486B53" w:rsidRDefault="00486B53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486B5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se ha localizado información. 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A8A2CCC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62FE4C4" w:rsidR="00C33A23" w:rsidRPr="00486B53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486B5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5EF03EC6" w:rsidR="00C33A23" w:rsidRPr="004C181D" w:rsidRDefault="004C181D" w:rsidP="004C181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3CA3CFAA" w:rsidR="00C33A23" w:rsidRPr="005A3C4E" w:rsidRDefault="004C181D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E8B246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4637CABC" w:rsidR="00C33A23" w:rsidRPr="004C181D" w:rsidRDefault="004C181D" w:rsidP="004C181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74960CAA" w:rsidR="00C33A23" w:rsidRPr="005A3C4E" w:rsidRDefault="004C181D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6BB41E6B" w:rsidR="00C33A23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690B767" w:rsidR="00C33A23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3B1EF9CA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4B809159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5FF01C99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400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DECC177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AC3F564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40630A3" w:rsidR="001C72D3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674120" w:rsidR="00F47C3B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1837339B" w:rsidR="00F47C3B" w:rsidRPr="005A3C4E" w:rsidRDefault="004C181D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164F0A6E" w:rsidR="00F47C3B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73CA031A" w:rsidR="00F47C3B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41FED27" w:rsidR="00F47C3B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B98D328" w:rsidR="00F47C3B" w:rsidRPr="005A3C4E" w:rsidRDefault="00627DF9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Las últimas cuentas publicadas en el Portal de Transparencia/Transparencia económica corresponden al ejercicio económico 2021. Dado el desfase temporal existente, no se ha considerado cumplida esta obligación.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245A65E" w:rsidR="00F47C3B" w:rsidRPr="00F339DA" w:rsidRDefault="00F339DA" w:rsidP="00F339D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12DBCBF" w:rsidR="00F47C3B" w:rsidRPr="005A3C4E" w:rsidRDefault="00627DF9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 el Portal de Transparencia/Transparencia económica se publican los informes de auditoría elaborados por la IGAE, pero no los de auditoría o fiscalización elaborados por el Tribunal de Cuentas, que es a lo que se refiere el contenido material de esta obligación. Además, los últimos corresponden al ejercicio económico 2021: dado el desfase temporal existente, no se ha considerado cumplida esta obligación. 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D41EE70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6B0EEAB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797DDB74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02DF4AA6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7C751F4A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6C58DAB6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31BA7FE5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91D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343E49AD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D458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BD4582" w:rsidRPr="005A3C4E" w:rsidRDefault="00BD4582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1D1983D4" w:rsidR="00BD4582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4A11EBF6" w:rsidR="00BD4582" w:rsidRPr="005A3C4E" w:rsidRDefault="00627DF9" w:rsidP="00091D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está contenida en las memorias anuales. La última Memoria publicada, fuera del Portal de Transparencia, a través de la página home de la web/Nosotros/Memorias anuales corresponde a 2021. Dado el desfase temporal existente, se ha considerado no cumplida esta obligación.</w:t>
            </w:r>
          </w:p>
        </w:tc>
      </w:tr>
    </w:tbl>
    <w:p w14:paraId="482458EF" w14:textId="08F63B5E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0C3F30C0">
                <wp:simplePos x="0" y="0"/>
                <wp:positionH relativeFrom="margin">
                  <wp:posOffset>228600</wp:posOffset>
                </wp:positionH>
                <wp:positionV relativeFrom="paragraph">
                  <wp:posOffset>133350</wp:posOffset>
                </wp:positionV>
                <wp:extent cx="6391275" cy="664845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64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478EE902" w14:textId="15D07ADD" w:rsidR="00FA7940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FA7940">
                              <w:rPr>
                                <w:sz w:val="20"/>
                                <w:szCs w:val="20"/>
                              </w:rPr>
                              <w:t>contratos adjudicados.</w:t>
                            </w:r>
                          </w:p>
                          <w:p w14:paraId="5443BA51" w14:textId="44F061D6" w:rsidR="00091D2B" w:rsidRDefault="00FA7940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091D2B">
                              <w:rPr>
                                <w:sz w:val="20"/>
                                <w:szCs w:val="20"/>
                              </w:rPr>
                              <w:t>modificaciones de contratos.</w:t>
                            </w:r>
                          </w:p>
                          <w:p w14:paraId="54E62F19" w14:textId="33DB5950" w:rsidR="00FA7940" w:rsidRDefault="00FA7940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desistimientos y renuncias.</w:t>
                            </w:r>
                          </w:p>
                          <w:p w14:paraId="1C5F858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55C09422" w14:textId="71EC3E03" w:rsidR="00B93697" w:rsidRDefault="00B93697" w:rsidP="00B9369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0F13EC8F" w14:textId="3ED3DFC7" w:rsidR="00523ED3" w:rsidRPr="00154B1B" w:rsidRDefault="00523ED3" w:rsidP="00B9369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la relación de contratos menores.</w:t>
                            </w:r>
                          </w:p>
                          <w:p w14:paraId="620012F3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convenios suscritos, incluyendo todos los ítems informativos que el artículo 8.1.b de la LTAIBG establece para esta obligación.</w:t>
                            </w:r>
                          </w:p>
                          <w:p w14:paraId="37E3E7BE" w14:textId="2D6A3FE3" w:rsidR="00091D2B" w:rsidRPr="00145C38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5C38">
                              <w:rPr>
                                <w:sz w:val="20"/>
                                <w:szCs w:val="20"/>
                              </w:rPr>
                              <w:t>No se ha localizado sobre encomiendas de</w:t>
                            </w:r>
                            <w:r w:rsidR="00523ED3">
                              <w:rPr>
                                <w:sz w:val="20"/>
                                <w:szCs w:val="20"/>
                              </w:rPr>
                              <w:t xml:space="preserve"> gestión</w:t>
                            </w:r>
                            <w:r w:rsidRPr="00145C3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3E3A57" w14:textId="568481F9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subcontrataciones</w:t>
                            </w:r>
                            <w:r w:rsidR="00523ED3">
                              <w:rPr>
                                <w:sz w:val="20"/>
                                <w:szCs w:val="20"/>
                              </w:rPr>
                              <w:t xml:space="preserve"> derivadas de encomiendas de gestión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50FF0A" w14:textId="151D4DE3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subvenciones concedidas por el organismo a terceros.</w:t>
                            </w:r>
                          </w:p>
                          <w:p w14:paraId="1954D789" w14:textId="00FE2E01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los presupuestos del organismo.</w:t>
                            </w:r>
                          </w:p>
                          <w:p w14:paraId="32378AF8" w14:textId="1A5D9371" w:rsidR="00FA7940" w:rsidRDefault="00FA7940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ejecución presupuestaria del organismo.</w:t>
                            </w:r>
                          </w:p>
                          <w:p w14:paraId="66DD5F62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cuentas anuales.</w:t>
                            </w:r>
                          </w:p>
                          <w:p w14:paraId="55A130C8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23D93E00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retribuciones anuales de los altos cargos y máximos responsables.</w:t>
                            </w:r>
                          </w:p>
                          <w:p w14:paraId="602C5B91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indemnizaciones percibidas por altos cargos y máximos responsables con ocasión del abandono del cargo.</w:t>
                            </w:r>
                          </w:p>
                          <w:p w14:paraId="20C1B427" w14:textId="6D40013F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resoluciones de autorización o reconocimiento de compatibilidad que afecten a los empleados del organismo.</w:t>
                            </w:r>
                          </w:p>
                          <w:p w14:paraId="4228F3EA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autorizaciones para actividad privada al cese de altos cargos en la AGE.</w:t>
                            </w:r>
                          </w:p>
                          <w:p w14:paraId="3822373E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estadística actualizada necesaria para valorar el grado de cumplimiento y calidad de los servicios públicos de su competencia.</w:t>
                            </w:r>
                          </w:p>
                          <w:p w14:paraId="13AE1A32" w14:textId="77777777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7AC024D9" w:rsidR="001D0329" w:rsidRPr="00091D2B" w:rsidRDefault="001D0329" w:rsidP="00091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10.5pt;width:503.25pt;height:52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478EE902" w14:textId="15D07ADD" w:rsidR="00FA7940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FA7940">
                        <w:rPr>
                          <w:sz w:val="20"/>
                          <w:szCs w:val="20"/>
                        </w:rPr>
                        <w:t>contratos adjudicados.</w:t>
                      </w:r>
                    </w:p>
                    <w:p w14:paraId="5443BA51" w14:textId="44F061D6" w:rsidR="00091D2B" w:rsidRDefault="00FA7940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091D2B">
                        <w:rPr>
                          <w:sz w:val="20"/>
                          <w:szCs w:val="20"/>
                        </w:rPr>
                        <w:t>modificaciones de contratos.</w:t>
                      </w:r>
                    </w:p>
                    <w:p w14:paraId="54E62F19" w14:textId="33DB5950" w:rsidR="00FA7940" w:rsidRDefault="00FA7940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desistimientos y renuncias.</w:t>
                      </w:r>
                    </w:p>
                    <w:p w14:paraId="1C5F858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55C09422" w14:textId="71EC3E03" w:rsidR="00B93697" w:rsidRDefault="00B93697" w:rsidP="00B9369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0F13EC8F" w14:textId="3ED3DFC7" w:rsidR="00523ED3" w:rsidRPr="00154B1B" w:rsidRDefault="00523ED3" w:rsidP="00B9369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la relación de contratos menores.</w:t>
                      </w:r>
                    </w:p>
                    <w:p w14:paraId="620012F3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convenios suscritos, incluyendo todos los ítems informativos que el artículo 8.1.b de la LTAIBG establece para esta obligación.</w:t>
                      </w:r>
                    </w:p>
                    <w:p w14:paraId="37E3E7BE" w14:textId="2D6A3FE3" w:rsidR="00091D2B" w:rsidRPr="00145C38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45C38">
                        <w:rPr>
                          <w:sz w:val="20"/>
                          <w:szCs w:val="20"/>
                        </w:rPr>
                        <w:t>No se ha localizado sobre encomiendas de</w:t>
                      </w:r>
                      <w:r w:rsidR="00523ED3">
                        <w:rPr>
                          <w:sz w:val="20"/>
                          <w:szCs w:val="20"/>
                        </w:rPr>
                        <w:t xml:space="preserve"> gestión</w:t>
                      </w:r>
                      <w:r w:rsidRPr="00145C3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D3E3A57" w14:textId="568481F9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subcontrataciones</w:t>
                      </w:r>
                      <w:r w:rsidR="00523ED3">
                        <w:rPr>
                          <w:sz w:val="20"/>
                          <w:szCs w:val="20"/>
                        </w:rPr>
                        <w:t xml:space="preserve"> derivadas de encomiendas de gestión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750FF0A" w14:textId="151D4DE3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subvenciones concedidas por el organismo a terceros.</w:t>
                      </w:r>
                    </w:p>
                    <w:p w14:paraId="1954D789" w14:textId="00FE2E01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los presupuestos del organismo.</w:t>
                      </w:r>
                    </w:p>
                    <w:p w14:paraId="32378AF8" w14:textId="1A5D9371" w:rsidR="00FA7940" w:rsidRDefault="00FA7940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ejecución presupuestaria del organismo.</w:t>
                      </w:r>
                    </w:p>
                    <w:p w14:paraId="66DD5F62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cuentas anuales.</w:t>
                      </w:r>
                    </w:p>
                    <w:p w14:paraId="55A130C8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23D93E00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retribuciones anuales de los altos cargos y máximos responsables.</w:t>
                      </w:r>
                    </w:p>
                    <w:p w14:paraId="602C5B91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indemnizaciones percibidas por altos cargos y máximos responsables con ocasión del abandono del cargo.</w:t>
                      </w:r>
                    </w:p>
                    <w:p w14:paraId="20C1B427" w14:textId="6D40013F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resoluciones de autorización o reconocimiento de compatibilidad que afecten a los empleados del organismo.</w:t>
                      </w:r>
                    </w:p>
                    <w:p w14:paraId="4228F3EA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autorizaciones para actividad privada al cese de altos cargos en la AGE.</w:t>
                      </w:r>
                    </w:p>
                    <w:p w14:paraId="3822373E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estadística actualizada necesaria para valorar el grado de cumplimiento y calidad de los servicios públicos de su competencia.</w:t>
                      </w:r>
                    </w:p>
                    <w:p w14:paraId="13AE1A32" w14:textId="77777777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7AC024D9" w:rsidR="001D0329" w:rsidRPr="00091D2B" w:rsidRDefault="001D0329" w:rsidP="00091D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6832E90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219266" w14:textId="16FA0E07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F8D426" w14:textId="11EF72B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A10F089" w14:textId="66E87CA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002038F" w14:textId="684F3AF8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2963AE0" w14:textId="185D719A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3DBECB2" w14:textId="37145B01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2F4163F" w14:textId="0906436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54C26C" w14:textId="5EB39AAD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3D78827" w14:textId="12EE22D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635421DC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497EEC26" w:rsidR="00BD4582" w:rsidRPr="007A0664" w:rsidRDefault="007A0664" w:rsidP="007A066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66518DED" w:rsidR="00BD4582" w:rsidRPr="005A3C4E" w:rsidRDefault="007A0664" w:rsidP="00BD4582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A06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17122568" w14:textId="77777777" w:rsidR="00FA7940" w:rsidRDefault="00FA7940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1231AEF8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77777777" w:rsidR="007A0664" w:rsidRDefault="007A0664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publican los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8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uE8SCS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77777777" w:rsidR="007A0664" w:rsidRDefault="007A0664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publican los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8.3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1703DCE8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2306C914" w14:textId="556CD602" w:rsidR="00F94A8C" w:rsidRDefault="00F94A8C" w:rsidP="007A0664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29"/>
        <w:gridCol w:w="729"/>
        <w:gridCol w:w="729"/>
        <w:gridCol w:w="729"/>
        <w:gridCol w:w="728"/>
      </w:tblGrid>
      <w:tr w:rsidR="00F94A8C" w:rsidRPr="00F94A8C" w14:paraId="423D99F7" w14:textId="77777777" w:rsidTr="00F94A8C">
        <w:trPr>
          <w:divId w:val="225386551"/>
          <w:trHeight w:val="1245"/>
        </w:trPr>
        <w:tc>
          <w:tcPr>
            <w:tcW w:w="2025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7B75DE27" w14:textId="24531985" w:rsidR="00F94A8C" w:rsidRPr="00F94A8C" w:rsidRDefault="00F94A8C" w:rsidP="00F94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94A8C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3D865A4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FC03EEF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D3B487E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658D24F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888CD96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3439F66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446F6D3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177F6A4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F94A8C" w:rsidRPr="00F94A8C" w14:paraId="6438D2AB" w14:textId="77777777" w:rsidTr="00F94A8C">
        <w:trPr>
          <w:divId w:val="225386551"/>
          <w:trHeight w:val="310"/>
        </w:trPr>
        <w:tc>
          <w:tcPr>
            <w:tcW w:w="202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0486EE6" w14:textId="77777777" w:rsidR="00F94A8C" w:rsidRPr="00F94A8C" w:rsidRDefault="00F94A8C" w:rsidP="00F94A8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D3430D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4C006DE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D42E85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095CD0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A3A6FC0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DE10F0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3C8827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400626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39,3</w:t>
            </w:r>
          </w:p>
        </w:tc>
      </w:tr>
      <w:tr w:rsidR="00F94A8C" w:rsidRPr="00F94A8C" w14:paraId="3FC717C4" w14:textId="77777777" w:rsidTr="00F94A8C">
        <w:trPr>
          <w:divId w:val="225386551"/>
          <w:trHeight w:val="450"/>
        </w:trPr>
        <w:tc>
          <w:tcPr>
            <w:tcW w:w="202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2F6D56A" w14:textId="77777777" w:rsidR="00F94A8C" w:rsidRPr="00F94A8C" w:rsidRDefault="00F94A8C" w:rsidP="00F94A8C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6647E9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E167A0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511E85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0CCA67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BDB573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E6C310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D5FED3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59DBF76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F94A8C" w:rsidRPr="00F94A8C" w14:paraId="599C1384" w14:textId="77777777" w:rsidTr="00F94A8C">
        <w:trPr>
          <w:divId w:val="225386551"/>
          <w:trHeight w:val="310"/>
        </w:trPr>
        <w:tc>
          <w:tcPr>
            <w:tcW w:w="202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3E78475" w14:textId="0D67BAAF" w:rsidR="00F94A8C" w:rsidRPr="00F94A8C" w:rsidRDefault="00F94A8C" w:rsidP="00F94A8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3D15691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F2DF41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6B8DB7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287BCB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122248B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E09D79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05EE8C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F9D1E31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F94A8C" w:rsidRPr="00F94A8C" w14:paraId="217189C4" w14:textId="77777777" w:rsidTr="00F94A8C">
        <w:trPr>
          <w:divId w:val="225386551"/>
          <w:trHeight w:val="310"/>
        </w:trPr>
        <w:tc>
          <w:tcPr>
            <w:tcW w:w="202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3A5A75D" w14:textId="77777777" w:rsidR="00F94A8C" w:rsidRPr="00F94A8C" w:rsidRDefault="00F94A8C" w:rsidP="00F94A8C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1270A8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7896A6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38524B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B9E7FB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054EC4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AB9316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36A3AF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32519C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F94A8C" w:rsidRPr="00F94A8C" w14:paraId="46695F84" w14:textId="77777777" w:rsidTr="00F94A8C">
        <w:trPr>
          <w:divId w:val="225386551"/>
          <w:trHeight w:val="310"/>
        </w:trPr>
        <w:tc>
          <w:tcPr>
            <w:tcW w:w="2025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BBEF19B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7479324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FE478A9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AF5C828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0C7B6D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3E7D6B8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252DAF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D564813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1,7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17CEE7" w14:textId="77777777" w:rsidR="00F94A8C" w:rsidRPr="00F94A8C" w:rsidRDefault="00F94A8C" w:rsidP="00F94A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4A8C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13,3</w:t>
            </w:r>
          </w:p>
        </w:tc>
      </w:tr>
    </w:tbl>
    <w:p w14:paraId="04698BAA" w14:textId="67D44520" w:rsidR="00B40246" w:rsidRDefault="00B40246" w:rsidP="007A0664">
      <w:pPr>
        <w:pStyle w:val="Cuerpodelboletn"/>
        <w:spacing w:before="120" w:after="120" w:line="312" w:lineRule="auto"/>
        <w:ind w:left="720"/>
      </w:pPr>
    </w:p>
    <w:p w14:paraId="0CBFD59A" w14:textId="2619FD29" w:rsidR="007A0664" w:rsidRDefault="007A0664" w:rsidP="00521AA8">
      <w:pPr>
        <w:ind w:left="284"/>
        <w:jc w:val="both"/>
      </w:pPr>
      <w:r w:rsidRPr="00396A23">
        <w:t xml:space="preserve">El Índice de Cumplimiento de la Información Obligatoria (ICIO) alcanza el </w:t>
      </w:r>
      <w:r w:rsidR="00926671">
        <w:t>13,3</w:t>
      </w:r>
      <w:r w:rsidRPr="00396A23">
        <w:t>%. Respecto de 202</w:t>
      </w:r>
      <w:r w:rsidR="00D57BF3">
        <w:t>3</w:t>
      </w:r>
      <w:r w:rsidRPr="00396A23">
        <w:t xml:space="preserve">, el nivel de cumplimiento </w:t>
      </w:r>
      <w:r w:rsidR="00AB3F84">
        <w:t>ha subido un 13,68%</w:t>
      </w:r>
      <w:r w:rsidR="00FD74B7">
        <w:t xml:space="preserve">, </w:t>
      </w:r>
      <w:r w:rsidR="00AB3F84">
        <w:t xml:space="preserve">al haberse encontrado la publicación del registro de actividades de tratamiento. </w:t>
      </w:r>
    </w:p>
    <w:p w14:paraId="23F276A5" w14:textId="77777777" w:rsidR="00D57BF3" w:rsidRPr="00396A23" w:rsidRDefault="00D57BF3" w:rsidP="00521AA8">
      <w:pPr>
        <w:ind w:left="284"/>
        <w:jc w:val="both"/>
      </w:pPr>
    </w:p>
    <w:p w14:paraId="36722D24" w14:textId="44E53838" w:rsidR="007A0664" w:rsidRPr="001C00DE" w:rsidRDefault="00D57BF3" w:rsidP="00D57BF3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>
        <w:rPr>
          <w:b/>
          <w:color w:val="3C8378"/>
          <w:sz w:val="32"/>
          <w:szCs w:val="24"/>
        </w:rPr>
        <w:lastRenderedPageBreak/>
        <w:t xml:space="preserve"> </w:t>
      </w:r>
      <w:r w:rsidR="007A0664"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28B44828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D57BF3">
        <w:t>2</w:t>
      </w:r>
      <w:r>
        <w:t xml:space="preserve"> </w:t>
      </w:r>
      <w:r w:rsidRPr="00396A23">
        <w:t>se realizó una primera evaluación de cumplimiento de las obligaciones de publicidad activa por parte de</w:t>
      </w:r>
      <w:r w:rsidR="00E16E35">
        <w:t xml:space="preserve">l </w:t>
      </w:r>
      <w:r w:rsidR="00D57BF3">
        <w:t>INIA</w:t>
      </w:r>
      <w:r w:rsidRPr="00396A23">
        <w:t xml:space="preserve">. El índice de cumplimiento alcanzado se situó en el </w:t>
      </w:r>
      <w:r w:rsidR="00D57BF3">
        <w:t>11,7</w:t>
      </w:r>
      <w:r w:rsidRPr="00396A23">
        <w:t xml:space="preserve">% y, a partir de las evidencias obtenidas en la evaluación, este Consejo efectuó </w:t>
      </w:r>
      <w:r w:rsidR="00D57BF3">
        <w:t>28</w:t>
      </w:r>
      <w:r w:rsidRPr="00396A23">
        <w:t xml:space="preserve"> recomendaciones, cuya finalidad era la mejora del cumplimiento de la LTAIBG por parte de la organización.</w:t>
      </w:r>
    </w:p>
    <w:p w14:paraId="453614C8" w14:textId="1B8A51E4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 w:rsidR="00D57BF3">
        <w:t>3</w:t>
      </w:r>
      <w:r w:rsidRPr="00396A23">
        <w:t xml:space="preserve">, se abordó una nueva evaluación de cumplimiento, en la que se constató que </w:t>
      </w:r>
      <w:r w:rsidR="00E16E35" w:rsidRPr="00396A23">
        <w:t>e</w:t>
      </w:r>
      <w:r w:rsidR="00E16E35">
        <w:t xml:space="preserve">l </w:t>
      </w:r>
      <w:r w:rsidR="00D57BF3">
        <w:t>INIA</w:t>
      </w:r>
      <w:r w:rsidR="00E16E35" w:rsidRPr="00396A23">
        <w:t xml:space="preserve"> </w:t>
      </w:r>
      <w:r w:rsidR="00E16E35">
        <w:t xml:space="preserve">no </w:t>
      </w:r>
      <w:r w:rsidRPr="00396A23">
        <w:t xml:space="preserve">había </w:t>
      </w:r>
      <w:r w:rsidR="00FD74B7">
        <w:t>cumplido</w:t>
      </w:r>
      <w:r w:rsidRPr="00396A23">
        <w:t xml:space="preserve"> </w:t>
      </w:r>
      <w:r w:rsidR="00E16E35">
        <w:t>ninguna de las</w:t>
      </w:r>
      <w:r w:rsidRPr="00396A23">
        <w:t xml:space="preserve"> recomendaciones derivadas de la evaluación 202</w:t>
      </w:r>
      <w:r w:rsidR="00D57BF3">
        <w:t>2</w:t>
      </w:r>
      <w:r w:rsidRPr="00396A23">
        <w:t xml:space="preserve">, lo que se tradujo en </w:t>
      </w:r>
      <w:r w:rsidR="00D57BF3">
        <w:t xml:space="preserve">la estabilidad </w:t>
      </w:r>
      <w:r w:rsidRPr="00396A23">
        <w:t xml:space="preserve">de su Índice de Cumplimiento en </w:t>
      </w:r>
      <w:r w:rsidR="00D57BF3">
        <w:t>el 11,7</w:t>
      </w:r>
      <w:r w:rsidRPr="00396A23">
        <w:t>%.</w:t>
      </w:r>
    </w:p>
    <w:p w14:paraId="46C8227C" w14:textId="0B48213B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E16E35" w:rsidRPr="00396A23">
        <w:t>de</w:t>
      </w:r>
      <w:r w:rsidR="00E16E35">
        <w:t xml:space="preserve">l </w:t>
      </w:r>
      <w:r w:rsidR="00D57BF3">
        <w:t>INIA</w:t>
      </w:r>
      <w:r w:rsidR="00E16E35" w:rsidRPr="00396A23">
        <w:t xml:space="preserve"> </w:t>
      </w:r>
      <w:r w:rsidRPr="00396A23">
        <w:t xml:space="preserve">era insuficiente, se decidió por parte de este CTBG, incluir </w:t>
      </w:r>
      <w:r w:rsidR="00E16E35">
        <w:t xml:space="preserve">al </w:t>
      </w:r>
      <w:r w:rsidR="00D57BF3">
        <w:t>INIA</w:t>
      </w:r>
      <w:r w:rsidR="00E16E35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4B227771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E16E35" w:rsidRPr="00396A23">
        <w:t>e</w:t>
      </w:r>
      <w:r w:rsidR="00E16E35">
        <w:t xml:space="preserve">l </w:t>
      </w:r>
      <w:r w:rsidR="00D57BF3">
        <w:t>INIA</w:t>
      </w:r>
      <w:r w:rsidRPr="00396A23">
        <w:t xml:space="preserve"> </w:t>
      </w:r>
      <w:r w:rsidR="00AB3F84">
        <w:t xml:space="preserve">ha subido 1,6 puntos porcentuales, al haberse encontrado la publicación del registro de actividades de tratamiento. No obstante, </w:t>
      </w:r>
      <w:r w:rsidR="00FD74B7">
        <w:t>no</w:t>
      </w:r>
      <w:r w:rsidR="00D57BF3">
        <w:t xml:space="preserve"> </w:t>
      </w:r>
      <w:r w:rsidRPr="00396A23">
        <w:t xml:space="preserve">se ha aplicado </w:t>
      </w:r>
      <w:r w:rsidR="00FD74B7">
        <w:t>ning</w:t>
      </w:r>
      <w:r w:rsidR="00E16E35">
        <w:t>una</w:t>
      </w:r>
      <w:r w:rsidRPr="00396A23">
        <w:t xml:space="preserve"> de las recomendaciones derivadas de la evaluación realizada en ese año. </w:t>
      </w:r>
    </w:p>
    <w:p w14:paraId="718FABCD" w14:textId="10717088" w:rsidR="00C92F22" w:rsidRPr="00396A23" w:rsidRDefault="007A0664" w:rsidP="00C92F22">
      <w:pPr>
        <w:spacing w:before="120" w:after="120"/>
        <w:ind w:left="284"/>
        <w:jc w:val="both"/>
      </w:pPr>
      <w:r w:rsidRPr="00396A23">
        <w:t xml:space="preserve">Por todo lo que antecede y tras la realización de tres evaluaciones </w:t>
      </w:r>
      <w:r w:rsidR="00E16E35">
        <w:t>en las que la progresión ha sido, año a año, negativa</w:t>
      </w:r>
      <w:r w:rsidRPr="00396A23">
        <w:t xml:space="preserve">, </w:t>
      </w:r>
      <w:bookmarkStart w:id="1" w:name="_Hlk202965370"/>
      <w:r w:rsidR="00C92F22" w:rsidRPr="00396A23">
        <w:t xml:space="preserve">este Consejo </w:t>
      </w:r>
      <w:r w:rsidR="00C92F22">
        <w:t xml:space="preserve">considera perentorio que, para el pleno cumplimiento de las obligaciones establecidas en la LTAIBG, </w:t>
      </w:r>
      <w:r w:rsidR="00C92F22" w:rsidRPr="00396A23">
        <w:t>e</w:t>
      </w:r>
      <w:r w:rsidR="00C92F22">
        <w:t>l INIA</w:t>
      </w:r>
      <w:r w:rsidR="00C92F22" w:rsidRPr="00396A23">
        <w:t xml:space="preserve"> proceda</w:t>
      </w:r>
      <w:r w:rsidR="00C92F22">
        <w:t xml:space="preserve"> </w:t>
      </w:r>
      <w:r w:rsidR="00C92F22" w:rsidRPr="00396A23">
        <w:t>a la subsanación de los siguientes incumplimientos:</w:t>
      </w:r>
    </w:p>
    <w:bookmarkEnd w:id="1"/>
    <w:p w14:paraId="7BAA5A21" w14:textId="77777777" w:rsidR="00030B9A" w:rsidRDefault="00030B9A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Habilitar un espacio para publicar la información sujeta a obligación de publicidad activa.</w:t>
      </w:r>
    </w:p>
    <w:p w14:paraId="5E496892" w14:textId="395DBF3B" w:rsidR="00082566" w:rsidRDefault="00082566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Estructurar la información sujeta a obligación conforme a la LTAIBG.</w:t>
      </w:r>
    </w:p>
    <w:p w14:paraId="35F98ED3" w14:textId="0B85E302" w:rsidR="00C92F22" w:rsidRPr="00C92F22" w:rsidRDefault="00C92F22" w:rsidP="00C92F22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Publicar, dando </w:t>
      </w:r>
      <w:r w:rsidRPr="00C92F22">
        <w:rPr>
          <w:bCs/>
        </w:rPr>
        <w:t>acceso</w:t>
      </w:r>
      <w:r>
        <w:rPr>
          <w:bCs/>
        </w:rPr>
        <w:t xml:space="preserve"> a ellas,</w:t>
      </w:r>
      <w:r w:rsidRPr="00C92F22">
        <w:rPr>
          <w:bCs/>
        </w:rPr>
        <w:t xml:space="preserve"> las normas que regulan las funciones y competencias del INIA.</w:t>
      </w:r>
    </w:p>
    <w:p w14:paraId="7735B1C4" w14:textId="1F8F80A0" w:rsidR="00D57BF3" w:rsidRDefault="00D57BF3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Publicar el organigrama del organismo.</w:t>
      </w:r>
    </w:p>
    <w:p w14:paraId="6AA63C86" w14:textId="0D1C3329" w:rsidR="00E16E35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Publicar</w:t>
      </w:r>
      <w:r w:rsidRPr="00E16E35">
        <w:rPr>
          <w:bCs/>
        </w:rPr>
        <w:t xml:space="preserve"> el perfil y trayectoria profesional de sus máximos responsables.</w:t>
      </w:r>
    </w:p>
    <w:p w14:paraId="066CE2FC" w14:textId="1D0EABAA" w:rsidR="00E16E35" w:rsidRPr="00E16E35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Publicar</w:t>
      </w:r>
      <w:r w:rsidRPr="00E16E35">
        <w:rPr>
          <w:bCs/>
        </w:rPr>
        <w:t xml:space="preserve"> los planes y programas que ordenan estratégica y operativamente las actividades del organismo.</w:t>
      </w:r>
    </w:p>
    <w:p w14:paraId="1A4C8C28" w14:textId="678B4C27" w:rsidR="00E16E35" w:rsidRPr="00E16E35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 w:rsidRPr="00E16E35">
        <w:rPr>
          <w:bCs/>
        </w:rPr>
        <w:t>Publicar el grado de cumplimiento y resultados de los planes y programas.</w:t>
      </w:r>
    </w:p>
    <w:p w14:paraId="7897835C" w14:textId="3F5682F1" w:rsidR="007A0664" w:rsidRPr="00D57BF3" w:rsidRDefault="00E16E35" w:rsidP="00E16E35">
      <w:pPr>
        <w:pStyle w:val="Prrafodelista"/>
        <w:numPr>
          <w:ilvl w:val="0"/>
          <w:numId w:val="35"/>
        </w:numPr>
        <w:jc w:val="both"/>
      </w:pPr>
      <w:r w:rsidRPr="00E16E35">
        <w:rPr>
          <w:bCs/>
        </w:rPr>
        <w:t>Publicar los indicadores de medida y valoración del cumplimiento de los objetivos de los planes y programas.</w:t>
      </w:r>
    </w:p>
    <w:p w14:paraId="74EA1D3B" w14:textId="53AB3ED5" w:rsidR="00D57BF3" w:rsidRPr="00E16E35" w:rsidRDefault="00D57BF3" w:rsidP="00E16E35">
      <w:pPr>
        <w:pStyle w:val="Prrafodelista"/>
        <w:numPr>
          <w:ilvl w:val="0"/>
          <w:numId w:val="35"/>
        </w:numPr>
        <w:jc w:val="both"/>
      </w:pPr>
      <w:r>
        <w:rPr>
          <w:bCs/>
        </w:rPr>
        <w:t>Publicar información sobre contratación</w:t>
      </w:r>
      <w:r w:rsidR="00FD74B7">
        <w:rPr>
          <w:bCs/>
        </w:rPr>
        <w:t xml:space="preserve"> o, al menos, si se opta por redirigir a la PCSP, que el enlace posicione en el Perfil del Contratante del organismo en dicha Plataforma. En todo caso, además del enlace a la fuente centralizada, deberían publicarse cuadros resumen con todos los ítems informativos contemplados en la LTAIBG para todas aquellas informaciones que se publiquen redirigiendo a dichas fuentes</w:t>
      </w:r>
      <w:r>
        <w:rPr>
          <w:bCs/>
        </w:rPr>
        <w:t>.</w:t>
      </w:r>
    </w:p>
    <w:p w14:paraId="61CF549F" w14:textId="1F7BE43E" w:rsid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modificaciones de contratos.</w:t>
      </w:r>
    </w:p>
    <w:p w14:paraId="6EEFF224" w14:textId="6332F22F" w:rsidR="00D57BF3" w:rsidRPr="00E16E35" w:rsidRDefault="00D57BF3" w:rsidP="00E16E35">
      <w:pPr>
        <w:pStyle w:val="Prrafodelista"/>
        <w:numPr>
          <w:ilvl w:val="0"/>
          <w:numId w:val="35"/>
        </w:numPr>
        <w:jc w:val="both"/>
      </w:pPr>
      <w:r>
        <w:t>Publicar información sobre desistimientos y renuncias de contratos.</w:t>
      </w:r>
    </w:p>
    <w:p w14:paraId="69EE3DBD" w14:textId="74B726B3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7FA2E582" w14:textId="77777777" w:rsidR="00983924" w:rsidRDefault="00983924" w:rsidP="00983924">
      <w:pPr>
        <w:pStyle w:val="Prrafodelista"/>
        <w:numPr>
          <w:ilvl w:val="0"/>
          <w:numId w:val="35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28ED3314" w14:textId="25790E10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lastRenderedPageBreak/>
        <w:t>Publicar</w:t>
      </w:r>
      <w:r w:rsidRPr="00E16E35">
        <w:t xml:space="preserve"> información sobre los convenios suscritos, incluyendo todos los ítems informativos que el artículo 8.1.b de la LTAIBG establece para esta obligación.</w:t>
      </w:r>
    </w:p>
    <w:p w14:paraId="2ECD4488" w14:textId="5F26502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 información</w:t>
      </w:r>
      <w:r w:rsidRPr="00E16E35">
        <w:t xml:space="preserve"> sobre encomiendas derivadas de convenios.</w:t>
      </w:r>
    </w:p>
    <w:p w14:paraId="13CAED13" w14:textId="258766CC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 xml:space="preserve">Publicar </w:t>
      </w:r>
      <w:r w:rsidRPr="00E16E35">
        <w:t>información sobre subcontrataciones.</w:t>
      </w:r>
    </w:p>
    <w:p w14:paraId="6AF5B94F" w14:textId="54DBC0CA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subvenciones concedidas por el organismo a terceros.</w:t>
      </w:r>
    </w:p>
    <w:p w14:paraId="6FD2E982" w14:textId="668E4B02" w:rsid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los presupuestos del organismo.</w:t>
      </w:r>
    </w:p>
    <w:p w14:paraId="753BDE09" w14:textId="683661FF" w:rsidR="00D57BF3" w:rsidRPr="00E16E35" w:rsidRDefault="00D57BF3" w:rsidP="00E16E35">
      <w:pPr>
        <w:pStyle w:val="Prrafodelista"/>
        <w:numPr>
          <w:ilvl w:val="0"/>
          <w:numId w:val="35"/>
        </w:numPr>
        <w:jc w:val="both"/>
      </w:pPr>
      <w:r>
        <w:t>Publicar información sobre ejecución presupuestaria.</w:t>
      </w:r>
    </w:p>
    <w:p w14:paraId="095509F4" w14:textId="75352807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actualizada sobre cuentas anuales.</w:t>
      </w:r>
    </w:p>
    <w:p w14:paraId="1E6B9482" w14:textId="125531E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los informes de auditoría de cuentas y de fiscalización realizados por el Tribunal de Cuentas.</w:t>
      </w:r>
    </w:p>
    <w:p w14:paraId="202D01EA" w14:textId="5B6B324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las retribuciones anuales de los altos cargos y máximos responsables.</w:t>
      </w:r>
    </w:p>
    <w:p w14:paraId="79AF3ACE" w14:textId="57BD7B42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indemnizaciones percibidas por altos cargos y máximos responsables con ocasión del abandono del cargo.</w:t>
      </w:r>
    </w:p>
    <w:p w14:paraId="526FF801" w14:textId="781B9A1F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las resoluciones de autorización o reconocimiento de compatibilidad que afecten a los empleados del organismo.</w:t>
      </w:r>
    </w:p>
    <w:p w14:paraId="2C8A3247" w14:textId="14CE43F5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autorizaciones para actividad privada al cese de altos cargos en la AGE.</w:t>
      </w:r>
    </w:p>
    <w:p w14:paraId="4CB7A78E" w14:textId="7178AA09" w:rsid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estadística actualizada necesaria para valorar el grado de cumplimiento y calidad de los servicios públicos de su competencia.</w:t>
      </w:r>
    </w:p>
    <w:p w14:paraId="3D200B10" w14:textId="52064F35" w:rsidR="00EF4630" w:rsidRDefault="00EF4630" w:rsidP="00E16E35">
      <w:pPr>
        <w:pStyle w:val="Prrafodelista"/>
        <w:numPr>
          <w:ilvl w:val="0"/>
          <w:numId w:val="35"/>
        </w:numPr>
        <w:jc w:val="both"/>
      </w:pPr>
      <w:r>
        <w:t>Publicar el inventario de bienes inmuebles.</w:t>
      </w:r>
    </w:p>
    <w:p w14:paraId="2E1CB905" w14:textId="57AC8EB8" w:rsidR="00082566" w:rsidRPr="00E16E35" w:rsidRDefault="00082566" w:rsidP="00E16E35">
      <w:pPr>
        <w:pStyle w:val="Prrafodelista"/>
        <w:numPr>
          <w:ilvl w:val="0"/>
          <w:numId w:val="35"/>
        </w:numPr>
        <w:jc w:val="both"/>
      </w:pPr>
      <w:r>
        <w:t>Datar y/o actualizar la información sujeta a obligación.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6F14D622" w:rsidR="007A0664" w:rsidRPr="005A3C4E" w:rsidRDefault="007A0664" w:rsidP="00D37EC7">
      <w:pPr>
        <w:ind w:left="6372" w:firstLine="708"/>
        <w:jc w:val="right"/>
      </w:pPr>
      <w:r w:rsidRPr="005A3C4E">
        <w:t xml:space="preserve">Madrid, </w:t>
      </w:r>
      <w:r w:rsidR="00145294">
        <w:t>octubre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145294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68728DCE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4D169A2B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9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BA19335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9CB7364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3" type="#_x0000_t75" style="width:9pt;height:9pt" o:bullet="t">
        <v:imagedata r:id="rId1" o:title="BD14533_"/>
      </v:shape>
    </w:pict>
  </w:numPicBullet>
  <w:abstractNum w:abstractNumId="0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87BCDB1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C6E8E"/>
    <w:multiLevelType w:val="hybridMultilevel"/>
    <w:tmpl w:val="5C72F6A2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D2DA2"/>
    <w:multiLevelType w:val="hybridMultilevel"/>
    <w:tmpl w:val="A7A02E9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B5D22"/>
    <w:multiLevelType w:val="hybridMultilevel"/>
    <w:tmpl w:val="37B8EDC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31E26"/>
    <w:multiLevelType w:val="hybridMultilevel"/>
    <w:tmpl w:val="9A5E9E86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A2596"/>
    <w:multiLevelType w:val="hybridMultilevel"/>
    <w:tmpl w:val="C694C6B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70B7"/>
    <w:multiLevelType w:val="hybridMultilevel"/>
    <w:tmpl w:val="CB0868C0"/>
    <w:lvl w:ilvl="0" w:tplc="A036BCB0">
      <w:start w:val="2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8"/>
  </w:num>
  <w:num w:numId="4">
    <w:abstractNumId w:val="37"/>
  </w:num>
  <w:num w:numId="5">
    <w:abstractNumId w:val="6"/>
  </w:num>
  <w:num w:numId="6">
    <w:abstractNumId w:val="15"/>
  </w:num>
  <w:num w:numId="7">
    <w:abstractNumId w:val="22"/>
  </w:num>
  <w:num w:numId="8">
    <w:abstractNumId w:val="10"/>
  </w:num>
  <w:num w:numId="9">
    <w:abstractNumId w:val="40"/>
  </w:num>
  <w:num w:numId="10">
    <w:abstractNumId w:val="34"/>
  </w:num>
  <w:num w:numId="11">
    <w:abstractNumId w:val="35"/>
  </w:num>
  <w:num w:numId="12">
    <w:abstractNumId w:val="28"/>
  </w:num>
  <w:num w:numId="13">
    <w:abstractNumId w:val="38"/>
  </w:num>
  <w:num w:numId="14">
    <w:abstractNumId w:val="14"/>
  </w:num>
  <w:num w:numId="15">
    <w:abstractNumId w:val="4"/>
  </w:num>
  <w:num w:numId="16">
    <w:abstractNumId w:val="13"/>
  </w:num>
  <w:num w:numId="17">
    <w:abstractNumId w:val="1"/>
  </w:num>
  <w:num w:numId="18">
    <w:abstractNumId w:val="9"/>
  </w:num>
  <w:num w:numId="19">
    <w:abstractNumId w:val="12"/>
  </w:num>
  <w:num w:numId="20">
    <w:abstractNumId w:val="30"/>
  </w:num>
  <w:num w:numId="21">
    <w:abstractNumId w:val="5"/>
  </w:num>
  <w:num w:numId="22">
    <w:abstractNumId w:val="2"/>
  </w:num>
  <w:num w:numId="23">
    <w:abstractNumId w:val="17"/>
  </w:num>
  <w:num w:numId="24">
    <w:abstractNumId w:val="24"/>
  </w:num>
  <w:num w:numId="25">
    <w:abstractNumId w:val="3"/>
  </w:num>
  <w:num w:numId="26">
    <w:abstractNumId w:val="11"/>
  </w:num>
  <w:num w:numId="27">
    <w:abstractNumId w:val="25"/>
  </w:num>
  <w:num w:numId="28">
    <w:abstractNumId w:val="23"/>
  </w:num>
  <w:num w:numId="29">
    <w:abstractNumId w:val="19"/>
  </w:num>
  <w:num w:numId="30">
    <w:abstractNumId w:val="21"/>
  </w:num>
  <w:num w:numId="31">
    <w:abstractNumId w:val="7"/>
  </w:num>
  <w:num w:numId="32">
    <w:abstractNumId w:val="0"/>
  </w:num>
  <w:num w:numId="33">
    <w:abstractNumId w:val="26"/>
  </w:num>
  <w:num w:numId="34">
    <w:abstractNumId w:val="39"/>
  </w:num>
  <w:num w:numId="35">
    <w:abstractNumId w:val="27"/>
  </w:num>
  <w:num w:numId="36">
    <w:abstractNumId w:val="20"/>
  </w:num>
  <w:num w:numId="37">
    <w:abstractNumId w:val="31"/>
  </w:num>
  <w:num w:numId="38">
    <w:abstractNumId w:val="36"/>
  </w:num>
  <w:num w:numId="39">
    <w:abstractNumId w:val="18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30B9A"/>
    <w:rsid w:val="000321C2"/>
    <w:rsid w:val="00055544"/>
    <w:rsid w:val="00073C30"/>
    <w:rsid w:val="000807E2"/>
    <w:rsid w:val="00082566"/>
    <w:rsid w:val="00091D2B"/>
    <w:rsid w:val="000965B3"/>
    <w:rsid w:val="000B0FBA"/>
    <w:rsid w:val="000C6CFF"/>
    <w:rsid w:val="000D37BA"/>
    <w:rsid w:val="000E62B9"/>
    <w:rsid w:val="00102733"/>
    <w:rsid w:val="00102EC4"/>
    <w:rsid w:val="0011279F"/>
    <w:rsid w:val="001400C0"/>
    <w:rsid w:val="00145294"/>
    <w:rsid w:val="001561A4"/>
    <w:rsid w:val="00156A51"/>
    <w:rsid w:val="00186FE9"/>
    <w:rsid w:val="00194552"/>
    <w:rsid w:val="001A17D1"/>
    <w:rsid w:val="001C72D3"/>
    <w:rsid w:val="001D0329"/>
    <w:rsid w:val="001E30F9"/>
    <w:rsid w:val="001F1FD6"/>
    <w:rsid w:val="0020073F"/>
    <w:rsid w:val="00206263"/>
    <w:rsid w:val="0021059E"/>
    <w:rsid w:val="00231B7E"/>
    <w:rsid w:val="00235095"/>
    <w:rsid w:val="002562C9"/>
    <w:rsid w:val="00280DE8"/>
    <w:rsid w:val="00285021"/>
    <w:rsid w:val="002A154B"/>
    <w:rsid w:val="002D04DC"/>
    <w:rsid w:val="002D51FC"/>
    <w:rsid w:val="002E4F7E"/>
    <w:rsid w:val="002E6466"/>
    <w:rsid w:val="002F2850"/>
    <w:rsid w:val="00374113"/>
    <w:rsid w:val="00384A99"/>
    <w:rsid w:val="003B7F67"/>
    <w:rsid w:val="003D3F6C"/>
    <w:rsid w:val="003E3018"/>
    <w:rsid w:val="003F271E"/>
    <w:rsid w:val="003F572A"/>
    <w:rsid w:val="00421CCF"/>
    <w:rsid w:val="00442DDF"/>
    <w:rsid w:val="00466D7A"/>
    <w:rsid w:val="00486B53"/>
    <w:rsid w:val="004C181D"/>
    <w:rsid w:val="004F2655"/>
    <w:rsid w:val="00521AA8"/>
    <w:rsid w:val="00521DA9"/>
    <w:rsid w:val="00523ED3"/>
    <w:rsid w:val="00524341"/>
    <w:rsid w:val="005260B7"/>
    <w:rsid w:val="005366E7"/>
    <w:rsid w:val="00544E0C"/>
    <w:rsid w:val="00560D54"/>
    <w:rsid w:val="00561402"/>
    <w:rsid w:val="0057532F"/>
    <w:rsid w:val="005A1669"/>
    <w:rsid w:val="005A1BD7"/>
    <w:rsid w:val="005A3C4E"/>
    <w:rsid w:val="005B19E4"/>
    <w:rsid w:val="005E0CA3"/>
    <w:rsid w:val="005F0BDE"/>
    <w:rsid w:val="005F29B8"/>
    <w:rsid w:val="00605E0D"/>
    <w:rsid w:val="0060669B"/>
    <w:rsid w:val="00627DF9"/>
    <w:rsid w:val="006439A2"/>
    <w:rsid w:val="00647F81"/>
    <w:rsid w:val="00671D67"/>
    <w:rsid w:val="0069157E"/>
    <w:rsid w:val="006963A9"/>
    <w:rsid w:val="006A16DF"/>
    <w:rsid w:val="006A2766"/>
    <w:rsid w:val="006A3C47"/>
    <w:rsid w:val="006A760C"/>
    <w:rsid w:val="006D1122"/>
    <w:rsid w:val="006E5667"/>
    <w:rsid w:val="00710031"/>
    <w:rsid w:val="00715014"/>
    <w:rsid w:val="00716924"/>
    <w:rsid w:val="00716F29"/>
    <w:rsid w:val="00743756"/>
    <w:rsid w:val="007615B6"/>
    <w:rsid w:val="00783F7C"/>
    <w:rsid w:val="00795F1A"/>
    <w:rsid w:val="007A0664"/>
    <w:rsid w:val="007B0F99"/>
    <w:rsid w:val="00817B66"/>
    <w:rsid w:val="00827ABE"/>
    <w:rsid w:val="00840B55"/>
    <w:rsid w:val="00844FA9"/>
    <w:rsid w:val="00870A89"/>
    <w:rsid w:val="008831F3"/>
    <w:rsid w:val="008C1E1E"/>
    <w:rsid w:val="008D64B7"/>
    <w:rsid w:val="008D783F"/>
    <w:rsid w:val="00912C2E"/>
    <w:rsid w:val="009150B8"/>
    <w:rsid w:val="00923F05"/>
    <w:rsid w:val="00926671"/>
    <w:rsid w:val="0092723A"/>
    <w:rsid w:val="00932008"/>
    <w:rsid w:val="00954DAE"/>
    <w:rsid w:val="009609E9"/>
    <w:rsid w:val="00980F65"/>
    <w:rsid w:val="00983924"/>
    <w:rsid w:val="0098555C"/>
    <w:rsid w:val="00987818"/>
    <w:rsid w:val="009A5239"/>
    <w:rsid w:val="009A7780"/>
    <w:rsid w:val="00A2142B"/>
    <w:rsid w:val="00A3359D"/>
    <w:rsid w:val="00A442CF"/>
    <w:rsid w:val="00A608E2"/>
    <w:rsid w:val="00AA3642"/>
    <w:rsid w:val="00AB3F84"/>
    <w:rsid w:val="00AC0693"/>
    <w:rsid w:val="00AD2022"/>
    <w:rsid w:val="00AE3317"/>
    <w:rsid w:val="00AF0A48"/>
    <w:rsid w:val="00B15FC1"/>
    <w:rsid w:val="00B2068A"/>
    <w:rsid w:val="00B2173B"/>
    <w:rsid w:val="00B266D1"/>
    <w:rsid w:val="00B32D40"/>
    <w:rsid w:val="00B40246"/>
    <w:rsid w:val="00B841AE"/>
    <w:rsid w:val="00B93697"/>
    <w:rsid w:val="00BA2751"/>
    <w:rsid w:val="00BB6799"/>
    <w:rsid w:val="00BC15C1"/>
    <w:rsid w:val="00BC72D4"/>
    <w:rsid w:val="00BD4582"/>
    <w:rsid w:val="00BE18B0"/>
    <w:rsid w:val="00BE6A46"/>
    <w:rsid w:val="00C1491D"/>
    <w:rsid w:val="00C23166"/>
    <w:rsid w:val="00C33225"/>
    <w:rsid w:val="00C33A23"/>
    <w:rsid w:val="00C5744D"/>
    <w:rsid w:val="00C65B5B"/>
    <w:rsid w:val="00C6710B"/>
    <w:rsid w:val="00C92F22"/>
    <w:rsid w:val="00CA4FB1"/>
    <w:rsid w:val="00CB4BF4"/>
    <w:rsid w:val="00CB5511"/>
    <w:rsid w:val="00CC2049"/>
    <w:rsid w:val="00CC5B4F"/>
    <w:rsid w:val="00D17380"/>
    <w:rsid w:val="00D221AE"/>
    <w:rsid w:val="00D374C0"/>
    <w:rsid w:val="00D37742"/>
    <w:rsid w:val="00D37EC7"/>
    <w:rsid w:val="00D42966"/>
    <w:rsid w:val="00D57BF3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3522D"/>
    <w:rsid w:val="00E40F50"/>
    <w:rsid w:val="00E47613"/>
    <w:rsid w:val="00E65B7F"/>
    <w:rsid w:val="00E738BE"/>
    <w:rsid w:val="00EB169A"/>
    <w:rsid w:val="00EB51D7"/>
    <w:rsid w:val="00EC3099"/>
    <w:rsid w:val="00EC5A86"/>
    <w:rsid w:val="00ED006B"/>
    <w:rsid w:val="00EE1A7C"/>
    <w:rsid w:val="00EF4630"/>
    <w:rsid w:val="00F14DA4"/>
    <w:rsid w:val="00F21D28"/>
    <w:rsid w:val="00F22752"/>
    <w:rsid w:val="00F22B6F"/>
    <w:rsid w:val="00F27697"/>
    <w:rsid w:val="00F339DA"/>
    <w:rsid w:val="00F47C3B"/>
    <w:rsid w:val="00F66BBF"/>
    <w:rsid w:val="00F71D7D"/>
    <w:rsid w:val="00F72800"/>
    <w:rsid w:val="00F94A8C"/>
    <w:rsid w:val="00FA460D"/>
    <w:rsid w:val="00FA7940"/>
    <w:rsid w:val="00FB0FE2"/>
    <w:rsid w:val="00FB32EE"/>
    <w:rsid w:val="00FD1549"/>
    <w:rsid w:val="00FD74B7"/>
    <w:rsid w:val="00FE0FC5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ia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2573DD"/>
    <w:rsid w:val="003D088C"/>
    <w:rsid w:val="00447F79"/>
    <w:rsid w:val="004D543B"/>
    <w:rsid w:val="004F291A"/>
    <w:rsid w:val="005F3DFE"/>
    <w:rsid w:val="00617EB2"/>
    <w:rsid w:val="006849FE"/>
    <w:rsid w:val="007728A6"/>
    <w:rsid w:val="008B6C28"/>
    <w:rsid w:val="009B1029"/>
    <w:rsid w:val="009C534F"/>
    <w:rsid w:val="00A324F5"/>
    <w:rsid w:val="00AC72EB"/>
    <w:rsid w:val="00B35D83"/>
    <w:rsid w:val="00B71197"/>
    <w:rsid w:val="00C55F34"/>
    <w:rsid w:val="00D35513"/>
    <w:rsid w:val="00D53198"/>
    <w:rsid w:val="00DE4B57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395</TotalTime>
  <Pages>13</Pages>
  <Words>3198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34</cp:revision>
  <cp:lastPrinted>2024-10-21T09:52:00Z</cp:lastPrinted>
  <dcterms:created xsi:type="dcterms:W3CDTF">2025-03-19T17:16:00Z</dcterms:created>
  <dcterms:modified xsi:type="dcterms:W3CDTF">2025-11-05T17:34:00Z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