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1"/>
        <w:gridCol w:w="7465"/>
      </w:tblGrid>
      <w:tr w:rsidR="0096064B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7DE07E5A" w:rsidR="000C6CFF" w:rsidRPr="005A3C4E" w:rsidRDefault="00960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Comisionado para el Mercado de Tabacos</w:t>
            </w:r>
          </w:p>
        </w:tc>
      </w:tr>
      <w:tr w:rsidR="0096064B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28D3DF34" w:rsidR="00CB4BF4" w:rsidRDefault="00960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07/04</w:t>
            </w:r>
            <w:r w:rsidR="008D783F">
              <w:rPr>
                <w:sz w:val="24"/>
                <w:szCs w:val="24"/>
              </w:rPr>
              <w:t>/2025</w:t>
            </w:r>
          </w:p>
          <w:p w14:paraId="0D584C03" w14:textId="1589C8EC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7271FB">
              <w:rPr>
                <w:sz w:val="24"/>
                <w:szCs w:val="24"/>
              </w:rPr>
              <w:t>1</w:t>
            </w:r>
            <w:r w:rsidR="000A5AFA">
              <w:rPr>
                <w:sz w:val="24"/>
                <w:szCs w:val="24"/>
              </w:rPr>
              <w:t>5</w:t>
            </w:r>
            <w:r w:rsidR="007271FB">
              <w:rPr>
                <w:sz w:val="24"/>
                <w:szCs w:val="24"/>
              </w:rPr>
              <w:t>/07/2025</w:t>
            </w:r>
          </w:p>
        </w:tc>
      </w:tr>
      <w:tr w:rsidR="0096064B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222226E3" w:rsidR="0096064B" w:rsidRPr="0096064B" w:rsidRDefault="009E5F34" w:rsidP="0096064B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https://www.hacienda.gob.es/es-ES/Areas%20Tematicas/CMTAbacos/Paginas/hometabacos.aspx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193E4DB6" w:rsidR="005B19E4" w:rsidRPr="005A3C4E" w:rsidRDefault="00980F65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</w:t>
            </w:r>
            <w:r w:rsidR="00384A99" w:rsidRPr="00FA460D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2784844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9E5F34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516"/>
        <w:gridCol w:w="3798"/>
      </w:tblGrid>
      <w:tr w:rsidR="00CB5511" w:rsidRPr="005A3C4E" w14:paraId="217C4046" w14:textId="77777777" w:rsidTr="00F844F7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51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5E8E7F16" w:rsidR="00CB5511" w:rsidRPr="005A3C4E" w:rsidRDefault="0096064B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798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422D4A77" w:rsidR="00CB5511" w:rsidRPr="005A3C4E" w:rsidRDefault="00CB5511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F844F7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51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516F9ED6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98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F844F7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51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954DAE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98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3893"/>
        <w:gridCol w:w="497"/>
        <w:gridCol w:w="3868"/>
      </w:tblGrid>
      <w:tr w:rsidR="00932008" w:rsidRPr="005A3C4E" w14:paraId="24EDC669" w14:textId="77777777" w:rsidTr="00B171BE">
        <w:tc>
          <w:tcPr>
            <w:tcW w:w="1777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8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97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6296F049" w:rsidR="00932008" w:rsidRPr="005A3C4E" w:rsidRDefault="0096064B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68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03C63ACF" w:rsidR="00560D54" w:rsidRPr="005A3C4E" w:rsidRDefault="00B171BE" w:rsidP="00E24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toda la información sujeta a obligación de publicidad activa se publica en el Portal de Transparencia.</w:t>
            </w:r>
          </w:p>
        </w:tc>
      </w:tr>
      <w:tr w:rsidR="00932008" w:rsidRPr="005A3C4E" w14:paraId="3496EE3F" w14:textId="77777777" w:rsidTr="00F844F7">
        <w:tc>
          <w:tcPr>
            <w:tcW w:w="1777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97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0949784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F844F7">
        <w:tc>
          <w:tcPr>
            <w:tcW w:w="1777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8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97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8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15FC1">
        <w:tc>
          <w:tcPr>
            <w:tcW w:w="2711" w:type="dxa"/>
          </w:tcPr>
          <w:p w14:paraId="1D15FD9A" w14:textId="47F19369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 w:rsidR="0096064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</w:p>
        </w:tc>
        <w:tc>
          <w:tcPr>
            <w:tcW w:w="2545" w:type="dxa"/>
          </w:tcPr>
          <w:p w14:paraId="6FAEAD59" w14:textId="23CC6850" w:rsidR="00E24139" w:rsidRPr="00396A23" w:rsidRDefault="0096064B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36%</w:t>
            </w:r>
          </w:p>
        </w:tc>
        <w:tc>
          <w:tcPr>
            <w:tcW w:w="2728" w:type="dxa"/>
          </w:tcPr>
          <w:p w14:paraId="1B3D21B6" w14:textId="0D181CE7" w:rsidR="00E24139" w:rsidRPr="00396A23" w:rsidRDefault="0096064B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F844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8</w:t>
            </w:r>
          </w:p>
        </w:tc>
        <w:tc>
          <w:tcPr>
            <w:tcW w:w="2051" w:type="dxa"/>
          </w:tcPr>
          <w:p w14:paraId="1343146B" w14:textId="475D9456" w:rsidR="00E24139" w:rsidRPr="00396A23" w:rsidRDefault="0096064B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11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338D5C40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 w:rsidR="0096064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070F7D46" w14:textId="25BA8527" w:rsidR="00E24139" w:rsidRPr="00396A23" w:rsidRDefault="0096064B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67%</w:t>
            </w:r>
          </w:p>
        </w:tc>
        <w:tc>
          <w:tcPr>
            <w:tcW w:w="2728" w:type="dxa"/>
          </w:tcPr>
          <w:p w14:paraId="78459DA6" w14:textId="7AEF52C1" w:rsidR="00E24139" w:rsidRPr="00396A23" w:rsidRDefault="00F844F7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8</w:t>
            </w:r>
          </w:p>
        </w:tc>
        <w:tc>
          <w:tcPr>
            <w:tcW w:w="2051" w:type="dxa"/>
          </w:tcPr>
          <w:p w14:paraId="21BDE47D" w14:textId="53B979D4" w:rsidR="00E24139" w:rsidRPr="00396A23" w:rsidRDefault="00B1266A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B15FC1"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t>Relación de las recomendaciones efectuadas en la última evaluación</w:t>
            </w:r>
          </w:p>
          <w:p w14:paraId="59D9E118" w14:textId="77777777" w:rsidR="0096064B" w:rsidRPr="007271FB" w:rsidRDefault="0096064B" w:rsidP="00F844F7">
            <w:pPr>
              <w:pStyle w:val="Sinespaciado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844F7">
              <w:rPr>
                <w:color w:val="000000"/>
                <w:sz w:val="20"/>
                <w:szCs w:val="20"/>
              </w:rPr>
              <w:t xml:space="preserve">Respecto de la </w:t>
            </w:r>
            <w:r w:rsidRPr="007271FB">
              <w:rPr>
                <w:color w:val="000000"/>
                <w:sz w:val="20"/>
                <w:szCs w:val="20"/>
              </w:rPr>
              <w:t>publicación de contenidos, sigue sin publicarse:</w:t>
            </w:r>
          </w:p>
          <w:p w14:paraId="169D442A" w14:textId="77777777" w:rsidR="0096064B" w:rsidRPr="007271FB" w:rsidRDefault="0096064B" w:rsidP="0096064B">
            <w:pPr>
              <w:pStyle w:val="Prrafodelista"/>
              <w:rPr>
                <w:color w:val="000000"/>
                <w:sz w:val="20"/>
                <w:szCs w:val="20"/>
              </w:rPr>
            </w:pPr>
          </w:p>
          <w:p w14:paraId="2A4CCF0F" w14:textId="77777777" w:rsidR="0096064B" w:rsidRPr="007271FB" w:rsidRDefault="0096064B" w:rsidP="00F844F7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271FB">
              <w:rPr>
                <w:color w:val="000000"/>
                <w:sz w:val="20"/>
                <w:szCs w:val="20"/>
              </w:rPr>
              <w:t>En el bloque de información económica:</w:t>
            </w:r>
          </w:p>
          <w:p w14:paraId="063E0928" w14:textId="4759676B" w:rsidR="0096064B" w:rsidRPr="007271FB" w:rsidRDefault="0096064B" w:rsidP="00F844F7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271FB">
              <w:rPr>
                <w:color w:val="000000"/>
                <w:sz w:val="20"/>
                <w:szCs w:val="20"/>
              </w:rPr>
              <w:t>La información estadística sobre contratación</w:t>
            </w:r>
            <w:r w:rsidR="00F844F7" w:rsidRPr="007271FB">
              <w:rPr>
                <w:color w:val="000000"/>
                <w:sz w:val="20"/>
                <w:szCs w:val="20"/>
              </w:rPr>
              <w:t>.</w:t>
            </w:r>
          </w:p>
          <w:p w14:paraId="14F205EC" w14:textId="6D45AF3F" w:rsidR="0096064B" w:rsidRPr="007271FB" w:rsidRDefault="0096064B" w:rsidP="00F844F7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271FB">
              <w:rPr>
                <w:color w:val="000000"/>
                <w:sz w:val="20"/>
                <w:szCs w:val="20"/>
              </w:rPr>
              <w:t xml:space="preserve">Las </w:t>
            </w:r>
            <w:r w:rsidR="00F844F7" w:rsidRPr="007271FB">
              <w:rPr>
                <w:color w:val="000000"/>
                <w:sz w:val="20"/>
                <w:szCs w:val="20"/>
              </w:rPr>
              <w:t>e</w:t>
            </w:r>
            <w:r w:rsidRPr="007271FB">
              <w:rPr>
                <w:color w:val="000000"/>
                <w:sz w:val="20"/>
                <w:szCs w:val="20"/>
              </w:rPr>
              <w:t xml:space="preserve">ncomiendas de </w:t>
            </w:r>
            <w:r w:rsidR="00F844F7" w:rsidRPr="007271FB">
              <w:rPr>
                <w:color w:val="000000"/>
                <w:sz w:val="20"/>
                <w:szCs w:val="20"/>
              </w:rPr>
              <w:t>g</w:t>
            </w:r>
            <w:r w:rsidRPr="007271FB">
              <w:rPr>
                <w:color w:val="000000"/>
                <w:sz w:val="20"/>
                <w:szCs w:val="20"/>
              </w:rPr>
              <w:t>estión</w:t>
            </w:r>
            <w:r w:rsidR="00F844F7" w:rsidRPr="007271FB">
              <w:rPr>
                <w:color w:val="000000"/>
                <w:sz w:val="20"/>
                <w:szCs w:val="20"/>
              </w:rPr>
              <w:t>.</w:t>
            </w:r>
          </w:p>
          <w:p w14:paraId="23D9DFAA" w14:textId="62832E20" w:rsidR="0096064B" w:rsidRPr="007271FB" w:rsidRDefault="0096064B" w:rsidP="00F844F7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271FB">
              <w:rPr>
                <w:color w:val="000000"/>
                <w:sz w:val="20"/>
                <w:szCs w:val="20"/>
              </w:rPr>
              <w:t>Los presupuestos</w:t>
            </w:r>
            <w:r w:rsidR="00F844F7" w:rsidRPr="007271FB">
              <w:rPr>
                <w:color w:val="000000"/>
                <w:sz w:val="20"/>
                <w:szCs w:val="20"/>
              </w:rPr>
              <w:t>.</w:t>
            </w:r>
          </w:p>
          <w:p w14:paraId="786647AF" w14:textId="62AB87CA" w:rsidR="0096064B" w:rsidRPr="007271FB" w:rsidRDefault="0096064B" w:rsidP="00F844F7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271FB">
              <w:rPr>
                <w:color w:val="000000"/>
                <w:sz w:val="20"/>
                <w:szCs w:val="20"/>
              </w:rPr>
              <w:t>La ejecución presupuestaria</w:t>
            </w:r>
            <w:r w:rsidR="00F844F7" w:rsidRPr="007271FB">
              <w:rPr>
                <w:color w:val="000000"/>
                <w:sz w:val="20"/>
                <w:szCs w:val="20"/>
              </w:rPr>
              <w:t>.</w:t>
            </w:r>
          </w:p>
          <w:p w14:paraId="06D8F6FE" w14:textId="324D5DCE" w:rsidR="0096064B" w:rsidRPr="007271FB" w:rsidRDefault="0096064B" w:rsidP="00F844F7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271FB">
              <w:rPr>
                <w:color w:val="000000"/>
                <w:sz w:val="20"/>
                <w:szCs w:val="20"/>
              </w:rPr>
              <w:t xml:space="preserve">No se publican los informes de auditoría y fiscalización elaborados por el Tribunal de Cuentas. </w:t>
            </w:r>
          </w:p>
          <w:p w14:paraId="4C882FD6" w14:textId="60BEE953" w:rsidR="0096064B" w:rsidRPr="007271FB" w:rsidRDefault="00F844F7" w:rsidP="00F844F7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271FB">
              <w:rPr>
                <w:color w:val="000000"/>
                <w:sz w:val="20"/>
                <w:szCs w:val="20"/>
              </w:rPr>
              <w:t xml:space="preserve">La </w:t>
            </w:r>
            <w:r w:rsidR="0096064B" w:rsidRPr="007271FB">
              <w:rPr>
                <w:color w:val="000000"/>
                <w:sz w:val="20"/>
                <w:szCs w:val="20"/>
              </w:rPr>
              <w:t>información estadística sobre el porcentaje de participación en contratos adjudicados, tanto en relación con su número como en relación con su valor, de la categoría de microempresas, pequeñas y medianas empresas (pymes), entendidas como tal según el anexo I del Reglamento (UE) n.º 651/2014 de la Comisión, de 17 de junio de 2014, para cada uno de los procedimientos y tipologías previstas en la legislación de contratos del sector público.</w:t>
            </w:r>
          </w:p>
          <w:p w14:paraId="57979011" w14:textId="77777777" w:rsidR="0096064B" w:rsidRPr="007271FB" w:rsidRDefault="0096064B" w:rsidP="00F844F7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271FB">
              <w:rPr>
                <w:color w:val="000000"/>
                <w:sz w:val="20"/>
                <w:szCs w:val="20"/>
              </w:rPr>
              <w:lastRenderedPageBreak/>
              <w:t>En el bloque de información patrimonial, sigue sin publicarse el inventario de los inmuebles propiedad del organismo o sobre los que ejerza algún derecho real.</w:t>
            </w:r>
          </w:p>
          <w:p w14:paraId="6C7ECA78" w14:textId="77777777" w:rsidR="0096064B" w:rsidRPr="007271FB" w:rsidRDefault="0096064B" w:rsidP="0096064B">
            <w:pPr>
              <w:pStyle w:val="Sinespaciado"/>
              <w:spacing w:line="276" w:lineRule="auto"/>
              <w:ind w:left="1800"/>
              <w:jc w:val="both"/>
              <w:rPr>
                <w:color w:val="000000"/>
                <w:sz w:val="20"/>
                <w:szCs w:val="20"/>
              </w:rPr>
            </w:pPr>
          </w:p>
          <w:p w14:paraId="572A45D1" w14:textId="77777777" w:rsidR="0096064B" w:rsidRPr="007271FB" w:rsidRDefault="0096064B" w:rsidP="00F844F7">
            <w:pPr>
              <w:pStyle w:val="Sinespaciado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271FB">
              <w:rPr>
                <w:color w:val="000000"/>
                <w:sz w:val="20"/>
                <w:szCs w:val="20"/>
              </w:rPr>
              <w:t xml:space="preserve">Respecto del cumplimiento de los criterios de calidad en la publicación de la información, </w:t>
            </w:r>
          </w:p>
          <w:p w14:paraId="0BC5563E" w14:textId="77777777" w:rsidR="0096064B" w:rsidRPr="007271FB" w:rsidRDefault="0096064B" w:rsidP="0096064B">
            <w:pPr>
              <w:pStyle w:val="Sinespaciado"/>
              <w:spacing w:line="276" w:lineRule="auto"/>
              <w:ind w:left="720"/>
              <w:jc w:val="both"/>
              <w:rPr>
                <w:color w:val="000000"/>
                <w:sz w:val="20"/>
                <w:szCs w:val="20"/>
              </w:rPr>
            </w:pPr>
          </w:p>
          <w:p w14:paraId="2C8A50E8" w14:textId="728F6C84" w:rsidR="0096064B" w:rsidRPr="007271FB" w:rsidRDefault="0096064B" w:rsidP="00F844F7">
            <w:pPr>
              <w:pStyle w:val="Prrafodelista"/>
              <w:numPr>
                <w:ilvl w:val="0"/>
                <w:numId w:val="38"/>
              </w:numPr>
              <w:jc w:val="both"/>
              <w:rPr>
                <w:color w:val="000000"/>
                <w:sz w:val="20"/>
                <w:szCs w:val="20"/>
              </w:rPr>
            </w:pPr>
            <w:r w:rsidRPr="007271FB">
              <w:rPr>
                <w:color w:val="000000"/>
                <w:sz w:val="20"/>
                <w:szCs w:val="20"/>
              </w:rPr>
              <w:t>Sigue sin publicarse la fecha de la última revisión o actualización de la información. Para ello bastaría con que esta fecha se publique en la página home del Portal de Transparencia</w:t>
            </w:r>
            <w:r w:rsidR="00F844F7" w:rsidRPr="007271FB">
              <w:rPr>
                <w:color w:val="000000"/>
                <w:sz w:val="20"/>
                <w:szCs w:val="20"/>
              </w:rPr>
              <w:t>.</w:t>
            </w:r>
          </w:p>
          <w:p w14:paraId="0E7D5D8F" w14:textId="3FD87A22" w:rsidR="00EB169A" w:rsidRPr="00524341" w:rsidRDefault="00EB169A" w:rsidP="00EB169A">
            <w:pPr>
              <w:jc w:val="both"/>
              <w:rPr>
                <w:rStyle w:val="Ttulo2Car"/>
                <w:b w:val="0"/>
                <w:color w:val="00642D"/>
                <w:sz w:val="20"/>
                <w:szCs w:val="20"/>
                <w:lang w:bidi="es-ES"/>
              </w:rPr>
            </w:pP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lastRenderedPageBreak/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54504AC3" w:rsidR="00E34195" w:rsidRPr="005A3C4E" w:rsidRDefault="00560D54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F844F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</w:t>
            </w:r>
            <w:r w:rsidR="00B171B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normativa/Normativa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No existen referencias a la última vez que se revisó o actualizó la información.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042663B2" w:rsidR="00E34195" w:rsidRPr="005A3C4E" w:rsidRDefault="00560D54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B171B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</w:t>
            </w:r>
            <w:r w:rsidR="00B171B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/información institucional y organizativa/Funciones que desarrolla el CMT. 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tampoco se publica la fecha de la última revisión o actualización de la información.</w:t>
            </w:r>
          </w:p>
        </w:tc>
      </w:tr>
      <w:tr w:rsidR="00560D54" w:rsidRPr="005A3C4E" w14:paraId="213A5B48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77777777" w:rsidR="00560D54" w:rsidRPr="005A3C4E" w:rsidRDefault="00560D54" w:rsidP="00560D5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</w:tcPr>
          <w:p w14:paraId="601F061C" w14:textId="0144E01F" w:rsidR="00560D54" w:rsidRPr="005A3C4E" w:rsidRDefault="00560D54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</w:t>
            </w:r>
            <w:r w:rsidR="009275D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en el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Portal de Transparencia</w:t>
            </w:r>
            <w:r w:rsidR="009275D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/Información institucional y organizativa/Registro de actividades de tratamiento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7271F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Actualizado en noviembre de 2024</w:t>
            </w:r>
            <w:r w:rsidR="00B171B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2C62A89E" w:rsidR="00560D54" w:rsidRPr="0069157E" w:rsidRDefault="00560D54" w:rsidP="001B0BFF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187D64E2" w:rsidR="00560D54" w:rsidRPr="005A3C4E" w:rsidRDefault="001B0BFF" w:rsidP="001B0BF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 y organizativa/Estructura organizativa. Organigrama.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tampoco se publica la fecha de la última revisión o actualización de la información.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0735DEA7" w:rsidR="00560D54" w:rsidRPr="007271FB" w:rsidRDefault="007271FB" w:rsidP="007271F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7271F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12CC1302" w:rsidR="00560D54" w:rsidRPr="005A3C4E" w:rsidRDefault="007271FB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1B0BFF"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</w:t>
            </w:r>
            <w:r w:rsidRPr="000A5AF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ntificación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280E54A1" w:rsidR="00560D54" w:rsidRPr="0069157E" w:rsidRDefault="00560D54" w:rsidP="001B0BFF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6DA0DE05" w:rsidR="00560D54" w:rsidRPr="005A3C4E" w:rsidRDefault="001B0BFF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 y organizativa/Estructura organizativa. Organigrama.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tampoco se publica la fecha de la última revisión o actualización de la información.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D02D74C" w:rsidR="00560D54" w:rsidRPr="0069157E" w:rsidRDefault="00560D54" w:rsidP="001B0BFF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3175F702" w:rsidR="00560D54" w:rsidRPr="005A3C4E" w:rsidRDefault="001B0BFF" w:rsidP="001B0BF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 y organizativa/</w:t>
            </w:r>
            <w:r w:rsidR="009275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CV del Presidente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Actualizado en 2020.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516DFD79" w:rsidR="00560D54" w:rsidRPr="00F72800" w:rsidRDefault="00560D54" w:rsidP="003D63F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306D7AE7" w:rsidR="00560D54" w:rsidRPr="005A3C4E" w:rsidRDefault="001B0BFF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 y organizativa/Planes y programas anuales</w:t>
            </w:r>
            <w:r w:rsidR="003D63F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/Subsecretaría/2025.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451EA0B6" w:rsidR="00560D54" w:rsidRPr="00F72800" w:rsidRDefault="00560D54" w:rsidP="003D63F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5F76A25E" w:rsidR="00560D54" w:rsidRPr="005A3C4E" w:rsidRDefault="003D63FB" w:rsidP="003D63F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 y organizativa/Planes y programas anuales/Subsecretaría/2024/Informe-resumen cumplimiento del Plan de Objetivos 2024 de la Subsecretaría de Hacienda.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081576CE" w:rsidR="00560D54" w:rsidRPr="00F72800" w:rsidRDefault="00560D54" w:rsidP="003D63F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5A949ECB" w:rsidR="00560D54" w:rsidRPr="005A3C4E" w:rsidRDefault="003D63FB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 y organizativa/Planes y programas anuales/Subsecretaría/2024, en el Informe-resumen cumplimiento del Plan de Objetivos 2024 de la Subsecretaría de Hacienda.</w:t>
            </w:r>
          </w:p>
        </w:tc>
      </w:tr>
    </w:tbl>
    <w:p w14:paraId="64874648" w14:textId="77777777" w:rsidR="00E3088D" w:rsidRPr="005A3C4E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723B96CF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0A5AFA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1840D403">
                <wp:simplePos x="0" y="0"/>
                <wp:positionH relativeFrom="column">
                  <wp:posOffset>288388</wp:posOffset>
                </wp:positionH>
                <wp:positionV relativeFrom="paragraph">
                  <wp:posOffset>127586</wp:posOffset>
                </wp:positionV>
                <wp:extent cx="6353175" cy="1484142"/>
                <wp:effectExtent l="0" t="0" r="28575" b="209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841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4E3B8A4D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</w:t>
                            </w:r>
                            <w:r w:rsidR="003D63F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20259D2" w14:textId="06B14CB9" w:rsidR="008501C8" w:rsidRPr="00231B7E" w:rsidRDefault="008501C8" w:rsidP="0033458A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La información no siempre está datada y tampoco se publica su fecha de revisión o actualización.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7pt;margin-top:10.05pt;width:500.25pt;height:11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4E3B8A4D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</w:t>
                      </w:r>
                      <w:r w:rsidR="003D63F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20259D2" w14:textId="06B14CB9" w:rsidR="008501C8" w:rsidRPr="00231B7E" w:rsidRDefault="008501C8" w:rsidP="0033458A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La información no siempre está datada y tampoco se publica su fecha de revisión o actualización.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783CA4" w14:textId="36BB1B72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77777777" w:rsidR="006A2766" w:rsidRPr="005A3C4E" w:rsidRDefault="006A2766" w:rsidP="00980F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2675C1CD" w:rsidR="006A2766" w:rsidRPr="005A3C4E" w:rsidRDefault="00B92756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</w:t>
            </w:r>
            <w:r w:rsidR="008501C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en el Portal de Transparencia/Información normativa/Resoluciones, acuerdos y circulares. También se localiza información, fuera del Portal de Transparencia, en </w:t>
            </w:r>
            <w:r w:rsidR="008501C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los apartados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Normativa, circulares y notas informativas</w:t>
            </w:r>
            <w:r w:rsidR="008501C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, en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Expendedores de Tabaco y Timbre del Estado, </w:t>
            </w:r>
            <w:r w:rsidR="008501C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y en Operadores mayoristas,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en forma de guías con instrucciones sobre los procedimientos y preguntas frecuentes</w:t>
            </w:r>
            <w:r w:rsidR="008501C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8501C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existen referencias a la última vez que se revisó o actualizó la información.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181D189F" w:rsidR="001E30F9" w:rsidRPr="008501C8" w:rsidRDefault="008501C8" w:rsidP="008501C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4E1166D7" w:rsidR="001E30F9" w:rsidRPr="005A3C4E" w:rsidRDefault="008501C8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7B180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C1491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586AB294" w14:textId="5E7E557A" w:rsidR="008501C8" w:rsidRPr="0060669B" w:rsidRDefault="008501C8" w:rsidP="008501C8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lastRenderedPageBreak/>
        <w:t>Análisis de</w:t>
      </w:r>
      <w:r w:rsidRPr="0060669B">
        <w:rPr>
          <w:rStyle w:val="Ttulo2Car"/>
          <w:lang w:bidi="es-ES"/>
        </w:rPr>
        <w:t xml:space="preserve"> la </w:t>
      </w:r>
      <w:r>
        <w:rPr>
          <w:rStyle w:val="Ttulo2Car"/>
          <w:lang w:bidi="es-ES"/>
        </w:rPr>
        <w:t>Información de relevancia jurídica</w:t>
      </w:r>
    </w:p>
    <w:p w14:paraId="1051B1AF" w14:textId="77777777" w:rsidR="008501C8" w:rsidRPr="005A3C4E" w:rsidRDefault="008501C8" w:rsidP="008501C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FC82AF" wp14:editId="662A50F3">
                <wp:simplePos x="0" y="0"/>
                <wp:positionH relativeFrom="column">
                  <wp:posOffset>285750</wp:posOffset>
                </wp:positionH>
                <wp:positionV relativeFrom="paragraph">
                  <wp:posOffset>146685</wp:posOffset>
                </wp:positionV>
                <wp:extent cx="6353175" cy="21431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EE753" w14:textId="77777777" w:rsidR="008501C8" w:rsidRPr="0060669B" w:rsidRDefault="008501C8" w:rsidP="008501C8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17CD23D6" w14:textId="6503F257" w:rsidR="008501C8" w:rsidRPr="002230AE" w:rsidRDefault="008501C8" w:rsidP="008501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E48390" w14:textId="368CD348" w:rsidR="008501C8" w:rsidRPr="008501C8" w:rsidRDefault="008501C8" w:rsidP="008501C8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501C8">
                              <w:rPr>
                                <w:sz w:val="20"/>
                                <w:szCs w:val="20"/>
                              </w:rPr>
                              <w:t>No se ha localizado información sobre los documentos que deban ser sometidos a información pública en aplicación de normativa sectorial.</w:t>
                            </w:r>
                          </w:p>
                          <w:p w14:paraId="6097F557" w14:textId="74722D36" w:rsidR="008501C8" w:rsidRDefault="008501C8" w:rsidP="008501C8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B3D54CC" w14:textId="20C6FDED" w:rsidR="008501C8" w:rsidRDefault="008501C8" w:rsidP="008501C8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501C8">
                              <w:rPr>
                                <w:sz w:val="20"/>
                                <w:szCs w:val="20"/>
                              </w:rPr>
                              <w:t>No existen referencias a la última vez que se revisó o actualizó la información.</w:t>
                            </w:r>
                          </w:p>
                          <w:p w14:paraId="0D082B37" w14:textId="24FD9DB2" w:rsidR="002A2C3A" w:rsidRPr="008501C8" w:rsidRDefault="002A2C3A" w:rsidP="008501C8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toda la información sujeta a obligación se publica en el Portal de Transparencia.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C82AF" id="_x0000_s1027" type="#_x0000_t202" style="position:absolute;left:0;text-align:left;margin-left:22.5pt;margin-top:11.55pt;width:500.25pt;height:16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">
                <v:textbox>
                  <w:txbxContent>
                    <w:p w14:paraId="350EE753" w14:textId="77777777" w:rsidR="008501C8" w:rsidRPr="0060669B" w:rsidRDefault="008501C8" w:rsidP="008501C8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17CD23D6" w14:textId="6503F257" w:rsidR="008501C8" w:rsidRPr="002230AE" w:rsidRDefault="008501C8" w:rsidP="008501C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3E48390" w14:textId="368CD348" w:rsidR="008501C8" w:rsidRPr="008501C8" w:rsidRDefault="008501C8" w:rsidP="008501C8">
                      <w:pPr>
                        <w:pStyle w:val="Prrafodelista"/>
                        <w:numPr>
                          <w:ilvl w:val="0"/>
                          <w:numId w:val="4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8501C8">
                        <w:rPr>
                          <w:sz w:val="20"/>
                          <w:szCs w:val="20"/>
                        </w:rPr>
                        <w:t>No se ha localizado información sobre los documentos que deban ser sometidos a información pública en aplicación de normativa sectorial.</w:t>
                      </w:r>
                    </w:p>
                    <w:p w14:paraId="6097F557" w14:textId="74722D36" w:rsidR="008501C8" w:rsidRDefault="008501C8" w:rsidP="008501C8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B3D54CC" w14:textId="20C6FDED" w:rsidR="008501C8" w:rsidRDefault="008501C8" w:rsidP="008501C8">
                      <w:pPr>
                        <w:pStyle w:val="Prrafodelista"/>
                        <w:numPr>
                          <w:ilvl w:val="0"/>
                          <w:numId w:val="40"/>
                        </w:numPr>
                        <w:rPr>
                          <w:sz w:val="20"/>
                          <w:szCs w:val="20"/>
                        </w:rPr>
                      </w:pPr>
                      <w:r w:rsidRPr="008501C8">
                        <w:rPr>
                          <w:sz w:val="20"/>
                          <w:szCs w:val="20"/>
                        </w:rPr>
                        <w:t>No existen referencias a la última vez que se revisó o actualizó la información.</w:t>
                      </w:r>
                    </w:p>
                    <w:p w14:paraId="0D082B37" w14:textId="24FD9DB2" w:rsidR="002A2C3A" w:rsidRPr="008501C8" w:rsidRDefault="002A2C3A" w:rsidP="008501C8">
                      <w:pPr>
                        <w:pStyle w:val="Prrafodelista"/>
                        <w:numPr>
                          <w:ilvl w:val="0"/>
                          <w:numId w:val="40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toda la información sujeta a obligación se publica en el Portal de Transparencia.</w:t>
                      </w:r>
                    </w:p>
                  </w:txbxContent>
                </v:textbox>
              </v:shape>
            </w:pict>
          </mc:Fallback>
        </mc:AlternateContent>
      </w:r>
    </w:p>
    <w:p w14:paraId="291A38DA" w14:textId="6374E412" w:rsidR="008501C8" w:rsidRDefault="008501C8" w:rsidP="008501C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65E7908" w14:textId="4155F05D" w:rsidR="008501C8" w:rsidRDefault="008501C8" w:rsidP="008501C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8F2EC11" w14:textId="77777777" w:rsidR="008501C8" w:rsidRPr="005A3C4E" w:rsidRDefault="008501C8" w:rsidP="008501C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E03D876" w14:textId="77777777" w:rsidR="008501C8" w:rsidRPr="005A3C4E" w:rsidRDefault="008501C8" w:rsidP="008501C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4941BD5" w14:textId="77777777" w:rsidR="008501C8" w:rsidRPr="005A3C4E" w:rsidRDefault="008501C8" w:rsidP="008501C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CDC469" w14:textId="72F4D2D3" w:rsidR="008501C8" w:rsidRDefault="008501C8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548CB09" w14:textId="6BAFC2F1" w:rsidR="008501C8" w:rsidRDefault="008501C8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50D67AFB" w14:textId="77777777" w:rsidR="008501C8" w:rsidRPr="005A3C4E" w:rsidRDefault="008501C8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B6388E8" w14:textId="3584013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I.3 Información Económica,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73B5CD65" w:rsidR="00C33A23" w:rsidRPr="005A3C4E" w:rsidRDefault="00770A51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 y presupuestaria/Contratos,</w:t>
            </w:r>
            <w:r w:rsidR="00B21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que redirige a la PCSP, posicionando en el perfil del organismo.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43011443" w:rsidR="00C33A23" w:rsidRPr="00B2173B" w:rsidRDefault="00C33A23" w:rsidP="00770A51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168AE0BC" w:rsidR="00C33A23" w:rsidRPr="005A3C4E" w:rsidRDefault="00770A51" w:rsidP="00770A5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aplicable. Fuera del Portal de Transparencia, a través de la página home de la web/Comisionado para el Mercado de Tabacos/Otra información pública se publica que no se han realizado modificaciones de contratos.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tampoco se publica la fecha de la última revisión o actualización de la información.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7777777" w:rsidR="00C33A23" w:rsidRPr="005A3C4E" w:rsidRDefault="00C33A23" w:rsidP="00D3774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0477E220" w:rsidR="00C33A23" w:rsidRPr="005A3C4E" w:rsidRDefault="00B2173B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1F60D529" w:rsidR="00C33A23" w:rsidRPr="002039DA" w:rsidRDefault="002039DA" w:rsidP="002039D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2E8B2464" w:rsidR="00C33A23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6236AF6A" w:rsidR="00B266D1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7753ADED" w:rsidR="00B266D1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39D92D9E" w:rsidR="00C33A23" w:rsidRPr="005A3C4E" w:rsidRDefault="002039DA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 y presupuestaria/Contratos, que redirige a la PCSP, posicionando en el perfil del organismo.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6BB41E6B" w:rsidR="00C33A23" w:rsidRPr="001400C0" w:rsidRDefault="001400C0" w:rsidP="00267F6A">
            <w:pPr>
              <w:pStyle w:val="Cuerpodelboletn"/>
              <w:numPr>
                <w:ilvl w:val="0"/>
                <w:numId w:val="4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51095E44" w:rsidR="00C33A23" w:rsidRPr="005A3C4E" w:rsidRDefault="00267F6A" w:rsidP="002039D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Se publican en el apartado convenios y encomiendas. Se publica una relación de los convenios firmados que incluye un enlace a la publicación en el BOE. El último convenio firmado es de mayo de 2025</w:t>
            </w:r>
            <w:r w:rsidR="0020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267F6A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267F6A" w:rsidRPr="005A3C4E" w:rsidRDefault="00267F6A" w:rsidP="00267F6A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267F6A" w:rsidRPr="005A3C4E" w:rsidRDefault="00267F6A" w:rsidP="00267F6A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3B1EF9CA" w:rsidR="00267F6A" w:rsidRPr="001400C0" w:rsidRDefault="00267F6A" w:rsidP="00267F6A">
            <w:pPr>
              <w:pStyle w:val="Cuerpodelboletn"/>
              <w:numPr>
                <w:ilvl w:val="0"/>
                <w:numId w:val="43"/>
              </w:numPr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339A82C9" w:rsidR="00267F6A" w:rsidRPr="005A3C4E" w:rsidRDefault="00267F6A" w:rsidP="00267F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Se publica una encomienda en el apartado convenios y encomiendas, correspondiente a 2024. Se entiende que no se han firmado más encomiendas pero no</w:t>
            </w:r>
            <w:r w:rsidR="00F36FA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se puede confirmar ya que no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se publica la fecha de la última revisión o actualización de la información.</w:t>
            </w:r>
          </w:p>
        </w:tc>
      </w:tr>
      <w:tr w:rsidR="00267F6A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267F6A" w:rsidRPr="005A3C4E" w:rsidRDefault="00267F6A" w:rsidP="00267F6A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267F6A" w:rsidRPr="005A3C4E" w:rsidRDefault="00267F6A" w:rsidP="00267F6A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6CE6BFBD" w:rsidR="00267F6A" w:rsidRPr="001400C0" w:rsidRDefault="00267F6A" w:rsidP="00267F6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55527F1C" w:rsidR="00267F6A" w:rsidRPr="005A3C4E" w:rsidRDefault="00267F6A" w:rsidP="00267F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aplicable. Fuera del Portal de Transparencia, a través de la página home de la web/Comisionado para el Mercado de Tabacos/Otra información pública se publica que no se han autorizado subcontrataciones.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La información no está datada y tampoco </w:t>
            </w:r>
          </w:p>
        </w:tc>
      </w:tr>
      <w:tr w:rsidR="00267F6A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267F6A" w:rsidRPr="005A3C4E" w:rsidRDefault="00267F6A" w:rsidP="00267F6A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267F6A" w:rsidRPr="005A3C4E" w:rsidRDefault="00267F6A" w:rsidP="00267F6A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C3A59FD" w:rsidR="00267F6A" w:rsidRPr="001400C0" w:rsidRDefault="00267F6A" w:rsidP="00267F6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24EB9415" w:rsidR="00267F6A" w:rsidRPr="005A3C4E" w:rsidRDefault="00267F6A" w:rsidP="00267F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aplicable. Fuera del Portal de Transparencia, a través de la página home de la web/Comisionado para el Mercado de Tabacos/Otra información pública se publica que no conceden subvenciones o ayudas públicas.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tampoco se publica la fecha de la última revisión o actualización de la información.</w:t>
            </w:r>
          </w:p>
        </w:tc>
      </w:tr>
      <w:tr w:rsidR="00267F6A" w:rsidRPr="005A3C4E" w14:paraId="7353650C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267F6A" w:rsidRPr="005A3C4E" w:rsidRDefault="00267F6A" w:rsidP="00267F6A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267F6A" w:rsidRPr="005A3C4E" w:rsidRDefault="00267F6A" w:rsidP="00267F6A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674120" w:rsidR="00267F6A" w:rsidRPr="001400C0" w:rsidRDefault="00267F6A" w:rsidP="00267F6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70C34D2C" w:rsidR="00267F6A" w:rsidRPr="005A3C4E" w:rsidRDefault="00267F6A" w:rsidP="00267F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1E23D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En el Portal de Transparencia/In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formación económica y presupuestaria/Presupuestos se redirige al Portal de Transparencia de la AGE. Este Consejo mantiene el criterio de que los organismos y entidades vinculadas o dependientes publiquen la información obligatoria en sus propias webs sin remisión al Portal de la AGE. Por esta razón, se ha considerado no cumplida esta obligación.</w:t>
            </w:r>
          </w:p>
        </w:tc>
      </w:tr>
      <w:tr w:rsidR="00267F6A" w:rsidRPr="005A3C4E" w14:paraId="2C7888A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1588354" w14:textId="77777777" w:rsidR="00267F6A" w:rsidRPr="005A3C4E" w:rsidRDefault="00267F6A" w:rsidP="00267F6A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B32507" w14:textId="693A3F60" w:rsidR="00267F6A" w:rsidRPr="005A3C4E" w:rsidRDefault="00267F6A" w:rsidP="00267F6A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Ejecución presupuestaria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2A04C84" w14:textId="164F0A6E" w:rsidR="00267F6A" w:rsidRPr="001400C0" w:rsidRDefault="00267F6A" w:rsidP="00267F6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1AA44F07" w14:textId="2709B09F" w:rsidR="00267F6A" w:rsidRPr="005A3C4E" w:rsidRDefault="00267F6A" w:rsidP="00267F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1E23D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En el Portal de Transparencia/In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formación económica y presupuestaria/Ejecución presupuestaria se redirige al Portal de Transparencia de la AGE. Este Consejo mantiene el criterio de que los organismos y entidades vinculadas o dependientes publiquen la información obligatoria en sus propias webs sin remisión al Portal de la AGE. Por esta razón, se ha considerado no cumplida esta obligación.</w:t>
            </w:r>
          </w:p>
        </w:tc>
      </w:tr>
      <w:tr w:rsidR="00267F6A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267F6A" w:rsidRPr="005A3C4E" w:rsidRDefault="00267F6A" w:rsidP="00267F6A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267F6A" w:rsidRPr="005A3C4E" w:rsidRDefault="00267F6A" w:rsidP="00267F6A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306559FB" w:rsidR="00267F6A" w:rsidRPr="001400C0" w:rsidRDefault="00267F6A" w:rsidP="00267F6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43622393" w:rsidR="00267F6A" w:rsidRPr="005A3C4E" w:rsidRDefault="00267F6A" w:rsidP="00267F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 y presupuestaria/Cuentas anuales se redirige al visor de cuentas de entidades públicas estatales de la IGAE, posicionando en la información correspondiente al organismo. </w:t>
            </w:r>
          </w:p>
        </w:tc>
      </w:tr>
      <w:tr w:rsidR="00267F6A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267F6A" w:rsidRPr="005A3C4E" w:rsidRDefault="00267F6A" w:rsidP="00267F6A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267F6A" w:rsidRPr="005A3C4E" w:rsidRDefault="00267F6A" w:rsidP="00267F6A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6245A65E" w:rsidR="00267F6A" w:rsidRPr="00F339DA" w:rsidRDefault="00267F6A" w:rsidP="00267F6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30C4F2E7" w:rsidR="00267F6A" w:rsidRPr="005A3C4E" w:rsidRDefault="00267F6A" w:rsidP="00267F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 sobre informes emitidos por el Tribunal de Cuentas.</w:t>
            </w:r>
          </w:p>
        </w:tc>
      </w:tr>
      <w:tr w:rsidR="00267F6A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267F6A" w:rsidRPr="005A3C4E" w:rsidRDefault="00267F6A" w:rsidP="00267F6A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267F6A" w:rsidRPr="005A3C4E" w:rsidRDefault="00267F6A" w:rsidP="00267F6A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3D41EE70" w:rsidR="00267F6A" w:rsidRPr="00091D2B" w:rsidRDefault="00267F6A" w:rsidP="00267F6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46AA8120" w:rsidR="00267F6A" w:rsidRPr="005A3C4E" w:rsidRDefault="00267F6A" w:rsidP="00267F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B150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 y presupuestaria/Retribuciones máximo responsable del organismo </w:t>
            </w:r>
            <w:r w:rsidRPr="009B150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se redirige al Portal de Transparencia de la AGE. Este Consejo mantiene el criterio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de que los organismos y entidades vinculadas o dependientes publiquen la información obligatoria en sus propias webs sin remisión al Portal de la AGE. Por esta razón, se ha considerado no cumplida esta obligación.</w:t>
            </w:r>
          </w:p>
        </w:tc>
      </w:tr>
      <w:tr w:rsidR="00267F6A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267F6A" w:rsidRPr="005A3C4E" w:rsidRDefault="00267F6A" w:rsidP="00267F6A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267F6A" w:rsidRPr="005A3C4E" w:rsidRDefault="00267F6A" w:rsidP="00267F6A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432FAA8C" w:rsidR="00267F6A" w:rsidRPr="00091D2B" w:rsidRDefault="00267F6A" w:rsidP="00267F6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2A581888" w:rsidR="00267F6A" w:rsidRPr="005A3C4E" w:rsidRDefault="00267F6A" w:rsidP="00267F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aplicable. Fuera del Portal de Transparencia, a través de la página home de la web/Comisionado para el Mercado de Tabacos/Otra información pública se publica que ningún empleado del organismo ha recibido indemnización como consecuencia de su cese, por no tener ninguno de ellos la consideración de alto cargo.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tampoco se publica la fecha de la última revisión o actualización de la información.</w:t>
            </w:r>
          </w:p>
        </w:tc>
      </w:tr>
      <w:tr w:rsidR="00267F6A" w:rsidRPr="005A3C4E" w14:paraId="2ED83529" w14:textId="77777777" w:rsidTr="00D37742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267F6A" w:rsidRPr="005A3C4E" w:rsidRDefault="00267F6A" w:rsidP="00267F6A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267F6A" w:rsidRPr="005A3C4E" w:rsidRDefault="00267F6A" w:rsidP="00267F6A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05755570" w:rsidR="00267F6A" w:rsidRPr="00091D2B" w:rsidRDefault="00267F6A" w:rsidP="00267F6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20C12ABA" w:rsidR="00267F6A" w:rsidRPr="005A3C4E" w:rsidRDefault="00267F6A" w:rsidP="00267F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aplicable. Fuera del Portal de Transparencia, a través de la página home de la web/Comisionado para el Mercado de Tabacos/Otra información pública se publica que no se ha autorizado la compatibilidad con ninguna actividad privada o pública de sus empleados públicos.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tampoco se publica la fecha de la última revisión o actualización de la información.</w:t>
            </w:r>
          </w:p>
        </w:tc>
      </w:tr>
      <w:tr w:rsidR="00267F6A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267F6A" w:rsidRPr="005A3C4E" w:rsidRDefault="00267F6A" w:rsidP="00267F6A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267F6A" w:rsidRPr="005A3C4E" w:rsidRDefault="00267F6A" w:rsidP="00267F6A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2D90D9D8" w:rsidR="00267F6A" w:rsidRPr="00091D2B" w:rsidRDefault="00267F6A" w:rsidP="00267F6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74BD2F74" w:rsidR="00267F6A" w:rsidRPr="005A3C4E" w:rsidRDefault="00267F6A" w:rsidP="00267F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aplicable. Fuera del Portal de Transparencia, a través de la página home de la web/Comisionado para el Mercado de Tabacos/Otra información pública se publica que ningún empleado público del organismo tiene la consideración de alto cargo.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La información no está datada y tampoco se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publica la fecha de la última revisión o actualización de la información.</w:t>
            </w:r>
          </w:p>
        </w:tc>
      </w:tr>
      <w:tr w:rsidR="00267F6A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267F6A" w:rsidRPr="005A3C4E" w:rsidRDefault="00267F6A" w:rsidP="00267F6A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267F6A" w:rsidRPr="005A3C4E" w:rsidRDefault="00267F6A" w:rsidP="00267F6A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18D266A9" w:rsidR="00267F6A" w:rsidRPr="00091D2B" w:rsidRDefault="00267F6A" w:rsidP="00267F6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706D9A00" w:rsidR="00267F6A" w:rsidRPr="005A3C4E" w:rsidRDefault="00267F6A" w:rsidP="00267F6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y presupuestaria/Estadísticas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641390EE" w14:textId="77777777" w:rsidR="000D64FA" w:rsidRDefault="000D64F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41F4B6BF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Económica,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00334AF7">
                <wp:simplePos x="0" y="0"/>
                <wp:positionH relativeFrom="margin">
                  <wp:posOffset>234950</wp:posOffset>
                </wp:positionH>
                <wp:positionV relativeFrom="paragraph">
                  <wp:posOffset>130810</wp:posOffset>
                </wp:positionV>
                <wp:extent cx="6391275" cy="3683000"/>
                <wp:effectExtent l="0" t="0" r="28575" b="127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68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1C5F8587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la distribución porcentual expresada en términos presupuestarios de los contratos adjudicados según procedimiento de licitación.</w:t>
                            </w:r>
                          </w:p>
                          <w:p w14:paraId="4CCEAF5D" w14:textId="77777777" w:rsidR="00E8398E" w:rsidRPr="00154B1B" w:rsidRDefault="00E8398E" w:rsidP="00E8398E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4B1B">
                              <w:rPr>
                                <w:sz w:val="20"/>
                                <w:szCs w:val="20"/>
                              </w:rPr>
                              <w:t>No se ha localizado información estadística sobre el número y el porcentaje en volumen presupuestario de contratos adjudicados a PYMES según tipo de contrato y según procedimiento de licitación.</w:t>
                            </w:r>
                          </w:p>
                          <w:p w14:paraId="1954D789" w14:textId="5DC0DA83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sobre los presupuestos </w:t>
                            </w:r>
                            <w:r w:rsidR="000D64FA">
                              <w:rPr>
                                <w:sz w:val="20"/>
                                <w:szCs w:val="20"/>
                              </w:rPr>
                              <w:t xml:space="preserve">en la web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del organismo.</w:t>
                            </w:r>
                          </w:p>
                          <w:p w14:paraId="314EBCEA" w14:textId="3B71A1A5" w:rsidR="000D64FA" w:rsidRDefault="000D64FA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la ejecución presupuestaria en la web del organismo.</w:t>
                            </w:r>
                          </w:p>
                          <w:p w14:paraId="55A130C8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informes de auditoría de cuentas y de fiscalización realizados por el Tribunal de Cuentas.</w:t>
                            </w:r>
                          </w:p>
                          <w:p w14:paraId="23D93E00" w14:textId="5B2BB4B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las retribuciones anuales de los altos cargos y máximos responsables</w:t>
                            </w:r>
                            <w:r w:rsidR="000D64FA">
                              <w:rPr>
                                <w:sz w:val="20"/>
                                <w:szCs w:val="20"/>
                              </w:rPr>
                              <w:t xml:space="preserve"> en la web del organismo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3AE1A32" w14:textId="4403D2AA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61B59461" w14:textId="51F8D011" w:rsidR="009B150B" w:rsidRPr="009B150B" w:rsidRDefault="009B150B" w:rsidP="009B150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150B">
                              <w:rPr>
                                <w:sz w:val="20"/>
                                <w:szCs w:val="20"/>
                              </w:rPr>
                              <w:t>La información no siempre está datada y no se publica la fecha de la última revisión o actualización.</w:t>
                            </w:r>
                          </w:p>
                          <w:p w14:paraId="19B088CC" w14:textId="7AC024D9" w:rsidR="001D0329" w:rsidRPr="00091D2B" w:rsidRDefault="001D0329" w:rsidP="00091D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07B2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8.5pt;margin-top:10.3pt;width:503.25pt;height:29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1C5F8587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la distribución porcentual expresada en términos presupuestarios de los contratos adjudicados según procedimiento de licitación.</w:t>
                      </w:r>
                    </w:p>
                    <w:p w14:paraId="4CCEAF5D" w14:textId="77777777" w:rsidR="00E8398E" w:rsidRPr="00154B1B" w:rsidRDefault="00E8398E" w:rsidP="00E8398E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54B1B">
                        <w:rPr>
                          <w:sz w:val="20"/>
                          <w:szCs w:val="20"/>
                        </w:rPr>
                        <w:t>No se ha localizado información estadística sobre el número y el porcentaje en volumen presupuestario de contratos adjudicados a PYMES según tipo de contrato y según procedimiento de licitación.</w:t>
                      </w:r>
                    </w:p>
                    <w:p w14:paraId="1954D789" w14:textId="5DC0DA83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sobre los presupuestos </w:t>
                      </w:r>
                      <w:r w:rsidR="000D64FA">
                        <w:rPr>
                          <w:sz w:val="20"/>
                          <w:szCs w:val="20"/>
                        </w:rPr>
                        <w:t xml:space="preserve">en la web </w:t>
                      </w:r>
                      <w:r>
                        <w:rPr>
                          <w:sz w:val="20"/>
                          <w:szCs w:val="20"/>
                        </w:rPr>
                        <w:t>del organismo.</w:t>
                      </w:r>
                    </w:p>
                    <w:p w14:paraId="314EBCEA" w14:textId="3B71A1A5" w:rsidR="000D64FA" w:rsidRDefault="000D64FA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la ejecución presupuestaria en la web del organismo.</w:t>
                      </w:r>
                    </w:p>
                    <w:p w14:paraId="55A130C8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informes de auditoría de cuentas y de fiscalización realizados por el Tribunal de Cuentas.</w:t>
                      </w:r>
                    </w:p>
                    <w:p w14:paraId="23D93E00" w14:textId="5B2BB4B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las retribuciones anuales de los altos cargos y máximos responsables</w:t>
                      </w:r>
                      <w:r w:rsidR="000D64FA">
                        <w:rPr>
                          <w:sz w:val="20"/>
                          <w:szCs w:val="20"/>
                        </w:rPr>
                        <w:t xml:space="preserve"> en la web del organismo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3AE1A32" w14:textId="4403D2AA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61B59461" w14:textId="51F8D011" w:rsidR="009B150B" w:rsidRPr="009B150B" w:rsidRDefault="009B150B" w:rsidP="009B150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9B150B">
                        <w:rPr>
                          <w:sz w:val="20"/>
                          <w:szCs w:val="20"/>
                        </w:rPr>
                        <w:t>La información no siempre está datada y no se publica la fecha de la última revisión o actualización.</w:t>
                      </w:r>
                    </w:p>
                    <w:p w14:paraId="19B088CC" w14:textId="7AC024D9" w:rsidR="001D0329" w:rsidRPr="00091D2B" w:rsidRDefault="001D0329" w:rsidP="00091D2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77777777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4414B38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7EF746B" w14:textId="5851F4E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2C2491" w14:textId="4783BDCB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414FCE6" w14:textId="5436C976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DB9FC3" w14:textId="088CEB43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12A20A4" w14:textId="6832E90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219266" w14:textId="4ACF98C2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92418B5" w14:textId="009F14C4" w:rsidR="00FC4989" w:rsidRDefault="00FC4989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EC4C90" w14:textId="11421459" w:rsidR="00FC4989" w:rsidRDefault="00FC4989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F1345DE" w14:textId="116C1D95" w:rsidR="00FC4989" w:rsidRDefault="00FC4989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BB79EFD" w14:textId="4E5B4326" w:rsidR="00FC4989" w:rsidRDefault="00FC4989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E2BF0BC" w14:textId="77777777" w:rsidR="00FC4989" w:rsidRDefault="00FC4989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4BF137C1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lastRenderedPageBreak/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4C674E22" w:rsidR="00BD4582" w:rsidRPr="007A0664" w:rsidRDefault="00BD4582" w:rsidP="000D64F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6B0A1CBB" w:rsidR="00BD4582" w:rsidRPr="005A3C4E" w:rsidRDefault="000D64FA" w:rsidP="000D64F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Fuera del Portal de Transparencia, a través de la página home de la web/Comisionado para el Mercado de Tabacos/Otra información pública se publica que el Comisionado para el Mercado de Tabacos es el titular del edificio sede del organismo.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tampoco se publica la fecha de la última revisión o actualización de la información.</w:t>
            </w:r>
          </w:p>
        </w:tc>
      </w:tr>
    </w:tbl>
    <w:p w14:paraId="27075C99" w14:textId="77777777" w:rsidR="000D64FA" w:rsidRDefault="000D64FA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0729D96" w14:textId="1BF17E09" w:rsidR="002A154B" w:rsidRDefault="002A154B" w:rsidP="00FC498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  <w:r w:rsidR="00874C41"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43B0A935">
                <wp:simplePos x="0" y="0"/>
                <wp:positionH relativeFrom="column">
                  <wp:posOffset>281354</wp:posOffset>
                </wp:positionH>
                <wp:positionV relativeFrom="paragraph">
                  <wp:posOffset>348078</wp:posOffset>
                </wp:positionV>
                <wp:extent cx="6381750" cy="137160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4500C90A" w:rsidR="007A0664" w:rsidRDefault="000D64FA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e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417C4AC6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602550EA" w14:textId="32122125" w:rsidR="00874C41" w:rsidRPr="009B150B" w:rsidRDefault="00874C41" w:rsidP="00874C41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150B">
                              <w:rPr>
                                <w:sz w:val="20"/>
                                <w:szCs w:val="20"/>
                              </w:rPr>
                              <w:t>La información no está datada y no se publica la fecha de la última revisión o actualización.</w:t>
                            </w: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9" type="#_x0000_t202" style="position:absolute;left:0;text-align:left;margin-left:22.15pt;margin-top:27.4pt;width:502.5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4500C90A" w:rsidR="007A0664" w:rsidRDefault="000D64FA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7A0664">
                        <w:rPr>
                          <w:sz w:val="20"/>
                          <w:szCs w:val="20"/>
                        </w:rPr>
                        <w:t>e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417C4AC6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602550EA" w14:textId="32122125" w:rsidR="00874C41" w:rsidRPr="009B150B" w:rsidRDefault="00874C41" w:rsidP="00874C41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9B150B">
                        <w:rPr>
                          <w:sz w:val="20"/>
                          <w:szCs w:val="20"/>
                        </w:rPr>
                        <w:t>La información no está datada y no se publica la fecha de la última revisión o actualización.</w:t>
                      </w: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31046FF4" w14:textId="45201C7A" w:rsidR="00DB677C" w:rsidRPr="005A3C4E" w:rsidRDefault="00DB677C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1ECB9BB" w14:textId="2BE550D5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175ABA2C" w14:textId="0EA4E5B5" w:rsidR="00874C41" w:rsidRDefault="00874C41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70CFB50" w14:textId="78120C7E" w:rsidR="00874C41" w:rsidRDefault="00874C41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7763535" w14:textId="77777777" w:rsidR="00874C41" w:rsidRDefault="00874C41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7C7D5F7D" w14:textId="65385765" w:rsidR="0009497A" w:rsidRPr="00FC4989" w:rsidRDefault="00BD4582" w:rsidP="00FC498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tbl>
      <w:tblPr>
        <w:tblW w:w="4740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9"/>
        <w:gridCol w:w="711"/>
        <w:gridCol w:w="711"/>
        <w:gridCol w:w="710"/>
        <w:gridCol w:w="710"/>
        <w:gridCol w:w="710"/>
        <w:gridCol w:w="710"/>
        <w:gridCol w:w="712"/>
        <w:gridCol w:w="589"/>
      </w:tblGrid>
      <w:tr w:rsidR="0009497A" w:rsidRPr="0009497A" w14:paraId="4EA65EE2" w14:textId="77777777" w:rsidTr="0009497A">
        <w:trPr>
          <w:divId w:val="573857419"/>
          <w:trHeight w:val="1245"/>
        </w:trPr>
        <w:tc>
          <w:tcPr>
            <w:tcW w:w="2196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2853B218" w14:textId="3835A165" w:rsidR="0009497A" w:rsidRPr="0009497A" w:rsidRDefault="0009497A" w:rsidP="0009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9497A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DE40D80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5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0E6A59E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5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B6C6821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5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8E389A4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5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C240F46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5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E6AE132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5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54E233E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29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1AAC077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09497A" w:rsidRPr="0009497A" w14:paraId="4DD28D6C" w14:textId="77777777" w:rsidTr="0009497A">
        <w:trPr>
          <w:divId w:val="573857419"/>
          <w:trHeight w:val="330"/>
        </w:trPr>
        <w:tc>
          <w:tcPr>
            <w:tcW w:w="21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F92F325" w14:textId="77777777" w:rsidR="0009497A" w:rsidRPr="0009497A" w:rsidRDefault="0009497A" w:rsidP="0009497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386B3A0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1A5CB29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06F82B0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F58CE1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2A6B1B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15BBCB5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76333AF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3C2A8CD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83,6</w:t>
            </w:r>
          </w:p>
        </w:tc>
      </w:tr>
      <w:tr w:rsidR="0009497A" w:rsidRPr="0009497A" w14:paraId="297EB898" w14:textId="77777777" w:rsidTr="0009497A">
        <w:trPr>
          <w:divId w:val="573857419"/>
          <w:trHeight w:val="450"/>
        </w:trPr>
        <w:tc>
          <w:tcPr>
            <w:tcW w:w="21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18856FB" w14:textId="77777777" w:rsidR="0009497A" w:rsidRPr="0009497A" w:rsidRDefault="0009497A" w:rsidP="0009497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7DA07F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C82DC4A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49C68B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529D29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C63FF7E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4D5732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16EB84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55CBF8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</w:tr>
      <w:tr w:rsidR="0009497A" w:rsidRPr="0009497A" w14:paraId="74F3CDF0" w14:textId="77777777" w:rsidTr="0009497A">
        <w:trPr>
          <w:divId w:val="573857419"/>
          <w:trHeight w:val="330"/>
        </w:trPr>
        <w:tc>
          <w:tcPr>
            <w:tcW w:w="21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7D7C6E57" w14:textId="6721251D" w:rsidR="0009497A" w:rsidRPr="0009497A" w:rsidRDefault="0009497A" w:rsidP="0009497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9A1F89E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5CB865C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BEE63C5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3764911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BDDFC7A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2B8BFE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7A6678A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5DEF1ED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44,6</w:t>
            </w:r>
          </w:p>
        </w:tc>
      </w:tr>
      <w:tr w:rsidR="0009497A" w:rsidRPr="0009497A" w14:paraId="1D7D338C" w14:textId="77777777" w:rsidTr="0009497A">
        <w:trPr>
          <w:divId w:val="573857419"/>
          <w:trHeight w:val="330"/>
        </w:trPr>
        <w:tc>
          <w:tcPr>
            <w:tcW w:w="21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8305CE9" w14:textId="77777777" w:rsidR="0009497A" w:rsidRPr="0009497A" w:rsidRDefault="0009497A" w:rsidP="0009497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691FB4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F1F3B1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1E82B9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89F79A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ECCDA7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9A3924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8ED9C5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451D2D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color w:val="000000"/>
                <w:sz w:val="16"/>
                <w:szCs w:val="16"/>
              </w:rPr>
              <w:t>600,0</w:t>
            </w:r>
          </w:p>
        </w:tc>
      </w:tr>
      <w:tr w:rsidR="0009497A" w:rsidRPr="0009497A" w14:paraId="45D3CB36" w14:textId="77777777" w:rsidTr="0009497A">
        <w:trPr>
          <w:divId w:val="573857419"/>
          <w:trHeight w:val="330"/>
        </w:trPr>
        <w:tc>
          <w:tcPr>
            <w:tcW w:w="21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672F406C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AC762C7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68,0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E252337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1C4D44B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68,0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710F686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CE2BC7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68,0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723482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68,0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8551015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256C517" w14:textId="77777777" w:rsidR="0009497A" w:rsidRPr="0009497A" w:rsidRDefault="0009497A" w:rsidP="00094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9497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62,6</w:t>
            </w:r>
          </w:p>
        </w:tc>
      </w:tr>
    </w:tbl>
    <w:p w14:paraId="04698BAA" w14:textId="2719D911" w:rsidR="00B40246" w:rsidRDefault="00B40246" w:rsidP="00FC4989">
      <w:pPr>
        <w:pStyle w:val="Cuerpodelboletn"/>
        <w:spacing w:before="120" w:after="120" w:line="312" w:lineRule="auto"/>
      </w:pPr>
    </w:p>
    <w:p w14:paraId="51553E4A" w14:textId="51851005" w:rsidR="00F36FAA" w:rsidRPr="00396A23" w:rsidRDefault="007A0664" w:rsidP="00FC4989">
      <w:pPr>
        <w:ind w:left="284"/>
        <w:jc w:val="both"/>
      </w:pPr>
      <w:r w:rsidRPr="00396A23">
        <w:t xml:space="preserve">El Índice de Cumplimiento de la Información Obligatoria (ICIO) alcanza el </w:t>
      </w:r>
      <w:r w:rsidR="00F36FAA">
        <w:t>62,6</w:t>
      </w:r>
      <w:r w:rsidRPr="00396A23">
        <w:t>%. Respecto de 202</w:t>
      </w:r>
      <w:r w:rsidR="00B1266A">
        <w:t>3</w:t>
      </w:r>
      <w:r w:rsidRPr="00396A23">
        <w:t xml:space="preserve">, el nivel de cumplimiento ha </w:t>
      </w:r>
      <w:r w:rsidR="00521AA8">
        <w:t xml:space="preserve">disminuido </w:t>
      </w:r>
      <w:r w:rsidR="00C639A9">
        <w:t xml:space="preserve">un </w:t>
      </w:r>
      <w:r w:rsidR="00F36FAA">
        <w:t>6,57</w:t>
      </w:r>
      <w:r w:rsidR="00C639A9">
        <w:t>%</w:t>
      </w:r>
      <w:r w:rsidRPr="00396A23">
        <w:t xml:space="preserve">. </w:t>
      </w:r>
      <w:r w:rsidR="00521AA8">
        <w:t>Esta disminución</w:t>
      </w:r>
      <w:r w:rsidRPr="00396A23">
        <w:t xml:space="preserve"> </w:t>
      </w:r>
      <w:r>
        <w:t>responde</w:t>
      </w:r>
      <w:r w:rsidR="00521AA8">
        <w:t xml:space="preserve">, por un lado, a que </w:t>
      </w:r>
      <w:r w:rsidR="00B1266A">
        <w:t>sólo</w:t>
      </w:r>
      <w:r w:rsidR="00521AA8">
        <w:t xml:space="preserve"> se ha aplicado una de las recomendaciones derivadas de la evaluación de 202</w:t>
      </w:r>
      <w:r w:rsidR="00B1266A">
        <w:t>3</w:t>
      </w:r>
      <w:r w:rsidR="00521AA8">
        <w:t xml:space="preserve">, y por otro, a que ha sido preciso </w:t>
      </w:r>
      <w:r w:rsidRPr="00396A23">
        <w:t>revisar a la baja la valoración de la</w:t>
      </w:r>
      <w:r w:rsidR="00521AA8">
        <w:t>s</w:t>
      </w:r>
      <w:r w:rsidRPr="00396A23">
        <w:t xml:space="preserve"> obligaci</w:t>
      </w:r>
      <w:r w:rsidR="00521AA8">
        <w:t>ones</w:t>
      </w:r>
      <w:r w:rsidR="00B1266A">
        <w:t xml:space="preserve"> </w:t>
      </w:r>
      <w:r w:rsidR="007271FB">
        <w:t xml:space="preserve">Organigrama, </w:t>
      </w:r>
      <w:r w:rsidR="00B1266A">
        <w:t xml:space="preserve">Documentos que deban </w:t>
      </w:r>
      <w:r w:rsidR="00B1266A">
        <w:lastRenderedPageBreak/>
        <w:t>ser sometidos a información pública en aplicación de normativa sectorial, y Retribuciones anuales de altos cargos y máximos responsables</w:t>
      </w:r>
      <w:r>
        <w:t>.</w:t>
      </w:r>
    </w:p>
    <w:p w14:paraId="36722D24" w14:textId="77777777" w:rsidR="007A0664" w:rsidRPr="001C00DE" w:rsidRDefault="007A0664" w:rsidP="00B1266A">
      <w:pPr>
        <w:pStyle w:val="Prrafodelista"/>
        <w:numPr>
          <w:ilvl w:val="0"/>
          <w:numId w:val="1"/>
        </w:numPr>
        <w:ind w:left="993" w:hanging="709"/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t xml:space="preserve">Conclusiones </w:t>
      </w:r>
    </w:p>
    <w:p w14:paraId="553AA0C2" w14:textId="583A6820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 w:rsidR="00B1266A">
        <w:t>2</w:t>
      </w:r>
      <w:r>
        <w:t xml:space="preserve"> </w:t>
      </w:r>
      <w:r w:rsidRPr="00396A23">
        <w:t>se realizó una primera evaluación de cumplimiento de las obligaciones de publicidad activa por parte de</w:t>
      </w:r>
      <w:r w:rsidR="00E16E35">
        <w:t xml:space="preserve">l </w:t>
      </w:r>
      <w:r w:rsidR="00B1266A">
        <w:t>Comisionado para el Mercado de Tabacos</w:t>
      </w:r>
      <w:r w:rsidRPr="00396A23">
        <w:t xml:space="preserve">. El índice de cumplimiento alcanzado se situó en el </w:t>
      </w:r>
      <w:r w:rsidR="00B1266A">
        <w:t>36</w:t>
      </w:r>
      <w:r w:rsidRPr="00396A23">
        <w:t xml:space="preserve">% y, a partir de las evidencias obtenidas en la evaluación, este Consejo efectuó </w:t>
      </w:r>
      <w:r w:rsidR="00E16E35">
        <w:t>1</w:t>
      </w:r>
      <w:r w:rsidR="00B1266A">
        <w:t>8</w:t>
      </w:r>
      <w:r w:rsidRPr="00396A23">
        <w:t xml:space="preserve"> recomendaciones, cuya finalidad era la mejora del cumplimiento de la LTAIBG por parte de la organización.</w:t>
      </w:r>
    </w:p>
    <w:p w14:paraId="453614C8" w14:textId="5CC84D8C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 w:rsidR="00B1266A">
        <w:t>3</w:t>
      </w:r>
      <w:r w:rsidRPr="00396A23">
        <w:t xml:space="preserve">, se abordó una nueva evaluación de cumplimiento, en la que se constató que </w:t>
      </w:r>
      <w:r w:rsidR="00E16E35" w:rsidRPr="00396A23">
        <w:t>e</w:t>
      </w:r>
      <w:r w:rsidR="00E16E35">
        <w:t xml:space="preserve">l </w:t>
      </w:r>
      <w:r w:rsidR="00B1266A">
        <w:t>Comisionado para el Mercado de Tabacos</w:t>
      </w:r>
      <w:r w:rsidR="00E16E35" w:rsidRPr="00396A23">
        <w:t xml:space="preserve"> </w:t>
      </w:r>
      <w:r w:rsidRPr="00396A23">
        <w:t xml:space="preserve">había aplicado </w:t>
      </w:r>
      <w:r w:rsidR="00B1266A">
        <w:t>once</w:t>
      </w:r>
      <w:r w:rsidR="00E16E35">
        <w:t xml:space="preserve"> de las</w:t>
      </w:r>
      <w:r w:rsidRPr="00396A23">
        <w:t xml:space="preserve"> recomendaciones derivadas de la evaluación 202</w:t>
      </w:r>
      <w:r w:rsidR="00B1266A">
        <w:t>2</w:t>
      </w:r>
      <w:r w:rsidRPr="00396A23">
        <w:t xml:space="preserve">, lo que se tradujo en un </w:t>
      </w:r>
      <w:r w:rsidR="00B1266A">
        <w:t>in</w:t>
      </w:r>
      <w:r w:rsidRPr="00396A23">
        <w:t xml:space="preserve">cremento de su Índice de Cumplimiento en </w:t>
      </w:r>
      <w:r w:rsidR="00B1266A">
        <w:t>31</w:t>
      </w:r>
      <w:r w:rsidRPr="00396A23">
        <w:t xml:space="preserve"> puntos porcentuales, alcanzando el </w:t>
      </w:r>
      <w:r w:rsidR="00B1266A">
        <w:t>6</w:t>
      </w:r>
      <w:r>
        <w:t>7</w:t>
      </w:r>
      <w:r w:rsidRPr="00396A23">
        <w:t>%.</w:t>
      </w:r>
    </w:p>
    <w:p w14:paraId="46C8227C" w14:textId="74A7A7F3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E16E35" w:rsidRPr="00396A23">
        <w:t>de</w:t>
      </w:r>
      <w:r w:rsidR="00E16E35">
        <w:t xml:space="preserve">l </w:t>
      </w:r>
      <w:r w:rsidR="00B1266A">
        <w:t>Comisionado para el Mercado de Tabacos</w:t>
      </w:r>
      <w:r w:rsidR="00B1266A" w:rsidRPr="00396A23">
        <w:t xml:space="preserve"> </w:t>
      </w:r>
      <w:r w:rsidRPr="00396A23">
        <w:t xml:space="preserve">era insuficiente, se decidió por parte de este CTBG, incluir </w:t>
      </w:r>
      <w:r w:rsidR="00E16E35">
        <w:t xml:space="preserve">al </w:t>
      </w:r>
      <w:r w:rsidR="00B1266A">
        <w:t>Comisionado para el Mercado de Tabacos</w:t>
      </w:r>
      <w:r w:rsidR="00B1266A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3EE22F2B" w:rsidR="007A0664" w:rsidRPr="00396A23" w:rsidRDefault="007A0664" w:rsidP="00795C90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E16E35" w:rsidRPr="00396A23">
        <w:t>e</w:t>
      </w:r>
      <w:r w:rsidR="00E16E35">
        <w:t xml:space="preserve">l </w:t>
      </w:r>
      <w:r w:rsidR="00B1266A">
        <w:t>Comisionado para el Mercado de Tabacos</w:t>
      </w:r>
      <w:r w:rsidR="00B1266A" w:rsidRPr="00396A23">
        <w:t xml:space="preserve"> </w:t>
      </w:r>
      <w:r w:rsidRPr="00396A23">
        <w:t xml:space="preserve">ha </w:t>
      </w:r>
      <w:r w:rsidR="00E16E35">
        <w:t>disminuido</w:t>
      </w:r>
      <w:r w:rsidRPr="00396A23">
        <w:t xml:space="preserve"> </w:t>
      </w:r>
      <w:r>
        <w:t xml:space="preserve">en </w:t>
      </w:r>
      <w:r w:rsidR="00F36FAA">
        <w:t>4,4</w:t>
      </w:r>
      <w:r w:rsidR="00E16E35">
        <w:t xml:space="preserve"> </w:t>
      </w:r>
      <w:r>
        <w:t>puntos porcentuales</w:t>
      </w:r>
      <w:r w:rsidRPr="00396A23">
        <w:t xml:space="preserve"> respecto de los valores alcanzados en 202</w:t>
      </w:r>
      <w:r w:rsidR="00795C90">
        <w:t>3</w:t>
      </w:r>
      <w:r w:rsidRPr="00396A23">
        <w:t xml:space="preserve">, dado que </w:t>
      </w:r>
      <w:r w:rsidR="00795C90">
        <w:t>sólo</w:t>
      </w:r>
      <w:r w:rsidR="00E16E35">
        <w:t xml:space="preserve"> </w:t>
      </w:r>
      <w:r w:rsidRPr="00396A23">
        <w:t xml:space="preserve">se ha aplicado </w:t>
      </w:r>
      <w:r w:rsidR="00E16E35">
        <w:t>una</w:t>
      </w:r>
      <w:r w:rsidRPr="00396A23">
        <w:t xml:space="preserve"> de las recomendaciones derivadas de la evaluación realizada en ese año</w:t>
      </w:r>
      <w:r w:rsidR="00E16E35">
        <w:t xml:space="preserve"> y que </w:t>
      </w:r>
      <w:r w:rsidRPr="00396A23">
        <w:t xml:space="preserve">ha sido preciso revisar a la baja la valoración de </w:t>
      </w:r>
      <w:r w:rsidR="00C639A9">
        <w:t>cuatro</w:t>
      </w:r>
      <w:r w:rsidR="00082566">
        <w:t xml:space="preserve"> </w:t>
      </w:r>
      <w:r w:rsidR="00E16E35">
        <w:t>obligaciones</w:t>
      </w:r>
      <w:r w:rsidRPr="00396A23">
        <w:t xml:space="preserve">. </w:t>
      </w:r>
    </w:p>
    <w:p w14:paraId="276972C7" w14:textId="3D7DAD7C" w:rsidR="00561AA4" w:rsidRPr="00396A23" w:rsidRDefault="00561AA4" w:rsidP="00FC4989">
      <w:pPr>
        <w:spacing w:before="120" w:after="120"/>
        <w:ind w:left="284"/>
        <w:jc w:val="both"/>
      </w:pPr>
      <w:r w:rsidRPr="00396A23">
        <w:t>Por todo lo que antecede</w:t>
      </w:r>
      <w:r>
        <w:t>,</w:t>
      </w:r>
      <w:r w:rsidRPr="00396A23">
        <w:t xml:space="preserve"> y tras la realización de tres evaluaciones </w:t>
      </w:r>
      <w:r>
        <w:t>en las que la progresión no ha sido la esperada</w:t>
      </w:r>
      <w:r w:rsidRPr="00396A23">
        <w:t xml:space="preserve">, este Consejo </w:t>
      </w:r>
      <w:r>
        <w:t>considera necesario</w:t>
      </w:r>
      <w:r w:rsidRPr="00396A23">
        <w:t xml:space="preserve"> </w:t>
      </w:r>
      <w:r>
        <w:t xml:space="preserve">que, para lograr el pleno cumplimiento de las obligaciones establecidas en la LTAIBG, </w:t>
      </w:r>
      <w:r w:rsidRPr="00396A23">
        <w:t>e</w:t>
      </w:r>
      <w:r>
        <w:t>l Comisionado para el Mercado de Tabacos</w:t>
      </w:r>
      <w:r w:rsidRPr="00396A23">
        <w:t xml:space="preserve"> proceda</w:t>
      </w:r>
      <w:r>
        <w:t xml:space="preserve"> </w:t>
      </w:r>
      <w:r w:rsidRPr="00396A23">
        <w:t>a la subsanación de los siguientes incumplimientos en los términos que se establecen a continuación:</w:t>
      </w:r>
      <w:r>
        <w:t xml:space="preserve"> </w:t>
      </w:r>
    </w:p>
    <w:p w14:paraId="01E93524" w14:textId="0956FDC7" w:rsidR="00C639A9" w:rsidRPr="00C639A9" w:rsidRDefault="00795C90" w:rsidP="00E16E35">
      <w:pPr>
        <w:pStyle w:val="Prrafodelista"/>
        <w:numPr>
          <w:ilvl w:val="0"/>
          <w:numId w:val="35"/>
        </w:numPr>
        <w:jc w:val="both"/>
      </w:pPr>
      <w:r>
        <w:rPr>
          <w:bCs/>
        </w:rPr>
        <w:t xml:space="preserve">Publicar </w:t>
      </w:r>
      <w:r w:rsidR="00C639A9">
        <w:rPr>
          <w:bCs/>
        </w:rPr>
        <w:t>el organigrama.</w:t>
      </w:r>
    </w:p>
    <w:p w14:paraId="7897835C" w14:textId="219285C9" w:rsidR="007A0664" w:rsidRPr="00E16E35" w:rsidRDefault="00C639A9" w:rsidP="00E16E35">
      <w:pPr>
        <w:pStyle w:val="Prrafodelista"/>
        <w:numPr>
          <w:ilvl w:val="0"/>
          <w:numId w:val="35"/>
        </w:numPr>
        <w:jc w:val="both"/>
      </w:pPr>
      <w:r>
        <w:rPr>
          <w:bCs/>
        </w:rPr>
        <w:t xml:space="preserve">Publicar </w:t>
      </w:r>
      <w:r w:rsidR="00795C90">
        <w:rPr>
          <w:bCs/>
        </w:rPr>
        <w:t>los documentos que deban ser sometidos a información pública en aplicación de la normativa sectorial.</w:t>
      </w:r>
    </w:p>
    <w:p w14:paraId="69EE3DBD" w14:textId="74B726B3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la distribución porcentual expresada en términos presupuestarios de los contratos adjudicados según procedimiento de licitación.</w:t>
      </w:r>
    </w:p>
    <w:p w14:paraId="1D94AF51" w14:textId="77777777" w:rsidR="00A30EB9" w:rsidRDefault="00A30EB9" w:rsidP="00A30EB9">
      <w:pPr>
        <w:pStyle w:val="Prrafodelista"/>
        <w:numPr>
          <w:ilvl w:val="0"/>
          <w:numId w:val="35"/>
        </w:numPr>
        <w:jc w:val="both"/>
      </w:pPr>
      <w:r w:rsidRPr="00C53371">
        <w:t>Publicar información estadística sobre el número y el porcentaje en volumen presupuestario de contratos adjudicados a PYMES según tipo de contrato y según procedimiento de licitación.</w:t>
      </w:r>
    </w:p>
    <w:p w14:paraId="6FD2E982" w14:textId="3DFE9905" w:rsid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los presupuestos del organismo</w:t>
      </w:r>
      <w:r w:rsidR="00795C90">
        <w:t xml:space="preserve"> en la web del organismo</w:t>
      </w:r>
      <w:r w:rsidRPr="00E16E35">
        <w:t>.</w:t>
      </w:r>
    </w:p>
    <w:p w14:paraId="6B4122D0" w14:textId="6D113538" w:rsidR="00795C90" w:rsidRPr="00E16E35" w:rsidRDefault="00795C90" w:rsidP="00E16E35">
      <w:pPr>
        <w:pStyle w:val="Prrafodelista"/>
        <w:numPr>
          <w:ilvl w:val="0"/>
          <w:numId w:val="35"/>
        </w:numPr>
        <w:jc w:val="both"/>
      </w:pPr>
      <w:r>
        <w:t>Publicar información sobre la ejecución presupuestaria en la web del organismo.</w:t>
      </w:r>
    </w:p>
    <w:p w14:paraId="1E6B9482" w14:textId="125531E6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los informes de auditoría de cuentas y de fiscalización realizados por el Tribunal de Cuentas.</w:t>
      </w:r>
    </w:p>
    <w:p w14:paraId="202D01EA" w14:textId="387E11B0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las retribuciones anuales de los altos cargos y máximos responsables</w:t>
      </w:r>
      <w:r w:rsidR="00795C90">
        <w:t xml:space="preserve"> en la web del organismo</w:t>
      </w:r>
      <w:r w:rsidRPr="00E16E35">
        <w:t>.</w:t>
      </w:r>
    </w:p>
    <w:p w14:paraId="41D31961" w14:textId="78C46BAD" w:rsidR="00FC4989" w:rsidRDefault="00082566" w:rsidP="00FC4989">
      <w:pPr>
        <w:pStyle w:val="Prrafodelista"/>
        <w:numPr>
          <w:ilvl w:val="0"/>
          <w:numId w:val="35"/>
        </w:numPr>
        <w:jc w:val="both"/>
      </w:pPr>
      <w:r>
        <w:t>Datar y/o actualizar la información sujeta a obligación.</w:t>
      </w:r>
    </w:p>
    <w:p w14:paraId="2263C037" w14:textId="77777777" w:rsidR="00FC4989" w:rsidRDefault="00FC4989" w:rsidP="00FC4989">
      <w:pPr>
        <w:pStyle w:val="Prrafodelista"/>
        <w:ind w:left="1440"/>
        <w:jc w:val="both"/>
      </w:pPr>
    </w:p>
    <w:p w14:paraId="601F9B13" w14:textId="1A1746BF" w:rsidR="00CA4FB1" w:rsidRPr="005A3C4E" w:rsidRDefault="007A0664" w:rsidP="00FC4989">
      <w:pPr>
        <w:pStyle w:val="Prrafodelista"/>
        <w:ind w:left="1440"/>
        <w:jc w:val="right"/>
      </w:pPr>
      <w:r w:rsidRPr="005A3C4E">
        <w:t xml:space="preserve">Madrid, </w:t>
      </w:r>
      <w:r w:rsidR="009E5F34">
        <w:t>octubre</w:t>
      </w:r>
      <w:r>
        <w:t xml:space="preserve"> de 2025</w:t>
      </w:r>
    </w:p>
    <w:p w14:paraId="378D0916" w14:textId="77777777" w:rsidR="00CA4FB1" w:rsidRPr="005A3C4E" w:rsidRDefault="009E5F34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057BBA65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1634D8ED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5544A0B0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11F59A80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7937" type="#_x0000_t75" style="width:9pt;height:9pt" o:bullet="t">
        <v:imagedata r:id="rId1" o:title="BD14533_"/>
      </v:shape>
    </w:pict>
  </w:numPicBullet>
  <w:abstractNum w:abstractNumId="0" w15:restartNumberingAfterBreak="0">
    <w:nsid w:val="06CA1FB4"/>
    <w:multiLevelType w:val="hybridMultilevel"/>
    <w:tmpl w:val="DB0E5A60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BF9"/>
    <w:multiLevelType w:val="hybridMultilevel"/>
    <w:tmpl w:val="49FE1F1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2A92"/>
    <w:multiLevelType w:val="hybridMultilevel"/>
    <w:tmpl w:val="BD260A6C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D0169"/>
    <w:multiLevelType w:val="hybridMultilevel"/>
    <w:tmpl w:val="85081D2C"/>
    <w:lvl w:ilvl="0" w:tplc="889653DC">
      <w:start w:val="2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15A7"/>
    <w:multiLevelType w:val="hybridMultilevel"/>
    <w:tmpl w:val="F22E76A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77AB5"/>
    <w:multiLevelType w:val="hybridMultilevel"/>
    <w:tmpl w:val="AA2A9AD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C0165"/>
    <w:multiLevelType w:val="hybridMultilevel"/>
    <w:tmpl w:val="6C50C3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10C8F"/>
    <w:multiLevelType w:val="hybridMultilevel"/>
    <w:tmpl w:val="07B274F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92B95"/>
    <w:multiLevelType w:val="hybridMultilevel"/>
    <w:tmpl w:val="12AA6862"/>
    <w:lvl w:ilvl="0" w:tplc="A036BCB0">
      <w:start w:val="2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85766EA"/>
    <w:multiLevelType w:val="hybridMultilevel"/>
    <w:tmpl w:val="C1FEB768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00076"/>
    <w:multiLevelType w:val="hybridMultilevel"/>
    <w:tmpl w:val="AAC025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E40A9"/>
    <w:multiLevelType w:val="hybridMultilevel"/>
    <w:tmpl w:val="C0AC0F5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C22FA"/>
    <w:multiLevelType w:val="hybridMultilevel"/>
    <w:tmpl w:val="837A47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807834"/>
    <w:multiLevelType w:val="hybridMultilevel"/>
    <w:tmpl w:val="6DA6EB18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76A52"/>
    <w:multiLevelType w:val="hybridMultilevel"/>
    <w:tmpl w:val="42F28D4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0C52FC3"/>
    <w:multiLevelType w:val="hybridMultilevel"/>
    <w:tmpl w:val="FBC41DC0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E1B5441"/>
    <w:multiLevelType w:val="hybridMultilevel"/>
    <w:tmpl w:val="0CC68C68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E7DA6"/>
    <w:multiLevelType w:val="hybridMultilevel"/>
    <w:tmpl w:val="6D142FD2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7C22DA3"/>
    <w:multiLevelType w:val="hybridMultilevel"/>
    <w:tmpl w:val="FC2227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5518C"/>
    <w:multiLevelType w:val="hybridMultilevel"/>
    <w:tmpl w:val="5456002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1"/>
  </w:num>
  <w:num w:numId="3">
    <w:abstractNumId w:val="8"/>
  </w:num>
  <w:num w:numId="4">
    <w:abstractNumId w:val="37"/>
  </w:num>
  <w:num w:numId="5">
    <w:abstractNumId w:val="6"/>
  </w:num>
  <w:num w:numId="6">
    <w:abstractNumId w:val="16"/>
  </w:num>
  <w:num w:numId="7">
    <w:abstractNumId w:val="21"/>
  </w:num>
  <w:num w:numId="8">
    <w:abstractNumId w:val="10"/>
  </w:num>
  <w:num w:numId="9">
    <w:abstractNumId w:val="41"/>
  </w:num>
  <w:num w:numId="10">
    <w:abstractNumId w:val="34"/>
  </w:num>
  <w:num w:numId="11">
    <w:abstractNumId w:val="36"/>
  </w:num>
  <w:num w:numId="12">
    <w:abstractNumId w:val="28"/>
  </w:num>
  <w:num w:numId="13">
    <w:abstractNumId w:val="38"/>
  </w:num>
  <w:num w:numId="14">
    <w:abstractNumId w:val="15"/>
  </w:num>
  <w:num w:numId="15">
    <w:abstractNumId w:val="4"/>
  </w:num>
  <w:num w:numId="16">
    <w:abstractNumId w:val="14"/>
  </w:num>
  <w:num w:numId="17">
    <w:abstractNumId w:val="1"/>
  </w:num>
  <w:num w:numId="18">
    <w:abstractNumId w:val="9"/>
  </w:num>
  <w:num w:numId="19">
    <w:abstractNumId w:val="12"/>
  </w:num>
  <w:num w:numId="20">
    <w:abstractNumId w:val="29"/>
  </w:num>
  <w:num w:numId="21">
    <w:abstractNumId w:val="5"/>
  </w:num>
  <w:num w:numId="22">
    <w:abstractNumId w:val="2"/>
  </w:num>
  <w:num w:numId="23">
    <w:abstractNumId w:val="17"/>
  </w:num>
  <w:num w:numId="24">
    <w:abstractNumId w:val="23"/>
  </w:num>
  <w:num w:numId="25">
    <w:abstractNumId w:val="3"/>
  </w:num>
  <w:num w:numId="26">
    <w:abstractNumId w:val="11"/>
  </w:num>
  <w:num w:numId="27">
    <w:abstractNumId w:val="25"/>
  </w:num>
  <w:num w:numId="28">
    <w:abstractNumId w:val="22"/>
  </w:num>
  <w:num w:numId="29">
    <w:abstractNumId w:val="18"/>
  </w:num>
  <w:num w:numId="30">
    <w:abstractNumId w:val="20"/>
  </w:num>
  <w:num w:numId="31">
    <w:abstractNumId w:val="7"/>
  </w:num>
  <w:num w:numId="32">
    <w:abstractNumId w:val="0"/>
  </w:num>
  <w:num w:numId="33">
    <w:abstractNumId w:val="26"/>
  </w:num>
  <w:num w:numId="34">
    <w:abstractNumId w:val="40"/>
  </w:num>
  <w:num w:numId="35">
    <w:abstractNumId w:val="27"/>
  </w:num>
  <w:num w:numId="36">
    <w:abstractNumId w:val="42"/>
  </w:num>
  <w:num w:numId="37">
    <w:abstractNumId w:val="19"/>
  </w:num>
  <w:num w:numId="38">
    <w:abstractNumId w:val="13"/>
  </w:num>
  <w:num w:numId="39">
    <w:abstractNumId w:val="30"/>
  </w:num>
  <w:num w:numId="40">
    <w:abstractNumId w:val="39"/>
  </w:num>
  <w:num w:numId="41">
    <w:abstractNumId w:val="24"/>
  </w:num>
  <w:num w:numId="42">
    <w:abstractNumId w:val="35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27D55"/>
    <w:rsid w:val="00055544"/>
    <w:rsid w:val="000807E2"/>
    <w:rsid w:val="00082566"/>
    <w:rsid w:val="00091D2B"/>
    <w:rsid w:val="0009497A"/>
    <w:rsid w:val="000965B3"/>
    <w:rsid w:val="000A5AFA"/>
    <w:rsid w:val="000B0FBA"/>
    <w:rsid w:val="000B3FD6"/>
    <w:rsid w:val="000C6CFF"/>
    <w:rsid w:val="000D37BA"/>
    <w:rsid w:val="000D64FA"/>
    <w:rsid w:val="000E62B9"/>
    <w:rsid w:val="00102733"/>
    <w:rsid w:val="00102EC4"/>
    <w:rsid w:val="0011279F"/>
    <w:rsid w:val="001400C0"/>
    <w:rsid w:val="001561A4"/>
    <w:rsid w:val="00156A51"/>
    <w:rsid w:val="00186FE9"/>
    <w:rsid w:val="00194552"/>
    <w:rsid w:val="001A17D1"/>
    <w:rsid w:val="001B0BFF"/>
    <w:rsid w:val="001C72D3"/>
    <w:rsid w:val="001D0329"/>
    <w:rsid w:val="001E23D2"/>
    <w:rsid w:val="001E30F9"/>
    <w:rsid w:val="001F1FD6"/>
    <w:rsid w:val="002039DA"/>
    <w:rsid w:val="00206263"/>
    <w:rsid w:val="0021059E"/>
    <w:rsid w:val="002276AE"/>
    <w:rsid w:val="00231B7E"/>
    <w:rsid w:val="00235095"/>
    <w:rsid w:val="0024570B"/>
    <w:rsid w:val="002562C9"/>
    <w:rsid w:val="00267F6A"/>
    <w:rsid w:val="00280DE8"/>
    <w:rsid w:val="00285021"/>
    <w:rsid w:val="002A154B"/>
    <w:rsid w:val="002A2C3A"/>
    <w:rsid w:val="002D04DC"/>
    <w:rsid w:val="002D51FC"/>
    <w:rsid w:val="002E6466"/>
    <w:rsid w:val="002F2850"/>
    <w:rsid w:val="0035166F"/>
    <w:rsid w:val="00374113"/>
    <w:rsid w:val="00384A99"/>
    <w:rsid w:val="003B7F67"/>
    <w:rsid w:val="003D3F6C"/>
    <w:rsid w:val="003D63FB"/>
    <w:rsid w:val="003E3018"/>
    <w:rsid w:val="003F271E"/>
    <w:rsid w:val="003F572A"/>
    <w:rsid w:val="00421CCF"/>
    <w:rsid w:val="00442DDF"/>
    <w:rsid w:val="00466D7A"/>
    <w:rsid w:val="004F2655"/>
    <w:rsid w:val="00521AA8"/>
    <w:rsid w:val="00521DA9"/>
    <w:rsid w:val="00524341"/>
    <w:rsid w:val="005260B7"/>
    <w:rsid w:val="005366E7"/>
    <w:rsid w:val="00544E0C"/>
    <w:rsid w:val="00560D54"/>
    <w:rsid w:val="00561402"/>
    <w:rsid w:val="00561AA4"/>
    <w:rsid w:val="0057532F"/>
    <w:rsid w:val="005A1669"/>
    <w:rsid w:val="005A1BD7"/>
    <w:rsid w:val="005A3C4E"/>
    <w:rsid w:val="005B19E4"/>
    <w:rsid w:val="005E0CA3"/>
    <w:rsid w:val="005F0BDE"/>
    <w:rsid w:val="005F29B8"/>
    <w:rsid w:val="00605E0D"/>
    <w:rsid w:val="0060669B"/>
    <w:rsid w:val="006439A2"/>
    <w:rsid w:val="00647F81"/>
    <w:rsid w:val="00671D67"/>
    <w:rsid w:val="0069157E"/>
    <w:rsid w:val="006963A9"/>
    <w:rsid w:val="006A16DF"/>
    <w:rsid w:val="006A2766"/>
    <w:rsid w:val="006A760C"/>
    <w:rsid w:val="006D1122"/>
    <w:rsid w:val="006E5667"/>
    <w:rsid w:val="00710031"/>
    <w:rsid w:val="00715014"/>
    <w:rsid w:val="00716924"/>
    <w:rsid w:val="00716F29"/>
    <w:rsid w:val="007271FB"/>
    <w:rsid w:val="00743756"/>
    <w:rsid w:val="007615B6"/>
    <w:rsid w:val="00770A51"/>
    <w:rsid w:val="00783F7C"/>
    <w:rsid w:val="00795C90"/>
    <w:rsid w:val="007A0664"/>
    <w:rsid w:val="007B0F99"/>
    <w:rsid w:val="007B1808"/>
    <w:rsid w:val="00817B66"/>
    <w:rsid w:val="00827ABE"/>
    <w:rsid w:val="00840B55"/>
    <w:rsid w:val="00844FA9"/>
    <w:rsid w:val="008501C8"/>
    <w:rsid w:val="00870A89"/>
    <w:rsid w:val="00874C41"/>
    <w:rsid w:val="008831F3"/>
    <w:rsid w:val="008C1E1E"/>
    <w:rsid w:val="008D783F"/>
    <w:rsid w:val="00912C2E"/>
    <w:rsid w:val="009150B8"/>
    <w:rsid w:val="00923F05"/>
    <w:rsid w:val="0092723A"/>
    <w:rsid w:val="009275DE"/>
    <w:rsid w:val="00932008"/>
    <w:rsid w:val="0096064B"/>
    <w:rsid w:val="009609E9"/>
    <w:rsid w:val="00980F65"/>
    <w:rsid w:val="0098555C"/>
    <w:rsid w:val="00987818"/>
    <w:rsid w:val="009A5239"/>
    <w:rsid w:val="009A7780"/>
    <w:rsid w:val="009B150B"/>
    <w:rsid w:val="009E5F34"/>
    <w:rsid w:val="00A30EB9"/>
    <w:rsid w:val="00A3359D"/>
    <w:rsid w:val="00A35B7A"/>
    <w:rsid w:val="00A442CF"/>
    <w:rsid w:val="00A608E2"/>
    <w:rsid w:val="00A61EC4"/>
    <w:rsid w:val="00AA3642"/>
    <w:rsid w:val="00AD2022"/>
    <w:rsid w:val="00AE3317"/>
    <w:rsid w:val="00AF0A48"/>
    <w:rsid w:val="00B1266A"/>
    <w:rsid w:val="00B15FC1"/>
    <w:rsid w:val="00B171BE"/>
    <w:rsid w:val="00B2173B"/>
    <w:rsid w:val="00B266D1"/>
    <w:rsid w:val="00B32D40"/>
    <w:rsid w:val="00B40246"/>
    <w:rsid w:val="00B841AE"/>
    <w:rsid w:val="00B92756"/>
    <w:rsid w:val="00BA2751"/>
    <w:rsid w:val="00BB6799"/>
    <w:rsid w:val="00BC15C1"/>
    <w:rsid w:val="00BC72D4"/>
    <w:rsid w:val="00BD4582"/>
    <w:rsid w:val="00BE18B0"/>
    <w:rsid w:val="00BE6A46"/>
    <w:rsid w:val="00C1491D"/>
    <w:rsid w:val="00C23166"/>
    <w:rsid w:val="00C33225"/>
    <w:rsid w:val="00C33A23"/>
    <w:rsid w:val="00C5744D"/>
    <w:rsid w:val="00C639A9"/>
    <w:rsid w:val="00C65B5B"/>
    <w:rsid w:val="00C6710B"/>
    <w:rsid w:val="00CA4FB1"/>
    <w:rsid w:val="00CB4BF4"/>
    <w:rsid w:val="00CB5511"/>
    <w:rsid w:val="00CC2049"/>
    <w:rsid w:val="00CC5B4F"/>
    <w:rsid w:val="00D17380"/>
    <w:rsid w:val="00D221AE"/>
    <w:rsid w:val="00D374C0"/>
    <w:rsid w:val="00D37742"/>
    <w:rsid w:val="00D42966"/>
    <w:rsid w:val="00D61A4E"/>
    <w:rsid w:val="00D905B6"/>
    <w:rsid w:val="00D96F84"/>
    <w:rsid w:val="00DA76E7"/>
    <w:rsid w:val="00DB3548"/>
    <w:rsid w:val="00DB63F1"/>
    <w:rsid w:val="00DB677C"/>
    <w:rsid w:val="00DF0BBA"/>
    <w:rsid w:val="00DF5F2A"/>
    <w:rsid w:val="00DF63E7"/>
    <w:rsid w:val="00E03CC0"/>
    <w:rsid w:val="00E10482"/>
    <w:rsid w:val="00E16E35"/>
    <w:rsid w:val="00E24139"/>
    <w:rsid w:val="00E3088D"/>
    <w:rsid w:val="00E30CC0"/>
    <w:rsid w:val="00E34195"/>
    <w:rsid w:val="00E47613"/>
    <w:rsid w:val="00E65B7F"/>
    <w:rsid w:val="00E738BE"/>
    <w:rsid w:val="00E8398E"/>
    <w:rsid w:val="00EB169A"/>
    <w:rsid w:val="00EB51D7"/>
    <w:rsid w:val="00EC3099"/>
    <w:rsid w:val="00EC5A86"/>
    <w:rsid w:val="00ED006B"/>
    <w:rsid w:val="00EE1A7C"/>
    <w:rsid w:val="00F14DA4"/>
    <w:rsid w:val="00F21D28"/>
    <w:rsid w:val="00F22752"/>
    <w:rsid w:val="00F22B6F"/>
    <w:rsid w:val="00F339DA"/>
    <w:rsid w:val="00F36FAA"/>
    <w:rsid w:val="00F47C3B"/>
    <w:rsid w:val="00F66BBF"/>
    <w:rsid w:val="00F71D7D"/>
    <w:rsid w:val="00F72800"/>
    <w:rsid w:val="00F844F7"/>
    <w:rsid w:val="00FA460D"/>
    <w:rsid w:val="00FB0FE2"/>
    <w:rsid w:val="00FB32EE"/>
    <w:rsid w:val="00FC4989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hacienda.gob.es/es-ES/Areas%20Tematicas/CMTAbacos/Paginas/hometabacos.aspx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2573DD"/>
    <w:rsid w:val="0032547E"/>
    <w:rsid w:val="003D088C"/>
    <w:rsid w:val="00447F79"/>
    <w:rsid w:val="004D543B"/>
    <w:rsid w:val="004F291A"/>
    <w:rsid w:val="00617EB2"/>
    <w:rsid w:val="00640D3E"/>
    <w:rsid w:val="007728A6"/>
    <w:rsid w:val="007E0943"/>
    <w:rsid w:val="008B6C28"/>
    <w:rsid w:val="009B1029"/>
    <w:rsid w:val="009C534F"/>
    <w:rsid w:val="00A324F5"/>
    <w:rsid w:val="00AC72EB"/>
    <w:rsid w:val="00B35D83"/>
    <w:rsid w:val="00B71197"/>
    <w:rsid w:val="00C55F34"/>
    <w:rsid w:val="00D04971"/>
    <w:rsid w:val="00D35513"/>
    <w:rsid w:val="00D53198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405</TotalTime>
  <Pages>13</Pages>
  <Words>3331</Words>
  <Characters>18325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21613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36</cp:revision>
  <cp:lastPrinted>2024-10-21T09:52:00Z</cp:lastPrinted>
  <dcterms:created xsi:type="dcterms:W3CDTF">2025-03-19T17:16:00Z</dcterms:created>
  <dcterms:modified xsi:type="dcterms:W3CDTF">2025-11-06T11:29:00Z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