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E9B4" w14:textId="77777777" w:rsidR="00FC4049" w:rsidRPr="00FC4049" w:rsidRDefault="00FC4049" w:rsidP="00FC4049">
      <w:pPr>
        <w:rPr>
          <w:vanish/>
        </w:rPr>
      </w:pPr>
    </w:p>
    <w:tbl>
      <w:tblPr>
        <w:tblpPr w:leftFromText="142" w:rightFromText="142" w:vertAnchor="text" w:horzAnchor="margin" w:tblpXSpec="right" w:tblpY="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35"/>
        <w:gridCol w:w="2281"/>
      </w:tblGrid>
      <w:tr w:rsidR="0028709B" w14:paraId="42E4834A" w14:textId="77777777">
        <w:tc>
          <w:tcPr>
            <w:tcW w:w="2478" w:type="dxa"/>
          </w:tcPr>
          <w:p w14:paraId="0C3D948E" w14:textId="77777777" w:rsidR="0028709B" w:rsidRDefault="0028709B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35" w:type="dxa"/>
            <w:tcBorders>
              <w:right w:val="single" w:sz="4" w:space="0" w:color="auto"/>
            </w:tcBorders>
          </w:tcPr>
          <w:p w14:paraId="3178D04C" w14:textId="77777777" w:rsidR="0028709B" w:rsidRDefault="0028709B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02DBBCBE" w14:textId="77777777" w:rsidR="0028709B" w:rsidRDefault="009D7ABD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SUBSECRETARÍA</w:t>
            </w:r>
          </w:p>
        </w:tc>
      </w:tr>
      <w:tr w:rsidR="0028709B" w14:paraId="724050D7" w14:textId="77777777">
        <w:trPr>
          <w:trHeight w:hRule="exact" w:val="57"/>
        </w:trPr>
        <w:tc>
          <w:tcPr>
            <w:tcW w:w="2478" w:type="dxa"/>
          </w:tcPr>
          <w:p w14:paraId="538D858D" w14:textId="77777777" w:rsidR="0028709B" w:rsidRDefault="0028709B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35" w:type="dxa"/>
          </w:tcPr>
          <w:p w14:paraId="774950A1" w14:textId="77777777" w:rsidR="0028709B" w:rsidRDefault="0028709B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Borders>
              <w:top w:val="single" w:sz="4" w:space="0" w:color="auto"/>
            </w:tcBorders>
          </w:tcPr>
          <w:p w14:paraId="52A72B98" w14:textId="77777777" w:rsidR="0028709B" w:rsidRDefault="0028709B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</w:p>
        </w:tc>
      </w:tr>
      <w:tr w:rsidR="0028709B" w14:paraId="0B277258" w14:textId="77777777">
        <w:trPr>
          <w:trHeight w:val="211"/>
        </w:trPr>
        <w:tc>
          <w:tcPr>
            <w:tcW w:w="2478" w:type="dxa"/>
            <w:tcMar>
              <w:top w:w="57" w:type="dxa"/>
              <w:left w:w="57" w:type="dxa"/>
              <w:bottom w:w="57" w:type="dxa"/>
            </w:tcMar>
          </w:tcPr>
          <w:p w14:paraId="286A3427" w14:textId="77777777" w:rsidR="0028709B" w:rsidRDefault="0028709B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35" w:type="dxa"/>
          </w:tcPr>
          <w:p w14:paraId="0D5F9350" w14:textId="77777777" w:rsidR="0028709B" w:rsidRDefault="0028709B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Mar>
              <w:top w:w="57" w:type="dxa"/>
              <w:left w:w="57" w:type="dxa"/>
              <w:bottom w:w="57" w:type="dxa"/>
            </w:tcMar>
          </w:tcPr>
          <w:p w14:paraId="26A3210E" w14:textId="77777777" w:rsidR="0028709B" w:rsidRDefault="009D7ABD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COMISIONADO PARA EL</w:t>
            </w:r>
          </w:p>
          <w:p w14:paraId="5B37EA61" w14:textId="77777777" w:rsidR="009D7ABD" w:rsidRDefault="009D7ABD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MERCADO DE TABACOS</w:t>
            </w:r>
          </w:p>
        </w:tc>
      </w:tr>
    </w:tbl>
    <w:p w14:paraId="035A4B0D" w14:textId="77777777" w:rsidR="00DB66F3" w:rsidRPr="00DB66F3" w:rsidRDefault="00DB66F3" w:rsidP="00DB66F3">
      <w:pPr>
        <w:rPr>
          <w:vanish/>
        </w:rPr>
      </w:pPr>
    </w:p>
    <w:tbl>
      <w:tblPr>
        <w:tblpPr w:leftFromText="141" w:rightFromText="141" w:vertAnchor="text" w:horzAnchor="page" w:tblpX="2076" w:tblpY="149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4"/>
      </w:tblGrid>
      <w:tr w:rsidR="005326A8" w14:paraId="51890289" w14:textId="77777777" w:rsidTr="00521EFE">
        <w:trPr>
          <w:trHeight w:val="996"/>
        </w:trPr>
        <w:tc>
          <w:tcPr>
            <w:tcW w:w="3324" w:type="dxa"/>
          </w:tcPr>
          <w:p w14:paraId="39FDE43A" w14:textId="77777777" w:rsidR="005326A8" w:rsidRPr="002869BF" w:rsidRDefault="005326A8" w:rsidP="00521EFE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 w:rsidRPr="002869BF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 xml:space="preserve">MINISTERIO </w:t>
            </w:r>
          </w:p>
          <w:p w14:paraId="5C2948E1" w14:textId="77777777" w:rsidR="005326A8" w:rsidRDefault="005326A8" w:rsidP="00521EFE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DE HACIENDA</w:t>
            </w:r>
          </w:p>
          <w:p w14:paraId="755B7AF5" w14:textId="77777777" w:rsidR="005326A8" w:rsidRPr="002869BF" w:rsidRDefault="005326A8" w:rsidP="00844E8C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</w:p>
        </w:tc>
      </w:tr>
    </w:tbl>
    <w:p w14:paraId="10333397" w14:textId="77777777" w:rsidR="0028709B" w:rsidRPr="008B6C4E" w:rsidRDefault="005852CD" w:rsidP="008B6C4E">
      <w:pPr>
        <w:pStyle w:val="Textonotapie"/>
        <w:tabs>
          <w:tab w:val="left" w:pos="1021"/>
          <w:tab w:val="left" w:pos="8080"/>
        </w:tabs>
        <w:ind w:left="-284"/>
        <w:rPr>
          <w:sz w:val="24"/>
        </w:rPr>
        <w:sectPr w:rsidR="0028709B" w:rsidRPr="008B6C4E" w:rsidSect="007B4D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992" w:right="567" w:bottom="255" w:left="794" w:header="567" w:footer="567" w:gutter="0"/>
          <w:cols w:space="720" w:equalWidth="0">
            <w:col w:w="9411"/>
          </w:cols>
          <w:titlePg/>
          <w:docGrid w:linePitch="272"/>
        </w:sectPr>
      </w:pPr>
      <w:r>
        <w:rPr>
          <w:noProof/>
          <w:lang w:val="es-ES"/>
        </w:rPr>
        <w:drawing>
          <wp:anchor distT="0" distB="0" distL="114300" distR="114300" simplePos="0" relativeHeight="251657728" behindDoc="0" locked="0" layoutInCell="1" allowOverlap="1" wp14:anchorId="041958C2" wp14:editId="5B6EB1F6">
            <wp:simplePos x="0" y="0"/>
            <wp:positionH relativeFrom="margin">
              <wp:align>left</wp:align>
            </wp:positionH>
            <wp:positionV relativeFrom="paragraph">
              <wp:posOffset>-191770</wp:posOffset>
            </wp:positionV>
            <wp:extent cx="838200" cy="876300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ED7F6" w14:textId="77777777" w:rsidR="00521EFE" w:rsidRDefault="00521EFE" w:rsidP="00521EFE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Calibri" w:hAnsi="Calibri" w:cs="Calibri"/>
          <w:bCs/>
          <w:sz w:val="24"/>
          <w:szCs w:val="24"/>
        </w:rPr>
      </w:pPr>
    </w:p>
    <w:p w14:paraId="46BFC35F" w14:textId="77777777" w:rsidR="00521EFE" w:rsidRDefault="00521EFE" w:rsidP="00521EFE">
      <w:pPr>
        <w:tabs>
          <w:tab w:val="left" w:pos="2130"/>
        </w:tabs>
        <w:jc w:val="both"/>
        <w:rPr>
          <w:rFonts w:ascii="Calibri" w:hAnsi="Calibri" w:cs="Calibri"/>
          <w:sz w:val="24"/>
          <w:szCs w:val="24"/>
        </w:rPr>
      </w:pPr>
    </w:p>
    <w:p w14:paraId="45B6E688" w14:textId="77777777" w:rsidR="00521EFE" w:rsidRDefault="00521EFE" w:rsidP="00521EFE">
      <w:pPr>
        <w:tabs>
          <w:tab w:val="left" w:pos="2130"/>
        </w:tabs>
        <w:jc w:val="both"/>
        <w:rPr>
          <w:rFonts w:ascii="Calibri" w:hAnsi="Calibri" w:cs="Calibri"/>
          <w:sz w:val="24"/>
          <w:szCs w:val="24"/>
        </w:rPr>
      </w:pPr>
    </w:p>
    <w:p w14:paraId="14B6D324" w14:textId="77777777" w:rsidR="00521EFE" w:rsidRDefault="00521EFE" w:rsidP="00521EFE">
      <w:pPr>
        <w:tabs>
          <w:tab w:val="left" w:pos="2130"/>
        </w:tabs>
        <w:jc w:val="both"/>
        <w:rPr>
          <w:rFonts w:ascii="Calibri" w:hAnsi="Calibri" w:cs="Calibri"/>
          <w:sz w:val="24"/>
          <w:szCs w:val="24"/>
        </w:rPr>
      </w:pPr>
    </w:p>
    <w:p w14:paraId="44CEB67D" w14:textId="1360D460" w:rsidR="00E756C7" w:rsidRPr="003C3FE0" w:rsidRDefault="00C0337F" w:rsidP="003C3FE0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3C3FE0">
        <w:rPr>
          <w:rFonts w:ascii="Arial" w:hAnsi="Arial" w:cs="Arial"/>
          <w:b/>
          <w:sz w:val="24"/>
          <w:szCs w:val="24"/>
        </w:rPr>
        <w:t xml:space="preserve">OBSERVACIONES </w:t>
      </w:r>
      <w:r w:rsidR="003C3FE0" w:rsidRPr="003C3FE0">
        <w:rPr>
          <w:rFonts w:ascii="Arial" w:hAnsi="Arial" w:cs="Arial"/>
          <w:b/>
          <w:sz w:val="24"/>
          <w:szCs w:val="24"/>
        </w:rPr>
        <w:t>DEL COMISIONA</w:t>
      </w:r>
      <w:r w:rsidR="00AE454A">
        <w:rPr>
          <w:rFonts w:ascii="Arial" w:hAnsi="Arial" w:cs="Arial"/>
          <w:b/>
          <w:sz w:val="24"/>
          <w:szCs w:val="24"/>
        </w:rPr>
        <w:t>DO</w:t>
      </w:r>
      <w:r w:rsidR="003C3FE0" w:rsidRPr="003C3FE0">
        <w:rPr>
          <w:rFonts w:ascii="Arial" w:hAnsi="Arial" w:cs="Arial"/>
          <w:b/>
          <w:sz w:val="24"/>
          <w:szCs w:val="24"/>
        </w:rPr>
        <w:t xml:space="preserve"> PARA EL MER</w:t>
      </w:r>
      <w:r w:rsidR="00844E8C">
        <w:rPr>
          <w:rFonts w:ascii="Arial" w:hAnsi="Arial" w:cs="Arial"/>
          <w:b/>
          <w:sz w:val="24"/>
          <w:szCs w:val="24"/>
        </w:rPr>
        <w:t>C</w:t>
      </w:r>
      <w:r w:rsidR="003C3FE0" w:rsidRPr="003C3FE0">
        <w:rPr>
          <w:rFonts w:ascii="Arial" w:hAnsi="Arial" w:cs="Arial"/>
          <w:b/>
          <w:sz w:val="24"/>
          <w:szCs w:val="24"/>
        </w:rPr>
        <w:t xml:space="preserve">ADO DE TABACOS </w:t>
      </w:r>
      <w:r w:rsidRPr="003C3FE0">
        <w:rPr>
          <w:rFonts w:ascii="Arial" w:hAnsi="Arial" w:cs="Arial"/>
          <w:b/>
          <w:sz w:val="24"/>
          <w:szCs w:val="24"/>
        </w:rPr>
        <w:t xml:space="preserve">AL “INFORME </w:t>
      </w:r>
      <w:r w:rsidR="006200F2">
        <w:rPr>
          <w:rFonts w:ascii="Arial" w:hAnsi="Arial" w:cs="Arial"/>
          <w:b/>
          <w:sz w:val="24"/>
          <w:szCs w:val="24"/>
        </w:rPr>
        <w:t xml:space="preserve">PROVISIONAL </w:t>
      </w:r>
      <w:r w:rsidRPr="003C3FE0">
        <w:rPr>
          <w:rFonts w:ascii="Arial" w:hAnsi="Arial" w:cs="Arial"/>
          <w:b/>
          <w:sz w:val="24"/>
          <w:szCs w:val="24"/>
        </w:rPr>
        <w:t xml:space="preserve">DE </w:t>
      </w:r>
      <w:r w:rsidR="00844E8C">
        <w:rPr>
          <w:rFonts w:ascii="Arial" w:hAnsi="Arial" w:cs="Arial"/>
          <w:b/>
          <w:sz w:val="24"/>
          <w:szCs w:val="24"/>
        </w:rPr>
        <w:t>EVALUACIÓN SOBRE EL</w:t>
      </w:r>
      <w:r w:rsidRPr="003C3FE0">
        <w:rPr>
          <w:rFonts w:ascii="Arial" w:hAnsi="Arial" w:cs="Arial"/>
          <w:b/>
          <w:sz w:val="24"/>
          <w:szCs w:val="24"/>
        </w:rPr>
        <w:t xml:space="preserve"> CUMPLIMIENTO DE LAS </w:t>
      </w:r>
      <w:r w:rsidR="00844E8C">
        <w:rPr>
          <w:rFonts w:ascii="Arial" w:hAnsi="Arial" w:cs="Arial"/>
          <w:b/>
          <w:sz w:val="24"/>
          <w:szCs w:val="24"/>
        </w:rPr>
        <w:t>OBLIGACIONES</w:t>
      </w:r>
      <w:r w:rsidRPr="003C3FE0">
        <w:rPr>
          <w:rFonts w:ascii="Arial" w:hAnsi="Arial" w:cs="Arial"/>
          <w:b/>
          <w:sz w:val="24"/>
          <w:szCs w:val="24"/>
        </w:rPr>
        <w:t xml:space="preserve"> DE PUBLICIDAD ACTIVA POR PARTE DE</w:t>
      </w:r>
      <w:r w:rsidR="00C23171">
        <w:rPr>
          <w:rFonts w:ascii="Arial" w:hAnsi="Arial" w:cs="Arial"/>
          <w:b/>
          <w:sz w:val="24"/>
          <w:szCs w:val="24"/>
        </w:rPr>
        <w:t>L</w:t>
      </w:r>
      <w:r w:rsidRPr="003C3FE0">
        <w:rPr>
          <w:rFonts w:ascii="Arial" w:hAnsi="Arial" w:cs="Arial"/>
          <w:b/>
          <w:sz w:val="24"/>
          <w:szCs w:val="24"/>
        </w:rPr>
        <w:t xml:space="preserve"> C</w:t>
      </w:r>
      <w:r w:rsidR="00C23171">
        <w:rPr>
          <w:rFonts w:ascii="Arial" w:hAnsi="Arial" w:cs="Arial"/>
          <w:b/>
          <w:sz w:val="24"/>
          <w:szCs w:val="24"/>
        </w:rPr>
        <w:t>OMISIONADO PARA EL MERCADO DE TABACOS”, E</w:t>
      </w:r>
      <w:r w:rsidRPr="003C3FE0">
        <w:rPr>
          <w:rFonts w:ascii="Arial" w:hAnsi="Arial" w:cs="Arial"/>
          <w:b/>
          <w:sz w:val="24"/>
          <w:szCs w:val="24"/>
        </w:rPr>
        <w:t xml:space="preserve">LABORADO POR EL CONSEJO DE TRANSPARENCIA </w:t>
      </w:r>
      <w:r w:rsidR="00844E8C">
        <w:rPr>
          <w:rFonts w:ascii="Arial" w:hAnsi="Arial" w:cs="Arial"/>
          <w:b/>
          <w:sz w:val="24"/>
          <w:szCs w:val="24"/>
        </w:rPr>
        <w:t>AII</w:t>
      </w:r>
    </w:p>
    <w:p w14:paraId="493BABE8" w14:textId="77777777" w:rsidR="00AC7E13" w:rsidRPr="003C3FE0" w:rsidRDefault="00AC7E13" w:rsidP="003C3FE0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113EBC99" w14:textId="4072B088" w:rsidR="00AC7E13" w:rsidRDefault="00AC7E13" w:rsidP="003C3FE0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C3FE0">
        <w:rPr>
          <w:rFonts w:ascii="Arial" w:hAnsi="Arial" w:cs="Arial"/>
          <w:sz w:val="24"/>
          <w:szCs w:val="24"/>
        </w:rPr>
        <w:t xml:space="preserve">Con fecha </w:t>
      </w:r>
      <w:r w:rsidR="006200F2">
        <w:rPr>
          <w:rFonts w:ascii="Arial" w:hAnsi="Arial" w:cs="Arial"/>
          <w:sz w:val="24"/>
          <w:szCs w:val="24"/>
        </w:rPr>
        <w:t>16 de septiembre de 2025</w:t>
      </w:r>
      <w:r w:rsidRPr="003C3FE0">
        <w:rPr>
          <w:rFonts w:ascii="Arial" w:hAnsi="Arial" w:cs="Arial"/>
          <w:sz w:val="24"/>
          <w:szCs w:val="24"/>
        </w:rPr>
        <w:t xml:space="preserve"> se recibe en el Comisionado para el Mercado de Tabacos (CMT) el “Informe </w:t>
      </w:r>
      <w:r w:rsidR="006200F2">
        <w:rPr>
          <w:rFonts w:ascii="Arial" w:hAnsi="Arial" w:cs="Arial"/>
          <w:sz w:val="24"/>
          <w:szCs w:val="24"/>
        </w:rPr>
        <w:t xml:space="preserve">provisional </w:t>
      </w:r>
      <w:r w:rsidRPr="003C3FE0">
        <w:rPr>
          <w:rFonts w:ascii="Arial" w:hAnsi="Arial" w:cs="Arial"/>
          <w:sz w:val="24"/>
          <w:szCs w:val="24"/>
        </w:rPr>
        <w:t xml:space="preserve">de </w:t>
      </w:r>
      <w:r w:rsidR="006200F2">
        <w:rPr>
          <w:rFonts w:ascii="Arial" w:hAnsi="Arial" w:cs="Arial"/>
          <w:sz w:val="24"/>
          <w:szCs w:val="24"/>
        </w:rPr>
        <w:t>evaluació</w:t>
      </w:r>
      <w:r w:rsidR="00C23171">
        <w:rPr>
          <w:rFonts w:ascii="Arial" w:hAnsi="Arial" w:cs="Arial"/>
          <w:sz w:val="24"/>
          <w:szCs w:val="24"/>
        </w:rPr>
        <w:t xml:space="preserve">n </w:t>
      </w:r>
      <w:r w:rsidR="006200F2">
        <w:rPr>
          <w:rFonts w:ascii="Arial" w:hAnsi="Arial" w:cs="Arial"/>
          <w:sz w:val="24"/>
          <w:szCs w:val="24"/>
        </w:rPr>
        <w:t>sobre el</w:t>
      </w:r>
      <w:r w:rsidRPr="003C3FE0">
        <w:rPr>
          <w:rFonts w:ascii="Arial" w:hAnsi="Arial" w:cs="Arial"/>
          <w:sz w:val="24"/>
          <w:szCs w:val="24"/>
        </w:rPr>
        <w:t xml:space="preserve"> cumplimiento de las </w:t>
      </w:r>
      <w:r w:rsidR="006200F2">
        <w:rPr>
          <w:rFonts w:ascii="Arial" w:hAnsi="Arial" w:cs="Arial"/>
          <w:sz w:val="24"/>
          <w:szCs w:val="24"/>
        </w:rPr>
        <w:t xml:space="preserve">obligaciones de publicidad activa por parte del Comisionado para el Mercado de Tabacos </w:t>
      </w:r>
      <w:r w:rsidRPr="003C3FE0">
        <w:rPr>
          <w:rFonts w:ascii="Arial" w:hAnsi="Arial" w:cs="Arial"/>
          <w:sz w:val="24"/>
          <w:szCs w:val="24"/>
        </w:rPr>
        <w:t>elaborado por el Consejo de Transparencia y Buen Gobierno</w:t>
      </w:r>
      <w:r w:rsidR="00D25E4B">
        <w:rPr>
          <w:rFonts w:ascii="Arial" w:hAnsi="Arial" w:cs="Arial"/>
          <w:sz w:val="24"/>
          <w:szCs w:val="24"/>
        </w:rPr>
        <w:t xml:space="preserve"> (CTBG).</w:t>
      </w:r>
    </w:p>
    <w:p w14:paraId="11F7D39E" w14:textId="6B7E186E" w:rsidR="00D25E4B" w:rsidRDefault="00D25E4B" w:rsidP="003C3FE0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F7C3177" w14:textId="1CD8E17E" w:rsidR="00D25E4B" w:rsidRDefault="00D25E4B" w:rsidP="003C3FE0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página 11 del precitado informe, el CTBG recomienda al CMT la subsanación de incumplimientos en los siguientes términos:</w:t>
      </w:r>
    </w:p>
    <w:p w14:paraId="474F54CC" w14:textId="4974EE86" w:rsidR="00D25E4B" w:rsidRDefault="00D25E4B" w:rsidP="003C3FE0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44560DD3" w14:textId="2FF9A602" w:rsidR="00D25E4B" w:rsidRPr="00D25E4B" w:rsidRDefault="00D25E4B" w:rsidP="00D25E4B">
      <w:pPr>
        <w:numPr>
          <w:ilvl w:val="0"/>
          <w:numId w:val="24"/>
        </w:numPr>
        <w:tabs>
          <w:tab w:val="left" w:pos="7245"/>
        </w:tabs>
        <w:rPr>
          <w:rFonts w:ascii="Arial" w:hAnsi="Arial" w:cs="Arial"/>
          <w:i/>
          <w:iCs/>
          <w:sz w:val="24"/>
          <w:szCs w:val="24"/>
          <w:lang w:val="es-ES"/>
        </w:rPr>
      </w:pPr>
      <w:r w:rsidRPr="00D25E4B">
        <w:rPr>
          <w:rFonts w:ascii="Arial" w:hAnsi="Arial" w:cs="Arial"/>
          <w:bCs/>
          <w:i/>
          <w:iCs/>
          <w:sz w:val="24"/>
          <w:szCs w:val="24"/>
          <w:lang w:val="es-ES"/>
        </w:rPr>
        <w:t>Publicar el organigrama.</w:t>
      </w:r>
    </w:p>
    <w:p w14:paraId="345D3863" w14:textId="77777777" w:rsidR="00D25E4B" w:rsidRPr="00D25E4B" w:rsidRDefault="00D25E4B" w:rsidP="00D25E4B">
      <w:pPr>
        <w:numPr>
          <w:ilvl w:val="0"/>
          <w:numId w:val="24"/>
        </w:numPr>
        <w:tabs>
          <w:tab w:val="left" w:pos="7245"/>
        </w:tabs>
        <w:spacing w:line="276" w:lineRule="auto"/>
        <w:jc w:val="both"/>
        <w:rPr>
          <w:rFonts w:ascii="Arial" w:hAnsi="Arial" w:cs="Arial"/>
          <w:i/>
          <w:iCs/>
          <w:sz w:val="24"/>
          <w:szCs w:val="24"/>
          <w:lang w:val="es-ES"/>
        </w:rPr>
      </w:pPr>
      <w:r w:rsidRPr="00D25E4B">
        <w:rPr>
          <w:rFonts w:ascii="Arial" w:hAnsi="Arial" w:cs="Arial"/>
          <w:bCs/>
          <w:i/>
          <w:iCs/>
          <w:sz w:val="24"/>
          <w:szCs w:val="24"/>
          <w:lang w:val="es-ES"/>
        </w:rPr>
        <w:t>Publicar los documentos que deban ser sometidos a información pública en aplicación de la normativa sectorial.</w:t>
      </w:r>
    </w:p>
    <w:p w14:paraId="7748F48B" w14:textId="77777777" w:rsidR="00D25E4B" w:rsidRPr="00D25E4B" w:rsidRDefault="00D25E4B" w:rsidP="00D25E4B">
      <w:pPr>
        <w:numPr>
          <w:ilvl w:val="0"/>
          <w:numId w:val="24"/>
        </w:numPr>
        <w:tabs>
          <w:tab w:val="left" w:pos="7245"/>
        </w:tabs>
        <w:spacing w:line="276" w:lineRule="auto"/>
        <w:jc w:val="both"/>
        <w:rPr>
          <w:rFonts w:ascii="Arial" w:hAnsi="Arial" w:cs="Arial"/>
          <w:i/>
          <w:iCs/>
          <w:sz w:val="24"/>
          <w:szCs w:val="24"/>
          <w:lang w:val="es-ES"/>
        </w:rPr>
      </w:pPr>
      <w:r w:rsidRPr="00D25E4B">
        <w:rPr>
          <w:rFonts w:ascii="Arial" w:hAnsi="Arial" w:cs="Arial"/>
          <w:i/>
          <w:iCs/>
          <w:sz w:val="24"/>
          <w:szCs w:val="24"/>
          <w:lang w:val="es-ES"/>
        </w:rPr>
        <w:t>Publicar información sobre la distribución porcentual expresada en términos presupuestarios de los contratos adjudicados según procedimiento de licitación.</w:t>
      </w:r>
    </w:p>
    <w:p w14:paraId="44DA7CBF" w14:textId="77777777" w:rsidR="00D25E4B" w:rsidRPr="00D25E4B" w:rsidRDefault="00D25E4B" w:rsidP="00D25E4B">
      <w:pPr>
        <w:numPr>
          <w:ilvl w:val="0"/>
          <w:numId w:val="24"/>
        </w:numPr>
        <w:tabs>
          <w:tab w:val="left" w:pos="7245"/>
        </w:tabs>
        <w:spacing w:line="276" w:lineRule="auto"/>
        <w:jc w:val="both"/>
        <w:rPr>
          <w:rFonts w:ascii="Arial" w:hAnsi="Arial" w:cs="Arial"/>
          <w:i/>
          <w:iCs/>
          <w:sz w:val="24"/>
          <w:szCs w:val="24"/>
          <w:lang w:val="es-ES"/>
        </w:rPr>
      </w:pPr>
      <w:r w:rsidRPr="00D25E4B">
        <w:rPr>
          <w:rFonts w:ascii="Arial" w:hAnsi="Arial" w:cs="Arial"/>
          <w:i/>
          <w:iCs/>
          <w:sz w:val="24"/>
          <w:szCs w:val="24"/>
          <w:lang w:val="es-ES"/>
        </w:rPr>
        <w:t>Publicar información estadística sobre el número y el porcentaje en volumen presupuestario de contratos adjudicados a PYMES según tipo de contrato y según procedimiento de licitación.</w:t>
      </w:r>
    </w:p>
    <w:p w14:paraId="0CF075CB" w14:textId="77777777" w:rsidR="00D25E4B" w:rsidRPr="00D25E4B" w:rsidRDefault="00D25E4B" w:rsidP="00D25E4B">
      <w:pPr>
        <w:numPr>
          <w:ilvl w:val="0"/>
          <w:numId w:val="24"/>
        </w:numPr>
        <w:tabs>
          <w:tab w:val="left" w:pos="7245"/>
        </w:tabs>
        <w:spacing w:line="276" w:lineRule="auto"/>
        <w:jc w:val="both"/>
        <w:rPr>
          <w:rFonts w:ascii="Arial" w:hAnsi="Arial" w:cs="Arial"/>
          <w:i/>
          <w:iCs/>
          <w:sz w:val="24"/>
          <w:szCs w:val="24"/>
          <w:lang w:val="es-ES"/>
        </w:rPr>
      </w:pPr>
      <w:r w:rsidRPr="00D25E4B">
        <w:rPr>
          <w:rFonts w:ascii="Arial" w:hAnsi="Arial" w:cs="Arial"/>
          <w:i/>
          <w:iCs/>
          <w:sz w:val="24"/>
          <w:szCs w:val="24"/>
          <w:lang w:val="es-ES"/>
        </w:rPr>
        <w:t>Publicar información sobre los presupuestos del organismo en la web del organismo.</w:t>
      </w:r>
    </w:p>
    <w:p w14:paraId="7FE3AE61" w14:textId="77777777" w:rsidR="00D25E4B" w:rsidRPr="00D25E4B" w:rsidRDefault="00D25E4B" w:rsidP="00D25E4B">
      <w:pPr>
        <w:numPr>
          <w:ilvl w:val="0"/>
          <w:numId w:val="24"/>
        </w:numPr>
        <w:tabs>
          <w:tab w:val="left" w:pos="7245"/>
        </w:tabs>
        <w:spacing w:line="276" w:lineRule="auto"/>
        <w:jc w:val="both"/>
        <w:rPr>
          <w:rFonts w:ascii="Arial" w:hAnsi="Arial" w:cs="Arial"/>
          <w:i/>
          <w:iCs/>
          <w:sz w:val="24"/>
          <w:szCs w:val="24"/>
          <w:lang w:val="es-ES"/>
        </w:rPr>
      </w:pPr>
      <w:r w:rsidRPr="00D25E4B">
        <w:rPr>
          <w:rFonts w:ascii="Arial" w:hAnsi="Arial" w:cs="Arial"/>
          <w:i/>
          <w:iCs/>
          <w:sz w:val="24"/>
          <w:szCs w:val="24"/>
          <w:lang w:val="es-ES"/>
        </w:rPr>
        <w:t>Publicar información sobre la ejecución presupuestaria en la web del organismo.</w:t>
      </w:r>
    </w:p>
    <w:p w14:paraId="5CA5C3EF" w14:textId="77777777" w:rsidR="00D25E4B" w:rsidRPr="00D25E4B" w:rsidRDefault="00D25E4B" w:rsidP="00D25E4B">
      <w:pPr>
        <w:numPr>
          <w:ilvl w:val="0"/>
          <w:numId w:val="24"/>
        </w:numPr>
        <w:tabs>
          <w:tab w:val="left" w:pos="7245"/>
        </w:tabs>
        <w:spacing w:line="276" w:lineRule="auto"/>
        <w:jc w:val="both"/>
        <w:rPr>
          <w:rFonts w:ascii="Arial" w:hAnsi="Arial" w:cs="Arial"/>
          <w:i/>
          <w:iCs/>
          <w:sz w:val="24"/>
          <w:szCs w:val="24"/>
          <w:lang w:val="es-ES"/>
        </w:rPr>
      </w:pPr>
      <w:r w:rsidRPr="00D25E4B">
        <w:rPr>
          <w:rFonts w:ascii="Arial" w:hAnsi="Arial" w:cs="Arial"/>
          <w:i/>
          <w:iCs/>
          <w:sz w:val="24"/>
          <w:szCs w:val="24"/>
          <w:lang w:val="es-ES"/>
        </w:rPr>
        <w:t>Publicar información sobre los informes de auditoría de cuentas y de fiscalización realizados por el Tribunal de Cuentas.</w:t>
      </w:r>
    </w:p>
    <w:p w14:paraId="5E5A9C09" w14:textId="77777777" w:rsidR="00D25E4B" w:rsidRPr="00D25E4B" w:rsidRDefault="00D25E4B" w:rsidP="00D25E4B">
      <w:pPr>
        <w:numPr>
          <w:ilvl w:val="0"/>
          <w:numId w:val="24"/>
        </w:numPr>
        <w:tabs>
          <w:tab w:val="left" w:pos="7245"/>
        </w:tabs>
        <w:spacing w:line="276" w:lineRule="auto"/>
        <w:jc w:val="both"/>
        <w:rPr>
          <w:rFonts w:ascii="Arial" w:hAnsi="Arial" w:cs="Arial"/>
          <w:i/>
          <w:iCs/>
          <w:sz w:val="24"/>
          <w:szCs w:val="24"/>
          <w:lang w:val="es-ES"/>
        </w:rPr>
      </w:pPr>
      <w:r w:rsidRPr="00D25E4B">
        <w:rPr>
          <w:rFonts w:ascii="Arial" w:hAnsi="Arial" w:cs="Arial"/>
          <w:i/>
          <w:iCs/>
          <w:sz w:val="24"/>
          <w:szCs w:val="24"/>
          <w:lang w:val="es-ES"/>
        </w:rPr>
        <w:t>Publicar información sobre las retribuciones anuales de los altos cargos y máximos responsables en la web del organismo.</w:t>
      </w:r>
    </w:p>
    <w:p w14:paraId="5520FAE8" w14:textId="77777777" w:rsidR="00D25E4B" w:rsidRPr="00D25E4B" w:rsidRDefault="00D25E4B" w:rsidP="00D25E4B">
      <w:pPr>
        <w:numPr>
          <w:ilvl w:val="0"/>
          <w:numId w:val="24"/>
        </w:numPr>
        <w:tabs>
          <w:tab w:val="left" w:pos="7245"/>
        </w:tabs>
        <w:spacing w:line="276" w:lineRule="auto"/>
        <w:jc w:val="both"/>
        <w:rPr>
          <w:rFonts w:ascii="Arial" w:hAnsi="Arial" w:cs="Arial"/>
          <w:i/>
          <w:iCs/>
          <w:sz w:val="24"/>
          <w:szCs w:val="24"/>
          <w:lang w:val="es-ES"/>
        </w:rPr>
      </w:pPr>
      <w:r w:rsidRPr="00D25E4B">
        <w:rPr>
          <w:rFonts w:ascii="Arial" w:hAnsi="Arial" w:cs="Arial"/>
          <w:i/>
          <w:iCs/>
          <w:sz w:val="24"/>
          <w:szCs w:val="24"/>
          <w:lang w:val="es-ES"/>
        </w:rPr>
        <w:t>Datar y/o actualizar la información sujeta a obligación.</w:t>
      </w:r>
    </w:p>
    <w:p w14:paraId="25EF7169" w14:textId="6D4676DD" w:rsidR="00D25E4B" w:rsidRPr="00D25E4B" w:rsidRDefault="00D25E4B" w:rsidP="003C3FE0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i/>
          <w:iCs/>
          <w:sz w:val="24"/>
          <w:szCs w:val="24"/>
        </w:rPr>
      </w:pPr>
    </w:p>
    <w:p w14:paraId="2ED600D7" w14:textId="77777777" w:rsidR="00AC7E13" w:rsidRPr="003C3FE0" w:rsidRDefault="00AC7E13" w:rsidP="003C3FE0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62EB07FA" w14:textId="49FFD4F3" w:rsidR="00AC7E13" w:rsidRPr="003C3FE0" w:rsidRDefault="00AC7E13" w:rsidP="003C3FE0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C3FE0">
        <w:rPr>
          <w:rFonts w:ascii="Arial" w:hAnsi="Arial" w:cs="Arial"/>
          <w:sz w:val="24"/>
          <w:szCs w:val="24"/>
        </w:rPr>
        <w:t xml:space="preserve">A tal efecto, </w:t>
      </w:r>
      <w:r w:rsidR="00D25E4B">
        <w:rPr>
          <w:rFonts w:ascii="Arial" w:hAnsi="Arial" w:cs="Arial"/>
          <w:sz w:val="24"/>
          <w:szCs w:val="24"/>
        </w:rPr>
        <w:t xml:space="preserve">por parte de este organismo </w:t>
      </w:r>
      <w:r w:rsidRPr="003C3FE0">
        <w:rPr>
          <w:rFonts w:ascii="Arial" w:hAnsi="Arial" w:cs="Arial"/>
          <w:sz w:val="24"/>
          <w:szCs w:val="24"/>
        </w:rPr>
        <w:t xml:space="preserve">se emiten las siguientes observaciones y comentarios al </w:t>
      </w:r>
      <w:r w:rsidR="00D25E4B">
        <w:rPr>
          <w:rFonts w:ascii="Arial" w:hAnsi="Arial" w:cs="Arial"/>
          <w:sz w:val="24"/>
          <w:szCs w:val="24"/>
        </w:rPr>
        <w:t>informe provisional:</w:t>
      </w:r>
    </w:p>
    <w:p w14:paraId="6D9DF3C9" w14:textId="77777777" w:rsidR="00AC7E13" w:rsidRPr="003C3FE0" w:rsidRDefault="00AC7E13" w:rsidP="003C3FE0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495D1183" w14:textId="77777777" w:rsidR="00DC2A88" w:rsidRDefault="00DC2A88" w:rsidP="00DC2A88">
      <w:pPr>
        <w:tabs>
          <w:tab w:val="right" w:pos="9411"/>
        </w:tabs>
        <w:spacing w:line="276" w:lineRule="auto"/>
        <w:ind w:left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926FA79" w14:textId="77777777" w:rsidR="00DC2A88" w:rsidRDefault="00DC2A88" w:rsidP="00DC2A88">
      <w:pPr>
        <w:tabs>
          <w:tab w:val="right" w:pos="9411"/>
        </w:tabs>
        <w:spacing w:line="276" w:lineRule="auto"/>
        <w:ind w:left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D534054" w14:textId="77777777" w:rsidR="00DC2A88" w:rsidRDefault="00DC2A88" w:rsidP="00DC2A88">
      <w:pPr>
        <w:tabs>
          <w:tab w:val="right" w:pos="9411"/>
        </w:tabs>
        <w:spacing w:line="276" w:lineRule="auto"/>
        <w:ind w:left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8A64CF0" w14:textId="77777777" w:rsidR="00DC2A88" w:rsidRDefault="00DC2A88" w:rsidP="00DC2A88">
      <w:pPr>
        <w:tabs>
          <w:tab w:val="right" w:pos="9411"/>
        </w:tabs>
        <w:spacing w:line="276" w:lineRule="auto"/>
        <w:ind w:left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C266F30" w14:textId="11524588" w:rsidR="00483AC5" w:rsidRPr="00C60286" w:rsidRDefault="00DC2A88" w:rsidP="00DC2A88">
      <w:pPr>
        <w:tabs>
          <w:tab w:val="right" w:pos="9411"/>
        </w:tabs>
        <w:spacing w:line="276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C60286">
        <w:rPr>
          <w:rFonts w:ascii="Arial" w:hAnsi="Arial" w:cs="Arial"/>
          <w:b/>
          <w:sz w:val="24"/>
          <w:szCs w:val="24"/>
        </w:rPr>
        <w:lastRenderedPageBreak/>
        <w:t xml:space="preserve">1. </w:t>
      </w:r>
      <w:r w:rsidR="00C60286" w:rsidRPr="00C60286">
        <w:rPr>
          <w:rFonts w:ascii="Arial" w:hAnsi="Arial" w:cs="Arial"/>
          <w:b/>
          <w:sz w:val="24"/>
          <w:szCs w:val="24"/>
        </w:rPr>
        <w:t>Organigrama</w:t>
      </w:r>
    </w:p>
    <w:p w14:paraId="50E81929" w14:textId="77777777" w:rsidR="00DC2A88" w:rsidRPr="00DC2A88" w:rsidRDefault="00DC2A88" w:rsidP="00DC2A88">
      <w:pPr>
        <w:tabs>
          <w:tab w:val="right" w:pos="9411"/>
        </w:tabs>
        <w:spacing w:line="276" w:lineRule="auto"/>
        <w:ind w:left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7687A37" w14:textId="494A85D6" w:rsidR="00C60286" w:rsidRDefault="00C60286" w:rsidP="00C60286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60286">
        <w:rPr>
          <w:rFonts w:ascii="Arial" w:hAnsi="Arial" w:cs="Arial"/>
          <w:sz w:val="24"/>
          <w:szCs w:val="24"/>
          <w:lang w:val="es-ES"/>
        </w:rPr>
        <w:t xml:space="preserve">El organigrama del Comisionado es accesible de manera sencilla tanto desde el apartado de </w:t>
      </w:r>
      <w:r w:rsidRPr="00C60286">
        <w:rPr>
          <w:rFonts w:ascii="Arial" w:hAnsi="Arial" w:cs="Arial"/>
          <w:b/>
          <w:bCs/>
          <w:sz w:val="24"/>
          <w:szCs w:val="24"/>
          <w:lang w:val="es-ES"/>
        </w:rPr>
        <w:t>Transparencia</w:t>
      </w:r>
      <w:r w:rsidRPr="00C60286">
        <w:rPr>
          <w:rFonts w:ascii="Arial" w:hAnsi="Arial" w:cs="Arial"/>
          <w:sz w:val="24"/>
          <w:szCs w:val="24"/>
          <w:lang w:val="es-ES"/>
        </w:rPr>
        <w:t xml:space="preserve"> como desde la </w:t>
      </w:r>
      <w:r w:rsidRPr="00C60286">
        <w:rPr>
          <w:rFonts w:ascii="Arial" w:hAnsi="Arial" w:cs="Arial"/>
          <w:b/>
          <w:bCs/>
          <w:sz w:val="24"/>
          <w:szCs w:val="24"/>
          <w:lang w:val="es-ES"/>
        </w:rPr>
        <w:t>página de inicio del portal web</w:t>
      </w:r>
      <w:r w:rsidRPr="00C60286">
        <w:rPr>
          <w:rFonts w:ascii="Arial" w:hAnsi="Arial" w:cs="Arial"/>
          <w:sz w:val="24"/>
          <w:szCs w:val="24"/>
          <w:lang w:val="es-ES"/>
        </w:rPr>
        <w:t>, encontrándose disponible en el siguiente enlace: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hyperlink r:id="rId15" w:tgtFrame="_new" w:history="1">
        <w:r w:rsidRPr="00C60286">
          <w:rPr>
            <w:rStyle w:val="Hipervnculo"/>
            <w:rFonts w:ascii="Arial" w:hAnsi="Arial" w:cs="Arial"/>
            <w:sz w:val="24"/>
            <w:szCs w:val="24"/>
            <w:lang w:val="es-ES"/>
          </w:rPr>
          <w:t>Organigrama</w:t>
        </w:r>
      </w:hyperlink>
    </w:p>
    <w:p w14:paraId="73400CD0" w14:textId="77777777" w:rsidR="00C60286" w:rsidRPr="00C60286" w:rsidRDefault="00C60286" w:rsidP="00C60286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</w:p>
    <w:p w14:paraId="7E259978" w14:textId="77777777" w:rsidR="00C60286" w:rsidRDefault="00C60286" w:rsidP="00C60286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  <w:r w:rsidRPr="00C60286">
        <w:rPr>
          <w:rFonts w:ascii="Arial" w:hAnsi="Arial" w:cs="Arial"/>
          <w:sz w:val="24"/>
          <w:szCs w:val="24"/>
          <w:lang w:val="es-ES"/>
        </w:rPr>
        <w:t xml:space="preserve">Dicho organigrama incluye un esquema actualizado de la organización, con identificación de los titulares de los niveles 30 y 29, cumpliendo así lo previsto en el artículo 6.1 de la Ley 19/2013, de 9 de diciembre. Asimismo, desde este mismo apartado se puede acceder directamente al </w:t>
      </w:r>
      <w:r w:rsidRPr="00C60286">
        <w:rPr>
          <w:rFonts w:ascii="Arial" w:hAnsi="Arial" w:cs="Arial"/>
          <w:b/>
          <w:bCs/>
          <w:sz w:val="24"/>
          <w:szCs w:val="24"/>
          <w:lang w:val="es-ES"/>
        </w:rPr>
        <w:t>CV del Presidente</w:t>
      </w:r>
      <w:r w:rsidRPr="00C60286">
        <w:rPr>
          <w:rFonts w:ascii="Arial" w:hAnsi="Arial" w:cs="Arial"/>
          <w:sz w:val="24"/>
          <w:szCs w:val="24"/>
          <w:lang w:val="es-ES"/>
        </w:rPr>
        <w:t>.</w:t>
      </w:r>
    </w:p>
    <w:p w14:paraId="3E846C94" w14:textId="77777777" w:rsidR="00C60286" w:rsidRPr="00C60286" w:rsidRDefault="00C60286" w:rsidP="00C60286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</w:p>
    <w:p w14:paraId="037D9CCA" w14:textId="3181245B" w:rsidR="00C60286" w:rsidRPr="00C60286" w:rsidRDefault="00C60286" w:rsidP="00C60286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  <w:r w:rsidRPr="00C60286">
        <w:rPr>
          <w:rFonts w:ascii="Arial" w:hAnsi="Arial" w:cs="Arial"/>
          <w:sz w:val="24"/>
          <w:szCs w:val="24"/>
          <w:lang w:val="es-ES"/>
        </w:rPr>
        <w:t xml:space="preserve">El organigrama también figura en otros formatos en las </w:t>
      </w:r>
      <w:r w:rsidRPr="00C60286">
        <w:rPr>
          <w:rFonts w:ascii="Arial" w:hAnsi="Arial" w:cs="Arial"/>
          <w:b/>
          <w:bCs/>
          <w:sz w:val="24"/>
          <w:szCs w:val="24"/>
          <w:lang w:val="es-ES"/>
        </w:rPr>
        <w:t>memorias anuales del organismo</w:t>
      </w:r>
      <w:r w:rsidRPr="00C60286">
        <w:rPr>
          <w:rFonts w:ascii="Arial" w:hAnsi="Arial" w:cs="Arial"/>
          <w:sz w:val="24"/>
          <w:szCs w:val="24"/>
          <w:lang w:val="es-ES"/>
        </w:rPr>
        <w:t>, disponibles en el enlace: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hyperlink r:id="rId16" w:tgtFrame="_new" w:history="1">
        <w:r w:rsidRPr="00C60286">
          <w:rPr>
            <w:rStyle w:val="Hipervnculo"/>
            <w:rFonts w:ascii="Arial" w:hAnsi="Arial" w:cs="Arial"/>
            <w:sz w:val="24"/>
            <w:szCs w:val="24"/>
            <w:lang w:val="es-ES"/>
          </w:rPr>
          <w:t>Memorias Anuales</w:t>
        </w:r>
      </w:hyperlink>
    </w:p>
    <w:p w14:paraId="6F87B2DE" w14:textId="77777777" w:rsidR="00C60286" w:rsidRDefault="00C60286" w:rsidP="00C60286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</w:p>
    <w:p w14:paraId="04F49F2B" w14:textId="78A1BAC9" w:rsidR="00C60286" w:rsidRPr="00C60286" w:rsidRDefault="00C60286" w:rsidP="00C60286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  <w:r w:rsidRPr="00C60286">
        <w:rPr>
          <w:rFonts w:ascii="Arial" w:hAnsi="Arial" w:cs="Arial"/>
          <w:sz w:val="24"/>
          <w:szCs w:val="24"/>
          <w:lang w:val="es-ES"/>
        </w:rPr>
        <w:t xml:space="preserve">Por todo ello, consideramos </w:t>
      </w:r>
      <w:r w:rsidRPr="00C60286">
        <w:rPr>
          <w:rFonts w:ascii="Arial" w:hAnsi="Arial" w:cs="Arial"/>
          <w:b/>
          <w:bCs/>
          <w:sz w:val="24"/>
          <w:szCs w:val="24"/>
          <w:lang w:val="es-ES"/>
        </w:rPr>
        <w:t>plenamente cumplida</w:t>
      </w:r>
      <w:r w:rsidRPr="00C60286">
        <w:rPr>
          <w:rFonts w:ascii="Arial" w:hAnsi="Arial" w:cs="Arial"/>
          <w:sz w:val="24"/>
          <w:szCs w:val="24"/>
          <w:lang w:val="es-ES"/>
        </w:rPr>
        <w:t xml:space="preserve"> esta obligación legal.</w:t>
      </w:r>
    </w:p>
    <w:p w14:paraId="12B659DA" w14:textId="77777777" w:rsidR="00C60286" w:rsidRDefault="00C60286" w:rsidP="00F40D0F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</w:p>
    <w:p w14:paraId="59DE79FE" w14:textId="77777777" w:rsidR="00C60286" w:rsidRDefault="00C60286" w:rsidP="003C3FE0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39DAB1E3" w14:textId="6C10C18F" w:rsidR="00DC2A88" w:rsidRPr="00C60286" w:rsidRDefault="00DC2A88" w:rsidP="003C3FE0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C60286">
        <w:rPr>
          <w:rFonts w:ascii="Arial" w:hAnsi="Arial" w:cs="Arial"/>
          <w:b/>
          <w:sz w:val="24"/>
          <w:szCs w:val="24"/>
        </w:rPr>
        <w:t xml:space="preserve">2. </w:t>
      </w:r>
      <w:r w:rsidR="00C60286" w:rsidRPr="00C60286">
        <w:rPr>
          <w:rFonts w:ascii="Arial" w:hAnsi="Arial" w:cs="Arial"/>
          <w:b/>
          <w:sz w:val="24"/>
          <w:szCs w:val="24"/>
        </w:rPr>
        <w:t>Documentos sujetos a información pública en aplicación de la normativa sectorial</w:t>
      </w:r>
    </w:p>
    <w:p w14:paraId="767A2A1B" w14:textId="77777777" w:rsidR="00C60286" w:rsidRDefault="00C60286" w:rsidP="003C3FE0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DF13C8D" w14:textId="77777777" w:rsidR="00C60286" w:rsidRDefault="00C60286" w:rsidP="00C60286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  <w:r w:rsidRPr="00C60286">
        <w:rPr>
          <w:rFonts w:ascii="Arial" w:hAnsi="Arial" w:cs="Arial"/>
          <w:sz w:val="24"/>
          <w:szCs w:val="24"/>
          <w:lang w:val="es-ES"/>
        </w:rPr>
        <w:t xml:space="preserve">La normativa sectorial del mercado de tabacos, en particular la Ley 13/1998, de 4 de mayo, y su desarrollo reglamentario, </w:t>
      </w:r>
      <w:r w:rsidRPr="00C60286">
        <w:rPr>
          <w:rFonts w:ascii="Arial" w:hAnsi="Arial" w:cs="Arial"/>
          <w:b/>
          <w:bCs/>
          <w:sz w:val="24"/>
          <w:szCs w:val="24"/>
          <w:lang w:val="es-ES"/>
        </w:rPr>
        <w:t>no establecen obligaciones específicas de publicidad activa</w:t>
      </w:r>
      <w:r w:rsidRPr="00C60286">
        <w:rPr>
          <w:rFonts w:ascii="Arial" w:hAnsi="Arial" w:cs="Arial"/>
          <w:sz w:val="24"/>
          <w:szCs w:val="24"/>
          <w:lang w:val="es-ES"/>
        </w:rPr>
        <w:t>, salvo el régimen de publicación de precios de labores en el BOE.</w:t>
      </w:r>
    </w:p>
    <w:p w14:paraId="5364C837" w14:textId="77777777" w:rsidR="00C60286" w:rsidRPr="00C60286" w:rsidRDefault="00C60286" w:rsidP="00C60286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</w:p>
    <w:p w14:paraId="1AACAE43" w14:textId="77777777" w:rsidR="00C60286" w:rsidRDefault="00C60286" w:rsidP="00C60286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  <w:r w:rsidRPr="00C60286">
        <w:rPr>
          <w:rFonts w:ascii="Arial" w:hAnsi="Arial" w:cs="Arial"/>
          <w:sz w:val="24"/>
          <w:szCs w:val="24"/>
          <w:lang w:val="es-ES"/>
        </w:rPr>
        <w:t xml:space="preserve">No obstante, </w:t>
      </w:r>
      <w:r w:rsidRPr="00C60286">
        <w:rPr>
          <w:rFonts w:ascii="Arial" w:hAnsi="Arial" w:cs="Arial"/>
          <w:b/>
          <w:bCs/>
          <w:sz w:val="24"/>
          <w:szCs w:val="24"/>
          <w:lang w:val="es-ES"/>
        </w:rPr>
        <w:t>este organismo</w:t>
      </w:r>
      <w:r w:rsidRPr="00C60286">
        <w:rPr>
          <w:rFonts w:ascii="Arial" w:hAnsi="Arial" w:cs="Arial"/>
          <w:sz w:val="24"/>
          <w:szCs w:val="24"/>
          <w:lang w:val="es-ES"/>
        </w:rPr>
        <w:t xml:space="preserve"> </w:t>
      </w:r>
      <w:r w:rsidRPr="00C60286">
        <w:rPr>
          <w:rFonts w:ascii="Arial" w:hAnsi="Arial" w:cs="Arial"/>
          <w:b/>
          <w:bCs/>
          <w:sz w:val="24"/>
          <w:szCs w:val="24"/>
          <w:lang w:val="es-ES"/>
        </w:rPr>
        <w:t>va más allá de lo exigido legalmente</w:t>
      </w:r>
      <w:r w:rsidRPr="00C60286">
        <w:rPr>
          <w:rFonts w:ascii="Arial" w:hAnsi="Arial" w:cs="Arial"/>
          <w:sz w:val="24"/>
          <w:szCs w:val="24"/>
          <w:lang w:val="es-ES"/>
        </w:rPr>
        <w:t>, ya que publica en su web directrices, instrucciones, acuerdos, circulares e incluso contestaciones a consultas de interés, con el fin de garantizar que los operadores dispongan de información clara y actualizada sobre normativa, procedimientos y criterios de aplicación.</w:t>
      </w:r>
    </w:p>
    <w:p w14:paraId="30FC7F70" w14:textId="77777777" w:rsidR="00C60286" w:rsidRPr="00C60286" w:rsidRDefault="00C60286" w:rsidP="00C60286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</w:p>
    <w:p w14:paraId="6DA60D4A" w14:textId="77777777" w:rsidR="00C60286" w:rsidRDefault="00C60286" w:rsidP="00C60286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  <w:r w:rsidRPr="00C60286">
        <w:rPr>
          <w:rFonts w:ascii="Arial" w:hAnsi="Arial" w:cs="Arial"/>
          <w:sz w:val="24"/>
          <w:szCs w:val="24"/>
          <w:lang w:val="es-ES"/>
        </w:rPr>
        <w:t>Adicionalmente, se difunden estadísticas e informes de mercado, guías y manuales, así como las memorias anuales que recogen de forma detallada información sobre funciones, estructura y actividades del organismo.</w:t>
      </w:r>
    </w:p>
    <w:p w14:paraId="0098C2B3" w14:textId="77777777" w:rsidR="00C60286" w:rsidRPr="00C60286" w:rsidRDefault="00C60286" w:rsidP="00C60286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</w:p>
    <w:p w14:paraId="1ED23A1C" w14:textId="10B78908" w:rsidR="00473D0A" w:rsidRPr="00C60286" w:rsidRDefault="00C60286" w:rsidP="00C60286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  <w:r w:rsidRPr="00C60286">
        <w:rPr>
          <w:rFonts w:ascii="Arial" w:hAnsi="Arial" w:cs="Arial"/>
          <w:sz w:val="24"/>
          <w:szCs w:val="24"/>
          <w:lang w:val="es-ES"/>
        </w:rPr>
        <w:t xml:space="preserve">En consecuencia, entendemos que las </w:t>
      </w:r>
      <w:r w:rsidRPr="00C60286">
        <w:rPr>
          <w:rFonts w:ascii="Arial" w:hAnsi="Arial" w:cs="Arial"/>
          <w:b/>
          <w:bCs/>
          <w:sz w:val="24"/>
          <w:szCs w:val="24"/>
          <w:lang w:val="es-ES"/>
        </w:rPr>
        <w:t>obligaciones de publicidad activa en materia sectorial se encuentran sobradamente cumplidas</w:t>
      </w:r>
      <w:r w:rsidR="00473D0A" w:rsidRPr="00C60286">
        <w:rPr>
          <w:rFonts w:ascii="Arial" w:hAnsi="Arial" w:cs="Arial"/>
          <w:bCs/>
          <w:sz w:val="24"/>
          <w:szCs w:val="24"/>
          <w:lang w:bidi="es-ES"/>
        </w:rPr>
        <w:t>.</w:t>
      </w:r>
    </w:p>
    <w:p w14:paraId="2B56D062" w14:textId="3C850775" w:rsidR="002950F3" w:rsidRDefault="002950F3" w:rsidP="003C3FE0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26DA047" w14:textId="77777777" w:rsidR="00C60286" w:rsidRDefault="00C60286" w:rsidP="003C3FE0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67BF4C3" w14:textId="42189372" w:rsidR="002950F3" w:rsidRPr="00C60286" w:rsidRDefault="00DC2A88" w:rsidP="003C3FE0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C60286">
        <w:rPr>
          <w:rFonts w:ascii="Arial" w:hAnsi="Arial" w:cs="Arial"/>
          <w:b/>
          <w:bCs/>
          <w:sz w:val="24"/>
          <w:szCs w:val="24"/>
        </w:rPr>
        <w:t>3. I</w:t>
      </w:r>
      <w:r w:rsidR="00C60286" w:rsidRPr="00C60286">
        <w:rPr>
          <w:rFonts w:ascii="Arial" w:hAnsi="Arial" w:cs="Arial"/>
          <w:b/>
          <w:bCs/>
          <w:sz w:val="24"/>
          <w:szCs w:val="24"/>
        </w:rPr>
        <w:t>nformación económica, presupuestaria, estadística y relativa a los contratos públicos del organismo</w:t>
      </w:r>
    </w:p>
    <w:p w14:paraId="67DD9DE8" w14:textId="77777777" w:rsidR="00D00449" w:rsidRPr="003C3FE0" w:rsidRDefault="00D00449" w:rsidP="003C3FE0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38E47151" w14:textId="26C106B8" w:rsidR="00C60286" w:rsidRPr="00C60286" w:rsidRDefault="00C60286" w:rsidP="00C60286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  <w:r w:rsidRPr="00C60286">
        <w:rPr>
          <w:rFonts w:ascii="Arial" w:hAnsi="Arial" w:cs="Arial"/>
          <w:sz w:val="24"/>
          <w:szCs w:val="24"/>
          <w:lang w:val="es-ES"/>
        </w:rPr>
        <w:t xml:space="preserve">Las </w:t>
      </w:r>
      <w:r w:rsidRPr="00C60286">
        <w:rPr>
          <w:rFonts w:ascii="Arial" w:hAnsi="Arial" w:cs="Arial"/>
          <w:b/>
          <w:bCs/>
          <w:sz w:val="24"/>
          <w:szCs w:val="24"/>
          <w:lang w:val="es-ES"/>
        </w:rPr>
        <w:t>memorias anuales</w:t>
      </w:r>
      <w:r w:rsidRPr="00C60286">
        <w:rPr>
          <w:rFonts w:ascii="Arial" w:hAnsi="Arial" w:cs="Arial"/>
          <w:sz w:val="24"/>
          <w:szCs w:val="24"/>
          <w:lang w:val="es-ES"/>
        </w:rPr>
        <w:t xml:space="preserve"> publicadas en el portal web contienen la información exigida en materia económica y contractual: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hyperlink r:id="rId17" w:tgtFrame="_new" w:history="1">
        <w:r w:rsidRPr="00C60286">
          <w:rPr>
            <w:rStyle w:val="Hipervnculo"/>
            <w:rFonts w:ascii="Arial" w:hAnsi="Arial" w:cs="Arial"/>
            <w:sz w:val="24"/>
            <w:szCs w:val="24"/>
            <w:lang w:val="es-ES"/>
          </w:rPr>
          <w:t>Memorias Anuales</w:t>
        </w:r>
      </w:hyperlink>
    </w:p>
    <w:p w14:paraId="2EDBFB35" w14:textId="77777777" w:rsidR="00C60286" w:rsidRDefault="00C60286" w:rsidP="00C60286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  <w:r w:rsidRPr="00C60286">
        <w:rPr>
          <w:rFonts w:ascii="Arial" w:hAnsi="Arial" w:cs="Arial"/>
          <w:sz w:val="24"/>
          <w:szCs w:val="24"/>
          <w:lang w:val="es-ES"/>
        </w:rPr>
        <w:lastRenderedPageBreak/>
        <w:t>Tomando como referencia la memoria de 2024, se incluye:</w:t>
      </w:r>
    </w:p>
    <w:p w14:paraId="5D9B6E21" w14:textId="77777777" w:rsidR="00C60286" w:rsidRPr="00C60286" w:rsidRDefault="00C60286" w:rsidP="00C60286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</w:p>
    <w:p w14:paraId="4840DE5F" w14:textId="77777777" w:rsidR="00C60286" w:rsidRPr="00C60286" w:rsidRDefault="00C60286" w:rsidP="00C60286">
      <w:pPr>
        <w:pStyle w:val="Prrafodelista"/>
        <w:numPr>
          <w:ilvl w:val="0"/>
          <w:numId w:val="31"/>
        </w:numPr>
        <w:tabs>
          <w:tab w:val="left" w:pos="7245"/>
        </w:tabs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60286">
        <w:rPr>
          <w:rFonts w:ascii="Arial" w:hAnsi="Arial" w:cs="Arial"/>
          <w:b/>
          <w:bCs/>
          <w:sz w:val="24"/>
          <w:szCs w:val="24"/>
          <w:lang w:val="es-ES"/>
        </w:rPr>
        <w:t>Contratos públicos, convenios, encargos y encomiendas</w:t>
      </w:r>
      <w:r w:rsidRPr="00C60286">
        <w:rPr>
          <w:rFonts w:ascii="Arial" w:hAnsi="Arial" w:cs="Arial"/>
          <w:sz w:val="24"/>
          <w:szCs w:val="24"/>
          <w:lang w:val="es-ES"/>
        </w:rPr>
        <w:t>: pág. 13, con datos sobre distribución porcentual presupuestaria de contratos según procedimiento de licitación y sobre adjudicaciones a PYMES (número y volumen presupuestario, desglosados por tipo de contrato y procedimiento).</w:t>
      </w:r>
    </w:p>
    <w:p w14:paraId="7B9FAC3D" w14:textId="77777777" w:rsidR="00C60286" w:rsidRPr="00C60286" w:rsidRDefault="00C60286" w:rsidP="00C60286">
      <w:pPr>
        <w:pStyle w:val="Prrafodelista"/>
        <w:numPr>
          <w:ilvl w:val="0"/>
          <w:numId w:val="31"/>
        </w:numPr>
        <w:tabs>
          <w:tab w:val="left" w:pos="7245"/>
        </w:tabs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60286">
        <w:rPr>
          <w:rFonts w:ascii="Arial" w:hAnsi="Arial" w:cs="Arial"/>
          <w:b/>
          <w:bCs/>
          <w:sz w:val="24"/>
          <w:szCs w:val="24"/>
          <w:lang w:val="es-ES"/>
        </w:rPr>
        <w:t>Gestión económica y presupuestaria</w:t>
      </w:r>
      <w:r w:rsidRPr="00C60286">
        <w:rPr>
          <w:rFonts w:ascii="Arial" w:hAnsi="Arial" w:cs="Arial"/>
          <w:sz w:val="24"/>
          <w:szCs w:val="24"/>
          <w:lang w:val="es-ES"/>
        </w:rPr>
        <w:t>: pág. 14, con evolución de gastos e ingresos.</w:t>
      </w:r>
    </w:p>
    <w:p w14:paraId="696E8C5F" w14:textId="77777777" w:rsidR="00C60286" w:rsidRPr="00C60286" w:rsidRDefault="00C60286" w:rsidP="00C60286">
      <w:pPr>
        <w:tabs>
          <w:tab w:val="left" w:pos="7245"/>
        </w:tabs>
        <w:spacing w:line="276" w:lineRule="auto"/>
        <w:ind w:left="720"/>
        <w:jc w:val="both"/>
        <w:rPr>
          <w:rFonts w:ascii="Arial" w:hAnsi="Arial" w:cs="Arial"/>
          <w:sz w:val="24"/>
          <w:szCs w:val="24"/>
          <w:lang w:val="es-ES"/>
        </w:rPr>
      </w:pPr>
    </w:p>
    <w:p w14:paraId="379F962C" w14:textId="4CE48E60" w:rsidR="00C60286" w:rsidRPr="00C60286" w:rsidRDefault="00C60286" w:rsidP="00C60286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  <w:r w:rsidRPr="00C60286">
        <w:rPr>
          <w:rFonts w:ascii="Arial" w:hAnsi="Arial" w:cs="Arial"/>
          <w:sz w:val="24"/>
          <w:szCs w:val="24"/>
          <w:lang w:val="es-ES"/>
        </w:rPr>
        <w:t xml:space="preserve">En cuanto a las </w:t>
      </w:r>
      <w:r w:rsidRPr="00C60286">
        <w:rPr>
          <w:rFonts w:ascii="Arial" w:hAnsi="Arial" w:cs="Arial"/>
          <w:b/>
          <w:bCs/>
          <w:sz w:val="24"/>
          <w:szCs w:val="24"/>
          <w:lang w:val="es-ES"/>
        </w:rPr>
        <w:t>cuentas anuales y los informes de fiscalización del Tribunal de Cuentas</w:t>
      </w:r>
      <w:r w:rsidRPr="00C60286">
        <w:rPr>
          <w:rFonts w:ascii="Arial" w:hAnsi="Arial" w:cs="Arial"/>
          <w:sz w:val="24"/>
          <w:szCs w:val="24"/>
          <w:lang w:val="es-ES"/>
        </w:rPr>
        <w:t>, se encuentran disponibles en el enlace: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hyperlink r:id="rId18" w:tgtFrame="_new" w:history="1">
        <w:r w:rsidRPr="00C60286">
          <w:rPr>
            <w:rStyle w:val="Hipervnculo"/>
            <w:rFonts w:ascii="Arial" w:hAnsi="Arial" w:cs="Arial"/>
            <w:sz w:val="24"/>
            <w:szCs w:val="24"/>
            <w:lang w:val="es-ES"/>
          </w:rPr>
          <w:t>Cuentas Anuales e Informes de Auditoría</w:t>
        </w:r>
      </w:hyperlink>
    </w:p>
    <w:p w14:paraId="6E94460E" w14:textId="77777777" w:rsidR="00C60286" w:rsidRDefault="00C60286" w:rsidP="00C60286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</w:p>
    <w:p w14:paraId="2B4364E2" w14:textId="33309D2D" w:rsidR="00347D08" w:rsidRDefault="00C60286" w:rsidP="00347D08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60286">
        <w:rPr>
          <w:rFonts w:ascii="Arial" w:hAnsi="Arial" w:cs="Arial"/>
          <w:sz w:val="24"/>
          <w:szCs w:val="24"/>
          <w:lang w:val="es-ES"/>
        </w:rPr>
        <w:t xml:space="preserve">Se considera, por tanto, que la información exigida está </w:t>
      </w:r>
      <w:r w:rsidRPr="00C60286">
        <w:rPr>
          <w:rFonts w:ascii="Arial" w:hAnsi="Arial" w:cs="Arial"/>
          <w:b/>
          <w:bCs/>
          <w:sz w:val="24"/>
          <w:szCs w:val="24"/>
          <w:lang w:val="es-ES"/>
        </w:rPr>
        <w:t>publicada y accesible para la ciudadanía</w:t>
      </w:r>
      <w:r w:rsidRPr="00C60286">
        <w:rPr>
          <w:rFonts w:ascii="Arial" w:hAnsi="Arial" w:cs="Arial"/>
          <w:sz w:val="24"/>
          <w:szCs w:val="24"/>
          <w:lang w:val="es-ES"/>
        </w:rPr>
        <w:t>, dando pleno cumplimiento a la Ley</w:t>
      </w:r>
      <w:r>
        <w:rPr>
          <w:rFonts w:ascii="Arial" w:hAnsi="Arial" w:cs="Arial"/>
          <w:sz w:val="24"/>
          <w:szCs w:val="24"/>
          <w:lang w:val="es-ES"/>
        </w:rPr>
        <w:t>,</w:t>
      </w:r>
      <w:r w:rsidR="00347D08">
        <w:rPr>
          <w:rFonts w:ascii="Arial" w:hAnsi="Arial" w:cs="Arial"/>
          <w:sz w:val="24"/>
          <w:szCs w:val="24"/>
        </w:rPr>
        <w:t xml:space="preserve"> permitiendo a los ciudadanos conocer la actividad del organismo y fiscalizar su actividad, cumpliendo las obligaciones, los fines y los objetivos previstos en la </w:t>
      </w:r>
      <w:r>
        <w:rPr>
          <w:rFonts w:ascii="Arial" w:hAnsi="Arial" w:cs="Arial"/>
          <w:sz w:val="24"/>
          <w:szCs w:val="24"/>
        </w:rPr>
        <w:t>misma</w:t>
      </w:r>
      <w:r w:rsidR="00DC2A88">
        <w:rPr>
          <w:rFonts w:ascii="Arial" w:hAnsi="Arial" w:cs="Arial"/>
          <w:sz w:val="24"/>
          <w:szCs w:val="24"/>
        </w:rPr>
        <w:t>.</w:t>
      </w:r>
    </w:p>
    <w:p w14:paraId="5BC327B3" w14:textId="77777777" w:rsidR="00347D08" w:rsidRDefault="00347D08" w:rsidP="00347D08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120BD5A2" w14:textId="77777777" w:rsidR="00C60286" w:rsidRDefault="00C60286" w:rsidP="00347D08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21BFA571" w14:textId="694EE09D" w:rsidR="00347D08" w:rsidRPr="00C60286" w:rsidRDefault="00DC2A88" w:rsidP="00347D08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C60286">
        <w:rPr>
          <w:rFonts w:ascii="Arial" w:hAnsi="Arial" w:cs="Arial"/>
          <w:b/>
          <w:bCs/>
          <w:sz w:val="24"/>
          <w:szCs w:val="24"/>
        </w:rPr>
        <w:t>4. R</w:t>
      </w:r>
      <w:r w:rsidR="00C60286" w:rsidRPr="00C60286">
        <w:rPr>
          <w:rFonts w:ascii="Arial" w:hAnsi="Arial" w:cs="Arial"/>
          <w:b/>
          <w:bCs/>
          <w:sz w:val="24"/>
          <w:szCs w:val="24"/>
        </w:rPr>
        <w:t>etribuciones anuales del máximo responsable</w:t>
      </w:r>
    </w:p>
    <w:p w14:paraId="7D0A619E" w14:textId="77777777" w:rsidR="00037D3C" w:rsidRDefault="00037D3C" w:rsidP="00037D3C">
      <w:pPr>
        <w:tabs>
          <w:tab w:val="left" w:pos="724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D831CC" w14:textId="790F2C42" w:rsidR="00347D08" w:rsidRDefault="00C60286" w:rsidP="00037D3C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60286">
        <w:rPr>
          <w:rFonts w:ascii="Arial" w:hAnsi="Arial" w:cs="Arial"/>
          <w:sz w:val="24"/>
          <w:szCs w:val="24"/>
        </w:rPr>
        <w:t xml:space="preserve">La información relativa a las retribuciones anuales del Presidente del organismo se encuentra </w:t>
      </w:r>
      <w:r w:rsidR="001B6123">
        <w:rPr>
          <w:rFonts w:ascii="Arial" w:hAnsi="Arial" w:cs="Arial"/>
          <w:sz w:val="24"/>
          <w:szCs w:val="24"/>
        </w:rPr>
        <w:t>disponible</w:t>
      </w:r>
      <w:r w:rsidRPr="00C60286">
        <w:rPr>
          <w:rFonts w:ascii="Arial" w:hAnsi="Arial" w:cs="Arial"/>
          <w:sz w:val="24"/>
          <w:szCs w:val="24"/>
        </w:rPr>
        <w:t xml:space="preserve"> en el apartado de Transparencia del portal web, de forma clara y actualizada. En consecuencia, se cumple la obligación legal y se satisfacen los fines de transparencia y rendición de cuentas</w:t>
      </w:r>
      <w:r w:rsidR="00347D08">
        <w:rPr>
          <w:rFonts w:ascii="Arial" w:hAnsi="Arial" w:cs="Arial"/>
          <w:sz w:val="24"/>
          <w:szCs w:val="24"/>
        </w:rPr>
        <w:t>.</w:t>
      </w:r>
    </w:p>
    <w:p w14:paraId="334727F5" w14:textId="1F07CEE8" w:rsidR="008C53F9" w:rsidRDefault="008C53F9" w:rsidP="00037D3C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47C4F076" w14:textId="77777777" w:rsidR="00C60286" w:rsidRDefault="00C60286" w:rsidP="00C13EB4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71DB75" w14:textId="7395AA99" w:rsidR="00DC2A88" w:rsidRPr="00C60286" w:rsidRDefault="00DC2A88" w:rsidP="00C13EB4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C60286">
        <w:rPr>
          <w:rFonts w:ascii="Arial" w:hAnsi="Arial" w:cs="Arial"/>
          <w:b/>
          <w:bCs/>
          <w:sz w:val="24"/>
          <w:szCs w:val="24"/>
        </w:rPr>
        <w:t>5. P</w:t>
      </w:r>
      <w:r w:rsidR="00C60286" w:rsidRPr="00C60286">
        <w:rPr>
          <w:rFonts w:ascii="Arial" w:hAnsi="Arial" w:cs="Arial"/>
          <w:b/>
          <w:bCs/>
          <w:sz w:val="24"/>
          <w:szCs w:val="24"/>
        </w:rPr>
        <w:t>atrimonio</w:t>
      </w:r>
    </w:p>
    <w:p w14:paraId="063B04CA" w14:textId="77777777" w:rsidR="00DC2A88" w:rsidRDefault="00DC2A88" w:rsidP="00C13EB4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4FD55AB1" w14:textId="77777777" w:rsidR="00C60286" w:rsidRDefault="00C60286" w:rsidP="00C60286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  <w:r w:rsidRPr="00C60286">
        <w:rPr>
          <w:rFonts w:ascii="Arial" w:hAnsi="Arial" w:cs="Arial"/>
          <w:sz w:val="24"/>
          <w:szCs w:val="24"/>
          <w:lang w:val="es-ES"/>
        </w:rPr>
        <w:t xml:space="preserve">El informe señala que no se publica el inventario de inmuebles del organismo. No obstante, en la web institucional se informa expresamente sobre el </w:t>
      </w:r>
      <w:r w:rsidRPr="00C60286">
        <w:rPr>
          <w:rFonts w:ascii="Arial" w:hAnsi="Arial" w:cs="Arial"/>
          <w:b/>
          <w:bCs/>
          <w:sz w:val="24"/>
          <w:szCs w:val="24"/>
          <w:lang w:val="es-ES"/>
        </w:rPr>
        <w:t>único bien inmueble titularidad del Comisionado</w:t>
      </w:r>
      <w:r w:rsidRPr="00C60286">
        <w:rPr>
          <w:rFonts w:ascii="Arial" w:hAnsi="Arial" w:cs="Arial"/>
          <w:sz w:val="24"/>
          <w:szCs w:val="24"/>
          <w:lang w:val="es-ES"/>
        </w:rPr>
        <w:t>:</w:t>
      </w:r>
    </w:p>
    <w:p w14:paraId="1D4CB4BC" w14:textId="77777777" w:rsidR="00C60286" w:rsidRPr="00C60286" w:rsidRDefault="00C60286" w:rsidP="00C60286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</w:p>
    <w:p w14:paraId="4705057A" w14:textId="77777777" w:rsidR="00C60286" w:rsidRPr="00C60286" w:rsidRDefault="00C60286" w:rsidP="00C60286">
      <w:pPr>
        <w:tabs>
          <w:tab w:val="left" w:pos="7245"/>
        </w:tabs>
        <w:spacing w:line="276" w:lineRule="auto"/>
        <w:ind w:left="1021"/>
        <w:jc w:val="both"/>
        <w:rPr>
          <w:rFonts w:ascii="Arial" w:hAnsi="Arial" w:cs="Arial"/>
          <w:i/>
          <w:iCs/>
          <w:sz w:val="24"/>
          <w:szCs w:val="24"/>
          <w:lang w:val="es-ES"/>
        </w:rPr>
      </w:pPr>
      <w:r w:rsidRPr="00C60286">
        <w:rPr>
          <w:rFonts w:ascii="Arial" w:hAnsi="Arial" w:cs="Arial"/>
          <w:i/>
          <w:iCs/>
          <w:sz w:val="24"/>
          <w:szCs w:val="24"/>
          <w:lang w:val="es-ES"/>
        </w:rPr>
        <w:t>“El Comisionado para el Mercado de Tabacos es el titular del edificio ubicado en el Paseo de la Habana, 140, de Madrid, actual sede del organismo.”</w:t>
      </w:r>
    </w:p>
    <w:p w14:paraId="597005E4" w14:textId="77777777" w:rsidR="00C60286" w:rsidRPr="00C60286" w:rsidRDefault="00C60286" w:rsidP="00C60286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</w:p>
    <w:p w14:paraId="216353A2" w14:textId="426BEDC5" w:rsidR="00347D08" w:rsidRPr="00C60286" w:rsidRDefault="00C60286" w:rsidP="00C60286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  <w:r w:rsidRPr="00C60286">
        <w:rPr>
          <w:rFonts w:ascii="Arial" w:hAnsi="Arial" w:cs="Arial"/>
          <w:sz w:val="24"/>
          <w:szCs w:val="24"/>
          <w:lang w:val="es-ES"/>
        </w:rPr>
        <w:t xml:space="preserve">Entendemos, por tanto, que la obligación legal relativa a patrimonio se encuentra igualmente </w:t>
      </w:r>
      <w:r w:rsidRPr="00C60286">
        <w:rPr>
          <w:rFonts w:ascii="Arial" w:hAnsi="Arial" w:cs="Arial"/>
          <w:b/>
          <w:bCs/>
          <w:sz w:val="24"/>
          <w:szCs w:val="24"/>
          <w:lang w:val="es-ES"/>
        </w:rPr>
        <w:t>cumplida</w:t>
      </w:r>
      <w:r w:rsidRPr="00C60286">
        <w:rPr>
          <w:rFonts w:ascii="Arial" w:hAnsi="Arial" w:cs="Arial"/>
          <w:sz w:val="24"/>
          <w:szCs w:val="24"/>
          <w:lang w:val="es-ES"/>
        </w:rPr>
        <w:t>.</w:t>
      </w:r>
      <w:r w:rsidR="00347D08">
        <w:rPr>
          <w:rFonts w:ascii="Arial" w:hAnsi="Arial" w:cs="Arial"/>
          <w:sz w:val="24"/>
          <w:szCs w:val="24"/>
        </w:rPr>
        <w:t xml:space="preserve"> </w:t>
      </w:r>
    </w:p>
    <w:p w14:paraId="6DE179EF" w14:textId="77777777" w:rsidR="00347D08" w:rsidRDefault="00347D08" w:rsidP="00B96DAF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i/>
          <w:iCs/>
          <w:sz w:val="24"/>
          <w:szCs w:val="24"/>
        </w:rPr>
      </w:pPr>
    </w:p>
    <w:p w14:paraId="148B5859" w14:textId="77777777" w:rsidR="001B6123" w:rsidRDefault="001B6123" w:rsidP="00037D3C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12E8125E" w14:textId="5C8C7C59" w:rsidR="00DC2A88" w:rsidRPr="001B6123" w:rsidRDefault="00DC2A88" w:rsidP="00037D3C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1B6123">
        <w:rPr>
          <w:rFonts w:ascii="Arial" w:hAnsi="Arial" w:cs="Arial"/>
          <w:b/>
          <w:bCs/>
          <w:sz w:val="24"/>
          <w:szCs w:val="24"/>
        </w:rPr>
        <w:t>6. F</w:t>
      </w:r>
      <w:r w:rsidR="001B6123" w:rsidRPr="001B6123">
        <w:rPr>
          <w:rFonts w:ascii="Arial" w:hAnsi="Arial" w:cs="Arial"/>
          <w:b/>
          <w:bCs/>
          <w:sz w:val="24"/>
          <w:szCs w:val="24"/>
        </w:rPr>
        <w:t>ormato de la información y otras recomendaciones</w:t>
      </w:r>
    </w:p>
    <w:p w14:paraId="0BFB4EAC" w14:textId="77777777" w:rsidR="00DC2A88" w:rsidRDefault="00DC2A88" w:rsidP="00DC2A88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08E1F0F" w14:textId="647E0174" w:rsidR="001B6123" w:rsidRDefault="001B6123" w:rsidP="001B6123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  <w:r w:rsidRPr="001B6123">
        <w:rPr>
          <w:rFonts w:ascii="Arial" w:hAnsi="Arial" w:cs="Arial"/>
          <w:sz w:val="24"/>
          <w:szCs w:val="24"/>
          <w:lang w:val="es-ES"/>
        </w:rPr>
        <w:lastRenderedPageBreak/>
        <w:t xml:space="preserve">Este organismo </w:t>
      </w:r>
      <w:r w:rsidRPr="001B6123">
        <w:rPr>
          <w:rFonts w:ascii="Arial" w:hAnsi="Arial" w:cs="Arial"/>
          <w:b/>
          <w:bCs/>
          <w:sz w:val="24"/>
          <w:szCs w:val="24"/>
          <w:lang w:val="es-ES"/>
        </w:rPr>
        <w:t>agradece las recomendaciones</w:t>
      </w:r>
      <w:r w:rsidRPr="001B6123">
        <w:rPr>
          <w:rFonts w:ascii="Arial" w:hAnsi="Arial" w:cs="Arial"/>
          <w:sz w:val="24"/>
          <w:szCs w:val="24"/>
          <w:lang w:val="es-ES"/>
        </w:rPr>
        <w:t xml:space="preserve"> relativas a la mejora de formatos y toma nota de ellas para </w:t>
      </w:r>
      <w:r>
        <w:rPr>
          <w:rFonts w:ascii="Arial" w:hAnsi="Arial" w:cs="Arial"/>
          <w:sz w:val="24"/>
          <w:szCs w:val="24"/>
          <w:lang w:val="es-ES"/>
        </w:rPr>
        <w:t>el futuro</w:t>
      </w:r>
      <w:r w:rsidRPr="001B6123">
        <w:rPr>
          <w:rFonts w:ascii="Arial" w:hAnsi="Arial" w:cs="Arial"/>
          <w:sz w:val="24"/>
          <w:szCs w:val="24"/>
          <w:lang w:val="es-ES"/>
        </w:rPr>
        <w:t>.</w:t>
      </w:r>
    </w:p>
    <w:p w14:paraId="34194702" w14:textId="77777777" w:rsidR="001B6123" w:rsidRPr="001B6123" w:rsidRDefault="001B6123" w:rsidP="001B6123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</w:p>
    <w:p w14:paraId="774A6D38" w14:textId="245C798F" w:rsidR="001B6123" w:rsidRDefault="001B6123" w:rsidP="001B6123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  <w:r w:rsidRPr="001B6123">
        <w:rPr>
          <w:rFonts w:ascii="Arial" w:hAnsi="Arial" w:cs="Arial"/>
          <w:sz w:val="24"/>
          <w:szCs w:val="24"/>
          <w:lang w:val="es-ES"/>
        </w:rPr>
        <w:t xml:space="preserve">Debe destacarse, en todo caso, el </w:t>
      </w:r>
      <w:r w:rsidRPr="001B6123">
        <w:rPr>
          <w:rFonts w:ascii="Arial" w:hAnsi="Arial" w:cs="Arial"/>
          <w:b/>
          <w:bCs/>
          <w:sz w:val="24"/>
          <w:szCs w:val="24"/>
          <w:lang w:val="es-ES"/>
        </w:rPr>
        <w:t>esfuerzo continuado</w:t>
      </w:r>
      <w:r w:rsidRPr="001B6123">
        <w:rPr>
          <w:rFonts w:ascii="Arial" w:hAnsi="Arial" w:cs="Arial"/>
          <w:sz w:val="24"/>
          <w:szCs w:val="24"/>
          <w:lang w:val="es-ES"/>
        </w:rPr>
        <w:t xml:space="preserve"> que realiza el Comisionado no solo para cumplir sus obligaciones legales, sino también para </w:t>
      </w:r>
      <w:r w:rsidRPr="001B6123">
        <w:rPr>
          <w:rFonts w:ascii="Arial" w:hAnsi="Arial" w:cs="Arial"/>
          <w:b/>
          <w:bCs/>
          <w:sz w:val="24"/>
          <w:szCs w:val="24"/>
          <w:lang w:val="es-ES"/>
        </w:rPr>
        <w:t>ir más allá de ellas</w:t>
      </w:r>
      <w:r w:rsidRPr="001B6123">
        <w:rPr>
          <w:rFonts w:ascii="Arial" w:hAnsi="Arial" w:cs="Arial"/>
          <w:sz w:val="24"/>
          <w:szCs w:val="24"/>
          <w:lang w:val="es-ES"/>
        </w:rPr>
        <w:t xml:space="preserve">, mediante la elaboración de guías, manuales, publicación de consultas, indicadores de calidad del servicio y refuerzo de los canales de atención ciudadana (presencial, correo electrónico y telefónica), atendiendo a más de </w:t>
      </w:r>
      <w:r w:rsidRPr="001B6123">
        <w:rPr>
          <w:rFonts w:ascii="Arial" w:hAnsi="Arial" w:cs="Arial"/>
          <w:b/>
          <w:bCs/>
          <w:sz w:val="24"/>
          <w:szCs w:val="24"/>
          <w:lang w:val="es-ES"/>
        </w:rPr>
        <w:t>40.000 ciudadanos al año</w:t>
      </w:r>
      <w:r>
        <w:rPr>
          <w:rFonts w:ascii="Arial" w:hAnsi="Arial" w:cs="Arial"/>
          <w:sz w:val="24"/>
          <w:szCs w:val="24"/>
          <w:lang w:val="es-ES"/>
        </w:rPr>
        <w:t xml:space="preserve">, y resolviendo más de 60.000 expedientes y solicitudes anuales con celeridad. </w:t>
      </w:r>
    </w:p>
    <w:p w14:paraId="03F8935C" w14:textId="77777777" w:rsidR="001B6123" w:rsidRPr="001B6123" w:rsidRDefault="001B6123" w:rsidP="001B6123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</w:p>
    <w:p w14:paraId="4CB5678A" w14:textId="2D163DC8" w:rsidR="0091641B" w:rsidRDefault="001B6123" w:rsidP="001B6123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1B6123">
        <w:rPr>
          <w:rFonts w:ascii="Arial" w:hAnsi="Arial" w:cs="Arial"/>
          <w:sz w:val="24"/>
          <w:szCs w:val="24"/>
          <w:lang w:val="es-ES"/>
        </w:rPr>
        <w:t xml:space="preserve">Considerando que el organismo dispone de una plantilla reducida (45 funcionarios), resultaría </w:t>
      </w:r>
      <w:r w:rsidRPr="001B6123">
        <w:rPr>
          <w:rFonts w:ascii="Arial" w:hAnsi="Arial" w:cs="Arial"/>
          <w:b/>
          <w:bCs/>
          <w:sz w:val="24"/>
          <w:szCs w:val="24"/>
          <w:lang w:val="es-ES"/>
        </w:rPr>
        <w:t>inviable</w:t>
      </w:r>
      <w:r w:rsidRPr="001B6123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replicar y </w:t>
      </w:r>
      <w:r w:rsidRPr="001B6123">
        <w:rPr>
          <w:rFonts w:ascii="Arial" w:hAnsi="Arial" w:cs="Arial"/>
          <w:sz w:val="24"/>
          <w:szCs w:val="24"/>
          <w:lang w:val="es-ES"/>
        </w:rPr>
        <w:t>mantener actualizaciones permanentes de cierta información ya publicada y accesible —como retribuciones o datos presupuestarios— sin afectar a la calidad de los servicios que presta</w:t>
      </w:r>
      <w:r>
        <w:rPr>
          <w:rFonts w:ascii="Arial" w:hAnsi="Arial" w:cs="Arial"/>
          <w:sz w:val="24"/>
          <w:szCs w:val="24"/>
          <w:lang w:val="es-ES"/>
        </w:rPr>
        <w:t xml:space="preserve"> de control y supervisión de los más de 130.000 </w:t>
      </w:r>
      <w:r w:rsidRPr="001B6123">
        <w:rPr>
          <w:rFonts w:ascii="Arial" w:hAnsi="Arial" w:cs="Arial"/>
          <w:sz w:val="24"/>
          <w:szCs w:val="24"/>
          <w:lang w:val="es-ES"/>
        </w:rPr>
        <w:t>operadores del mercado de tabacos y sus instalaciones, velando por el cumplimiento de la normativa aplicable a estos operadores y a los productos de tabaco</w:t>
      </w:r>
      <w:r w:rsidR="0091641B">
        <w:rPr>
          <w:rFonts w:ascii="Arial" w:hAnsi="Arial" w:cs="Arial"/>
          <w:sz w:val="24"/>
          <w:szCs w:val="24"/>
        </w:rPr>
        <w:t>.</w:t>
      </w:r>
    </w:p>
    <w:p w14:paraId="5D2753BB" w14:textId="77777777" w:rsidR="001B6123" w:rsidRDefault="001B6123" w:rsidP="001B6123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7AD2CE4F" w14:textId="77777777" w:rsidR="001B6123" w:rsidRDefault="001B6123" w:rsidP="001B6123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4D614E62" w14:textId="40C90508" w:rsidR="001B6123" w:rsidRDefault="001B6123" w:rsidP="001B6123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1B6123">
        <w:rPr>
          <w:rFonts w:ascii="Arial" w:hAnsi="Arial" w:cs="Arial"/>
          <w:b/>
          <w:bCs/>
          <w:sz w:val="24"/>
          <w:szCs w:val="24"/>
          <w:lang w:val="es-ES"/>
        </w:rPr>
        <w:t>Conclusión</w:t>
      </w:r>
    </w:p>
    <w:p w14:paraId="004375E5" w14:textId="77777777" w:rsidR="001B6123" w:rsidRPr="001B6123" w:rsidRDefault="001B6123" w:rsidP="001B6123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908F266" w14:textId="044194B4" w:rsidR="001B6123" w:rsidRPr="001B6123" w:rsidRDefault="001B6123" w:rsidP="001B6123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  <w:r w:rsidRPr="001B6123">
        <w:rPr>
          <w:rFonts w:ascii="Arial" w:hAnsi="Arial" w:cs="Arial"/>
          <w:sz w:val="24"/>
          <w:szCs w:val="24"/>
          <w:lang w:val="es-ES"/>
        </w:rPr>
        <w:t xml:space="preserve">A la vista de lo anterior, este organismo </w:t>
      </w:r>
      <w:r w:rsidRPr="001B6123">
        <w:rPr>
          <w:rFonts w:ascii="Arial" w:hAnsi="Arial" w:cs="Arial"/>
          <w:b/>
          <w:bCs/>
          <w:sz w:val="24"/>
          <w:szCs w:val="24"/>
          <w:lang w:val="es-ES"/>
        </w:rPr>
        <w:t>reitera su compromiso firme con la transparencia y la rendición de cuentas</w:t>
      </w:r>
      <w:r w:rsidRPr="001B6123">
        <w:rPr>
          <w:rFonts w:ascii="Arial" w:hAnsi="Arial" w:cs="Arial"/>
          <w:sz w:val="24"/>
          <w:szCs w:val="24"/>
          <w:lang w:val="es-ES"/>
        </w:rPr>
        <w:t xml:space="preserve">, considera que cumple con las obligaciones legales exigibles y, además, aporta información adicional de </w:t>
      </w:r>
      <w:r>
        <w:rPr>
          <w:rFonts w:ascii="Arial" w:hAnsi="Arial" w:cs="Arial"/>
          <w:sz w:val="24"/>
          <w:szCs w:val="24"/>
          <w:lang w:val="es-ES"/>
        </w:rPr>
        <w:t>interés</w:t>
      </w:r>
      <w:r w:rsidRPr="001B6123">
        <w:rPr>
          <w:rFonts w:ascii="Arial" w:hAnsi="Arial" w:cs="Arial"/>
          <w:sz w:val="24"/>
          <w:szCs w:val="24"/>
          <w:lang w:val="es-ES"/>
        </w:rPr>
        <w:t xml:space="preserve"> público, más allá de lo previsto normativamente.</w:t>
      </w:r>
    </w:p>
    <w:p w14:paraId="22C6314B" w14:textId="77777777" w:rsidR="001B6123" w:rsidRPr="001B6123" w:rsidRDefault="001B6123" w:rsidP="001B6123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</w:p>
    <w:p w14:paraId="14E44CA1" w14:textId="77777777" w:rsidR="00DC2A88" w:rsidRDefault="00DC2A88" w:rsidP="00037D3C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18F7C91C" w14:textId="77777777" w:rsidR="00DC2A88" w:rsidRDefault="00DC2A88" w:rsidP="00037D3C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95EF2B2" w14:textId="77777777" w:rsidR="00A526F0" w:rsidRPr="003C3FE0" w:rsidRDefault="00A526F0" w:rsidP="00037D3C">
      <w:pPr>
        <w:tabs>
          <w:tab w:val="left" w:pos="7245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74809677" w14:textId="6367C9C7" w:rsidR="00DA3714" w:rsidRPr="003C3FE0" w:rsidRDefault="00DA3714" w:rsidP="003C3FE0">
      <w:pPr>
        <w:tabs>
          <w:tab w:val="left" w:pos="7245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3C3FE0">
        <w:rPr>
          <w:rFonts w:ascii="Arial" w:hAnsi="Arial" w:cs="Arial"/>
          <w:sz w:val="24"/>
          <w:szCs w:val="24"/>
        </w:rPr>
        <w:t xml:space="preserve">Madrid, </w:t>
      </w:r>
      <w:r w:rsidR="00DC2A88">
        <w:rPr>
          <w:rFonts w:ascii="Arial" w:hAnsi="Arial" w:cs="Arial"/>
          <w:sz w:val="24"/>
          <w:szCs w:val="24"/>
        </w:rPr>
        <w:t xml:space="preserve">17 </w:t>
      </w:r>
      <w:r w:rsidR="002950F3">
        <w:rPr>
          <w:rFonts w:ascii="Arial" w:hAnsi="Arial" w:cs="Arial"/>
          <w:sz w:val="24"/>
          <w:szCs w:val="24"/>
        </w:rPr>
        <w:t>septiembre de 2025</w:t>
      </w:r>
    </w:p>
    <w:sectPr w:rsidR="00DA3714" w:rsidRPr="003C3FE0" w:rsidSect="00003934">
      <w:type w:val="continuous"/>
      <w:pgSz w:w="11906" w:h="16838" w:code="9"/>
      <w:pgMar w:top="992" w:right="567" w:bottom="851" w:left="851" w:header="283" w:footer="0" w:gutter="0"/>
      <w:cols w:space="720" w:equalWidth="0">
        <w:col w:w="9411"/>
      </w:cols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9DBDE" w14:textId="77777777" w:rsidR="007C57FA" w:rsidRDefault="007C57FA">
      <w:r>
        <w:separator/>
      </w:r>
    </w:p>
  </w:endnote>
  <w:endnote w:type="continuationSeparator" w:id="0">
    <w:p w14:paraId="78C562FA" w14:textId="77777777" w:rsidR="007C57FA" w:rsidRDefault="007C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default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E9D6C" w14:textId="77777777" w:rsidR="0028709B" w:rsidRDefault="0028709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83A34D8" w14:textId="77777777" w:rsidR="0028709B" w:rsidRDefault="002870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1B20F" w14:textId="77777777" w:rsidR="000443C1" w:rsidRDefault="000443C1"/>
  <w:tbl>
    <w:tblPr>
      <w:tblpPr w:leftFromText="142" w:rightFromText="142" w:vertAnchor="text" w:horzAnchor="margin" w:tblpXSpec="right" w:tblpY="1"/>
      <w:tblOverlap w:val="never"/>
      <w:tblW w:w="10586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66"/>
      <w:gridCol w:w="1420"/>
    </w:tblGrid>
    <w:tr w:rsidR="0028709B" w14:paraId="0FB00218" w14:textId="77777777" w:rsidTr="008B6C4E">
      <w:trPr>
        <w:trHeight w:val="328"/>
      </w:trPr>
      <w:tc>
        <w:tcPr>
          <w:tcW w:w="9166" w:type="dxa"/>
          <w:vAlign w:val="bottom"/>
        </w:tcPr>
        <w:p w14:paraId="2168CC0F" w14:textId="77777777" w:rsidR="0028709B" w:rsidRDefault="000B2909" w:rsidP="000B2909">
          <w:pPr>
            <w:pStyle w:val="Textonotapie"/>
            <w:tabs>
              <w:tab w:val="left" w:pos="1021"/>
              <w:tab w:val="left" w:pos="8080"/>
            </w:tabs>
            <w:ind w:right="-212"/>
            <w:jc w:val="center"/>
            <w:rPr>
              <w:rFonts w:ascii="Gill Sans MT" w:hAnsi="Gill Sans MT" w:cs="Arial"/>
              <w:sz w:val="16"/>
              <w:szCs w:val="16"/>
            </w:rPr>
          </w:pPr>
          <w:r w:rsidRPr="000B2909">
            <w:rPr>
              <w:rFonts w:ascii="Gill Sans MT" w:hAnsi="Gill Sans MT" w:cs="Arial"/>
              <w:sz w:val="16"/>
              <w:szCs w:val="16"/>
            </w:rPr>
            <w:fldChar w:fldCharType="begin"/>
          </w:r>
          <w:r w:rsidRPr="000B2909">
            <w:rPr>
              <w:rFonts w:ascii="Gill Sans MT" w:hAnsi="Gill Sans MT" w:cs="Arial"/>
              <w:sz w:val="16"/>
              <w:szCs w:val="16"/>
            </w:rPr>
            <w:instrText>PAGE   \* MERGEFORMAT</w:instrText>
          </w:r>
          <w:r w:rsidRPr="000B2909">
            <w:rPr>
              <w:rFonts w:ascii="Gill Sans MT" w:hAnsi="Gill Sans MT" w:cs="Arial"/>
              <w:sz w:val="16"/>
              <w:szCs w:val="16"/>
            </w:rPr>
            <w:fldChar w:fldCharType="separate"/>
          </w:r>
          <w:r w:rsidR="0026183E" w:rsidRPr="0026183E">
            <w:rPr>
              <w:rFonts w:ascii="Gill Sans MT" w:hAnsi="Gill Sans MT" w:cs="Arial"/>
              <w:noProof/>
              <w:sz w:val="16"/>
              <w:szCs w:val="16"/>
              <w:lang w:val="es-ES"/>
            </w:rPr>
            <w:t>2</w:t>
          </w:r>
          <w:r w:rsidRPr="000B2909">
            <w:rPr>
              <w:rFonts w:ascii="Gill Sans MT" w:hAnsi="Gill Sans MT" w:cs="Arial"/>
              <w:sz w:val="16"/>
              <w:szCs w:val="16"/>
            </w:rPr>
            <w:fldChar w:fldCharType="end"/>
          </w:r>
        </w:p>
        <w:p w14:paraId="4C69106C" w14:textId="77777777" w:rsidR="00003934" w:rsidRDefault="00003934" w:rsidP="000B2909">
          <w:pPr>
            <w:pStyle w:val="Textonotapie"/>
            <w:tabs>
              <w:tab w:val="left" w:pos="1021"/>
              <w:tab w:val="left" w:pos="8080"/>
            </w:tabs>
            <w:ind w:right="-212"/>
            <w:jc w:val="center"/>
            <w:rPr>
              <w:rFonts w:ascii="Gill Sans MT" w:hAnsi="Gill Sans MT" w:cs="Arial"/>
              <w:sz w:val="16"/>
              <w:szCs w:val="16"/>
            </w:rPr>
          </w:pPr>
        </w:p>
        <w:p w14:paraId="75A7E92E" w14:textId="77777777" w:rsidR="008B6C4E" w:rsidRDefault="008B6C4E" w:rsidP="000B2909">
          <w:pPr>
            <w:pStyle w:val="Textonotapie"/>
            <w:tabs>
              <w:tab w:val="left" w:pos="1021"/>
              <w:tab w:val="left" w:pos="8080"/>
            </w:tabs>
            <w:ind w:right="-212"/>
            <w:jc w:val="center"/>
            <w:rPr>
              <w:rFonts w:ascii="Gill Sans MT" w:hAnsi="Gill Sans MT" w:cs="Arial"/>
              <w:sz w:val="16"/>
              <w:szCs w:val="16"/>
            </w:rPr>
          </w:pPr>
        </w:p>
        <w:p w14:paraId="45A983C5" w14:textId="77777777" w:rsidR="008B6C4E" w:rsidRDefault="008B6C4E" w:rsidP="000B2909">
          <w:pPr>
            <w:pStyle w:val="Textonotapie"/>
            <w:tabs>
              <w:tab w:val="left" w:pos="1021"/>
              <w:tab w:val="left" w:pos="8080"/>
            </w:tabs>
            <w:ind w:right="-212"/>
            <w:jc w:val="center"/>
            <w:rPr>
              <w:rFonts w:ascii="Gill Sans MT" w:hAnsi="Gill Sans MT" w:cs="Arial"/>
              <w:sz w:val="16"/>
              <w:szCs w:val="16"/>
            </w:rPr>
          </w:pPr>
        </w:p>
        <w:p w14:paraId="1330F25D" w14:textId="77777777" w:rsidR="00854D88" w:rsidRPr="000B2909" w:rsidRDefault="00854D88" w:rsidP="000B2909">
          <w:pPr>
            <w:pStyle w:val="Textonotapie"/>
            <w:tabs>
              <w:tab w:val="left" w:pos="1021"/>
              <w:tab w:val="left" w:pos="8080"/>
            </w:tabs>
            <w:ind w:right="-212"/>
            <w:jc w:val="center"/>
            <w:rPr>
              <w:rFonts w:ascii="Gill Sans MT" w:hAnsi="Gill Sans MT" w:cs="Arial"/>
              <w:sz w:val="16"/>
              <w:szCs w:val="16"/>
            </w:rPr>
          </w:pPr>
        </w:p>
      </w:tc>
      <w:tc>
        <w:tcPr>
          <w:tcW w:w="1420" w:type="dxa"/>
        </w:tcPr>
        <w:p w14:paraId="57CE8C70" w14:textId="77777777" w:rsidR="00E37631" w:rsidRDefault="00E37631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</w:p>
        <w:p w14:paraId="29EE7670" w14:textId="77777777" w:rsidR="00BD7B14" w:rsidRDefault="00BD7B14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 xml:space="preserve">MINISTERIO </w:t>
          </w:r>
        </w:p>
        <w:p w14:paraId="3C4260AF" w14:textId="77777777" w:rsidR="00132D32" w:rsidRDefault="00132D32" w:rsidP="00132D32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 xml:space="preserve">DE </w:t>
          </w:r>
          <w:r w:rsidR="00A97655">
            <w:rPr>
              <w:rFonts w:ascii="Gill Sans MT" w:hAnsi="Gill Sans MT" w:cs="Arial"/>
              <w:sz w:val="10"/>
            </w:rPr>
            <w:t>HACIENDA</w:t>
          </w:r>
        </w:p>
        <w:p w14:paraId="33C25657" w14:textId="77777777" w:rsidR="0028709B" w:rsidRDefault="0028709B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</w:p>
        <w:p w14:paraId="41771010" w14:textId="77777777" w:rsidR="008B6C4E" w:rsidRDefault="00854D88" w:rsidP="00E37631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>COMISIONADO PARA EL MERCADO DE TABACOS</w:t>
          </w:r>
        </w:p>
      </w:tc>
    </w:tr>
  </w:tbl>
  <w:p w14:paraId="6E4D02BF" w14:textId="77777777" w:rsidR="0028709B" w:rsidRDefault="0028709B">
    <w:pPr>
      <w:pStyle w:val="Piedepgin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DC88C" w14:textId="77777777" w:rsidR="0026183E" w:rsidRDefault="0026183E"/>
  <w:tbl>
    <w:tblPr>
      <w:tblpPr w:leftFromText="142" w:rightFromText="142" w:vertAnchor="text" w:horzAnchor="margin" w:tblpXSpec="right" w:tblpY="1"/>
      <w:tblOverlap w:val="never"/>
      <w:tblW w:w="10723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  <w:gridCol w:w="2289"/>
    </w:tblGrid>
    <w:tr w:rsidR="0028709B" w14:paraId="09250729" w14:textId="77777777">
      <w:tc>
        <w:tcPr>
          <w:tcW w:w="8434" w:type="dxa"/>
          <w:vAlign w:val="bottom"/>
        </w:tcPr>
        <w:p w14:paraId="70D36398" w14:textId="77777777" w:rsidR="008D7D1C" w:rsidRDefault="008D7D1C" w:rsidP="008D7D1C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www.</w:t>
          </w:r>
          <w:r w:rsidR="007903F5">
            <w:rPr>
              <w:rFonts w:ascii="Gill Sans MT" w:hAnsi="Gill Sans MT" w:cs="Arial"/>
              <w:sz w:val="14"/>
            </w:rPr>
            <w:t>hacienda</w:t>
          </w:r>
          <w:r>
            <w:rPr>
              <w:rFonts w:ascii="Gill Sans MT" w:hAnsi="Gill Sans MT" w:cs="Arial"/>
              <w:sz w:val="14"/>
            </w:rPr>
            <w:t>.gob.es</w:t>
          </w:r>
        </w:p>
        <w:p w14:paraId="78A0BC05" w14:textId="77777777" w:rsidR="0028709B" w:rsidRDefault="00FC4049" w:rsidP="007903F5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info</w:t>
          </w:r>
          <w:r w:rsidR="008D7D1C">
            <w:rPr>
              <w:rFonts w:ascii="Gill Sans MT" w:hAnsi="Gill Sans MT" w:cs="Arial"/>
              <w:sz w:val="14"/>
            </w:rPr>
            <w:t>@cmtabacos.</w:t>
          </w:r>
          <w:r w:rsidR="007903F5">
            <w:rPr>
              <w:rFonts w:ascii="Gill Sans MT" w:hAnsi="Gill Sans MT" w:cs="Arial"/>
              <w:sz w:val="14"/>
            </w:rPr>
            <w:t>hacienda.gob</w:t>
          </w:r>
          <w:r w:rsidR="008D7D1C">
            <w:rPr>
              <w:rFonts w:ascii="Gill Sans MT" w:hAnsi="Gill Sans MT" w:cs="Arial"/>
              <w:sz w:val="14"/>
            </w:rPr>
            <w:t>.es</w:t>
          </w:r>
        </w:p>
      </w:tc>
      <w:tc>
        <w:tcPr>
          <w:tcW w:w="2289" w:type="dxa"/>
        </w:tcPr>
        <w:p w14:paraId="495A0B1F" w14:textId="77777777" w:rsidR="008D7D1C" w:rsidRDefault="004F640B" w:rsidP="008D7D1C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PASEO DE LA HABANA, Nº 140.</w:t>
          </w:r>
        </w:p>
        <w:p w14:paraId="1E696F1E" w14:textId="77777777" w:rsidR="008D7D1C" w:rsidRDefault="00857AED" w:rsidP="008D7D1C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28071</w:t>
          </w:r>
          <w:r w:rsidR="008D7D1C" w:rsidRPr="00D36F69">
            <w:rPr>
              <w:rFonts w:ascii="Gill Sans MT" w:hAnsi="Gill Sans MT" w:cs="Arial"/>
              <w:sz w:val="14"/>
            </w:rPr>
            <w:t xml:space="preserve"> </w:t>
          </w:r>
          <w:r w:rsidR="008D7D1C">
            <w:rPr>
              <w:rFonts w:ascii="Gill Sans MT" w:hAnsi="Gill Sans MT" w:cs="Arial"/>
              <w:sz w:val="14"/>
            </w:rPr>
            <w:t>MADRID</w:t>
          </w:r>
        </w:p>
        <w:p w14:paraId="4DD896FB" w14:textId="77777777" w:rsidR="0028709B" w:rsidRDefault="005852CD" w:rsidP="00FC4049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TEL: 91</w:t>
          </w:r>
          <w:r w:rsidR="00FC4049">
            <w:rPr>
              <w:rFonts w:ascii="Gill Sans MT" w:hAnsi="Gill Sans MT" w:cs="Arial"/>
              <w:sz w:val="14"/>
            </w:rPr>
            <w:t>7</w:t>
          </w:r>
          <w:r>
            <w:rPr>
              <w:rFonts w:ascii="Gill Sans MT" w:hAnsi="Gill Sans MT" w:cs="Arial"/>
              <w:sz w:val="14"/>
            </w:rPr>
            <w:t xml:space="preserve"> 45 75 4</w:t>
          </w:r>
          <w:r w:rsidR="00FC4049">
            <w:rPr>
              <w:rFonts w:ascii="Gill Sans MT" w:hAnsi="Gill Sans MT" w:cs="Arial"/>
              <w:sz w:val="14"/>
            </w:rPr>
            <w:t>5</w:t>
          </w:r>
        </w:p>
      </w:tc>
    </w:tr>
  </w:tbl>
  <w:p w14:paraId="6C90598D" w14:textId="77777777" w:rsidR="0028709B" w:rsidRDefault="005852CD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6D23573" wp14:editId="79597F99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2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5D66AEFA" id="Rectangle 37" o:spid="_x0000_s1026" style="position:absolute;margin-left:375.7pt;margin-top:-17.1pt;width:113.3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" o:allowincell="f" filled="f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1ED69" w14:textId="77777777" w:rsidR="007C57FA" w:rsidRDefault="007C57FA">
      <w:r>
        <w:separator/>
      </w:r>
    </w:p>
  </w:footnote>
  <w:footnote w:type="continuationSeparator" w:id="0">
    <w:p w14:paraId="232C67BB" w14:textId="77777777" w:rsidR="007C57FA" w:rsidRDefault="007C5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28C1" w14:textId="77777777" w:rsidR="0028709B" w:rsidRDefault="0028709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262EEF" w14:textId="77777777" w:rsidR="0028709B" w:rsidRDefault="0028709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AD424" w14:textId="7FBDD536" w:rsidR="000443C1" w:rsidRDefault="005852CD" w:rsidP="00473D0A">
    <w:pPr>
      <w:pStyle w:val="Encabezado"/>
      <w:tabs>
        <w:tab w:val="clear" w:pos="8504"/>
      </w:tabs>
      <w:ind w:right="-87"/>
      <w:jc w:val="right"/>
    </w:pPr>
    <w:r w:rsidRPr="00FC4049">
      <w:rPr>
        <w:noProof/>
        <w:lang w:val="es-ES"/>
      </w:rPr>
      <w:drawing>
        <wp:inline distT="0" distB="0" distL="0" distR="0" wp14:anchorId="6DE439D6" wp14:editId="678BBCAD">
          <wp:extent cx="838200" cy="876300"/>
          <wp:effectExtent l="0" t="0" r="0" b="0"/>
          <wp:docPr id="1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84D2A" w14:textId="77777777" w:rsidR="0028709B" w:rsidRDefault="0028709B">
    <w:pPr>
      <w:ind w:right="-1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72336C"/>
    <w:multiLevelType w:val="hybridMultilevel"/>
    <w:tmpl w:val="984ADF7E"/>
    <w:lvl w:ilvl="0" w:tplc="0C86DC22">
      <w:start w:val="30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6F462B2"/>
    <w:multiLevelType w:val="hybridMultilevel"/>
    <w:tmpl w:val="2B8E4AD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AAD36AA"/>
    <w:multiLevelType w:val="multilevel"/>
    <w:tmpl w:val="C9A6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2EB4DBD"/>
    <w:multiLevelType w:val="multilevel"/>
    <w:tmpl w:val="0158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E6526CE"/>
    <w:multiLevelType w:val="hybridMultilevel"/>
    <w:tmpl w:val="C41886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40615A7"/>
    <w:multiLevelType w:val="hybridMultilevel"/>
    <w:tmpl w:val="F22E76A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22" w15:restartNumberingAfterBreak="0">
    <w:nsid w:val="3B84096F"/>
    <w:multiLevelType w:val="hybridMultilevel"/>
    <w:tmpl w:val="435A2332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A801B65"/>
    <w:multiLevelType w:val="hybridMultilevel"/>
    <w:tmpl w:val="3F6C874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EC3787"/>
    <w:multiLevelType w:val="hybridMultilevel"/>
    <w:tmpl w:val="9F40CDBA"/>
    <w:lvl w:ilvl="0" w:tplc="2B6EA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6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B327503"/>
    <w:multiLevelType w:val="multilevel"/>
    <w:tmpl w:val="8CEA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21"/>
  </w:num>
  <w:num w:numId="5">
    <w:abstractNumId w:val="25"/>
  </w:num>
  <w:num w:numId="6">
    <w:abstractNumId w:val="4"/>
  </w:num>
  <w:num w:numId="7">
    <w:abstractNumId w:val="17"/>
  </w:num>
  <w:num w:numId="8">
    <w:abstractNumId w:val="27"/>
  </w:num>
  <w:num w:numId="9">
    <w:abstractNumId w:val="5"/>
  </w:num>
  <w:num w:numId="10">
    <w:abstractNumId w:val="6"/>
  </w:num>
  <w:num w:numId="11">
    <w:abstractNumId w:val="20"/>
  </w:num>
  <w:num w:numId="12">
    <w:abstractNumId w:val="13"/>
  </w:num>
  <w:num w:numId="13">
    <w:abstractNumId w:val="9"/>
  </w:num>
  <w:num w:numId="14">
    <w:abstractNumId w:val="26"/>
  </w:num>
  <w:num w:numId="15">
    <w:abstractNumId w:val="2"/>
  </w:num>
  <w:num w:numId="16">
    <w:abstractNumId w:val="10"/>
  </w:num>
  <w:num w:numId="17">
    <w:abstractNumId w:val="18"/>
  </w:num>
  <w:num w:numId="18">
    <w:abstractNumId w:val="8"/>
  </w:num>
  <w:num w:numId="19">
    <w:abstractNumId w:val="12"/>
  </w:num>
  <w:num w:numId="20">
    <w:abstractNumId w:val="15"/>
  </w:num>
  <w:num w:numId="21">
    <w:abstractNumId w:val="14"/>
  </w:num>
  <w:num w:numId="22">
    <w:abstractNumId w:val="1"/>
  </w:num>
  <w:num w:numId="23">
    <w:abstractNumId w:val="22"/>
  </w:num>
  <w:num w:numId="24">
    <w:abstractNumId w:val="23"/>
  </w:num>
  <w:num w:numId="25">
    <w:abstractNumId w:val="16"/>
  </w:num>
  <w:num w:numId="26">
    <w:abstractNumId w:val="24"/>
  </w:num>
  <w:num w:numId="27">
    <w:abstractNumId w:val="7"/>
  </w:num>
  <w:num w:numId="28">
    <w:abstractNumId w:val="19"/>
  </w:num>
  <w:num w:numId="29">
    <w:abstractNumId w:val="28"/>
  </w:num>
  <w:num w:numId="30">
    <w:abstractNumId w:val="1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7F"/>
    <w:rsid w:val="00003934"/>
    <w:rsid w:val="00016B46"/>
    <w:rsid w:val="00037D3C"/>
    <w:rsid w:val="000443C1"/>
    <w:rsid w:val="000B12FB"/>
    <w:rsid w:val="000B2909"/>
    <w:rsid w:val="000D7589"/>
    <w:rsid w:val="00111F66"/>
    <w:rsid w:val="0011433F"/>
    <w:rsid w:val="00132D32"/>
    <w:rsid w:val="00177DF0"/>
    <w:rsid w:val="001830A1"/>
    <w:rsid w:val="001842CE"/>
    <w:rsid w:val="001B6123"/>
    <w:rsid w:val="00205B76"/>
    <w:rsid w:val="00227CFE"/>
    <w:rsid w:val="0026183E"/>
    <w:rsid w:val="002869BF"/>
    <w:rsid w:val="0028709B"/>
    <w:rsid w:val="002950F3"/>
    <w:rsid w:val="002B7633"/>
    <w:rsid w:val="002F532D"/>
    <w:rsid w:val="003064DE"/>
    <w:rsid w:val="003302CC"/>
    <w:rsid w:val="00347D08"/>
    <w:rsid w:val="00350F89"/>
    <w:rsid w:val="00352416"/>
    <w:rsid w:val="003C3FE0"/>
    <w:rsid w:val="003F5EF4"/>
    <w:rsid w:val="00473D0A"/>
    <w:rsid w:val="00480C91"/>
    <w:rsid w:val="00483AC5"/>
    <w:rsid w:val="004B634E"/>
    <w:rsid w:val="004E5C64"/>
    <w:rsid w:val="004F640B"/>
    <w:rsid w:val="00514FEC"/>
    <w:rsid w:val="00521EFE"/>
    <w:rsid w:val="005326A8"/>
    <w:rsid w:val="0053557B"/>
    <w:rsid w:val="00557671"/>
    <w:rsid w:val="00557876"/>
    <w:rsid w:val="005643E7"/>
    <w:rsid w:val="0056763B"/>
    <w:rsid w:val="00580DB3"/>
    <w:rsid w:val="005852CD"/>
    <w:rsid w:val="005F4343"/>
    <w:rsid w:val="006200F2"/>
    <w:rsid w:val="006362D6"/>
    <w:rsid w:val="006604FD"/>
    <w:rsid w:val="0067169B"/>
    <w:rsid w:val="0068036F"/>
    <w:rsid w:val="00694F12"/>
    <w:rsid w:val="006D1EE9"/>
    <w:rsid w:val="006F0454"/>
    <w:rsid w:val="00775258"/>
    <w:rsid w:val="007903F5"/>
    <w:rsid w:val="007A63AE"/>
    <w:rsid w:val="007B4DB3"/>
    <w:rsid w:val="007C16BF"/>
    <w:rsid w:val="007C57FA"/>
    <w:rsid w:val="007F5334"/>
    <w:rsid w:val="007F768C"/>
    <w:rsid w:val="00836250"/>
    <w:rsid w:val="00844E8C"/>
    <w:rsid w:val="00854D88"/>
    <w:rsid w:val="00857AED"/>
    <w:rsid w:val="008969D9"/>
    <w:rsid w:val="008B2E95"/>
    <w:rsid w:val="008B6C4E"/>
    <w:rsid w:val="008B7826"/>
    <w:rsid w:val="008C2BB0"/>
    <w:rsid w:val="008C53F9"/>
    <w:rsid w:val="008D7D1C"/>
    <w:rsid w:val="00900943"/>
    <w:rsid w:val="009117DE"/>
    <w:rsid w:val="0091641B"/>
    <w:rsid w:val="00925D4F"/>
    <w:rsid w:val="009639B3"/>
    <w:rsid w:val="00973F18"/>
    <w:rsid w:val="0098407B"/>
    <w:rsid w:val="00991D65"/>
    <w:rsid w:val="009D7ABD"/>
    <w:rsid w:val="00A153E6"/>
    <w:rsid w:val="00A35E42"/>
    <w:rsid w:val="00A44409"/>
    <w:rsid w:val="00A526F0"/>
    <w:rsid w:val="00A57151"/>
    <w:rsid w:val="00A57C85"/>
    <w:rsid w:val="00A86DAF"/>
    <w:rsid w:val="00A940A6"/>
    <w:rsid w:val="00A97655"/>
    <w:rsid w:val="00AA310D"/>
    <w:rsid w:val="00AA4744"/>
    <w:rsid w:val="00AC7E13"/>
    <w:rsid w:val="00AE454A"/>
    <w:rsid w:val="00B43EB2"/>
    <w:rsid w:val="00B476D2"/>
    <w:rsid w:val="00B551A9"/>
    <w:rsid w:val="00B6618E"/>
    <w:rsid w:val="00B96DAF"/>
    <w:rsid w:val="00B97B95"/>
    <w:rsid w:val="00BD7B14"/>
    <w:rsid w:val="00C0337F"/>
    <w:rsid w:val="00C13EB4"/>
    <w:rsid w:val="00C23171"/>
    <w:rsid w:val="00C2541E"/>
    <w:rsid w:val="00C3488D"/>
    <w:rsid w:val="00C60286"/>
    <w:rsid w:val="00C822B3"/>
    <w:rsid w:val="00CA5DFC"/>
    <w:rsid w:val="00CF2E15"/>
    <w:rsid w:val="00D00449"/>
    <w:rsid w:val="00D25E4B"/>
    <w:rsid w:val="00D34C70"/>
    <w:rsid w:val="00D4540C"/>
    <w:rsid w:val="00DA3714"/>
    <w:rsid w:val="00DB66F3"/>
    <w:rsid w:val="00DC2A88"/>
    <w:rsid w:val="00DC6D7F"/>
    <w:rsid w:val="00E02067"/>
    <w:rsid w:val="00E31C43"/>
    <w:rsid w:val="00E37631"/>
    <w:rsid w:val="00E605DF"/>
    <w:rsid w:val="00E70807"/>
    <w:rsid w:val="00E74986"/>
    <w:rsid w:val="00E756C7"/>
    <w:rsid w:val="00E774B1"/>
    <w:rsid w:val="00E82B8D"/>
    <w:rsid w:val="00EA4701"/>
    <w:rsid w:val="00EC49D7"/>
    <w:rsid w:val="00EE2413"/>
    <w:rsid w:val="00F07A19"/>
    <w:rsid w:val="00F24BDC"/>
    <w:rsid w:val="00F40D0F"/>
    <w:rsid w:val="00F56DE0"/>
    <w:rsid w:val="00F70414"/>
    <w:rsid w:val="00F9009A"/>
    <w:rsid w:val="00FB2E4C"/>
    <w:rsid w:val="00FC0261"/>
    <w:rsid w:val="00FC4049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4836EF"/>
  <w15:docId w15:val="{B09A71AD-3D2A-4A93-A609-EC7076AD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semiHidden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semiHidden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semiHidden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semiHidden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semiHidden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semiHidden/>
  </w:style>
  <w:style w:type="character" w:styleId="Hipervnculovisitado">
    <w:name w:val="FollowedHyperlink"/>
    <w:semiHidden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extonotapieCar">
    <w:name w:val="Texto nota pie Car"/>
    <w:link w:val="Textonotapie"/>
    <w:semiHidden/>
    <w:rsid w:val="005643E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7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D7D1C"/>
    <w:rPr>
      <w:rFonts w:ascii="Tahoma" w:hAnsi="Tahoma" w:cs="Tahoma"/>
      <w:sz w:val="16"/>
      <w:szCs w:val="16"/>
      <w:lang w:val="es-ES_tradnl"/>
    </w:rPr>
  </w:style>
  <w:style w:type="paragraph" w:customStyle="1" w:styleId="Standard">
    <w:name w:val="Standard"/>
    <w:rsid w:val="000443C1"/>
    <w:pPr>
      <w:widowControl w:val="0"/>
      <w:suppressAutoHyphens/>
      <w:autoSpaceDN w:val="0"/>
      <w:textAlignment w:val="baseline"/>
    </w:pPr>
    <w:rPr>
      <w:rFonts w:eastAsia="Droid Sans Fallback" w:cs="FreeSans"/>
      <w:kern w:val="3"/>
      <w:sz w:val="24"/>
      <w:szCs w:val="24"/>
      <w:lang w:eastAsia="zh-CN" w:bidi="hi-IN"/>
    </w:rPr>
  </w:style>
  <w:style w:type="paragraph" w:styleId="Prrafodelista">
    <w:name w:val="List Paragraph"/>
    <w:basedOn w:val="Normal"/>
    <w:uiPriority w:val="34"/>
    <w:qFormat/>
    <w:rsid w:val="00B551A9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98407B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13EB4"/>
    <w:rPr>
      <w:rFonts w:ascii="Mulish" w:eastAsiaTheme="minorEastAsia" w:hAnsi="Mulish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hacienda.gob.es/es-es/areas%20tematicas/cmtabacos/paginas/cuentas-anuales-e-informe-de-auditor%C3%ADa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hacienda.gob.es/es-es/areas%20tematicas/cmtabacos/paginas/memoria-anual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acienda.gob.es/es-es/areas%20tematicas/cmtabacos/paginas/memoria-anual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hacienda.gob.es/es-es/areas%20tematicas/cmtabacos/paginas/organigrama.aspx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ella\Desktop\modelos\Docum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18E18-A6D6-4726-8A57-F4AFCF793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Documento.dotx</Template>
  <TotalTime>0</TotalTime>
  <Pages>4</Pages>
  <Words>1038</Words>
  <Characters>6510</Characters>
  <Application>Microsoft Office Word</Application>
  <DocSecurity>4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>IGSAP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subject/>
  <dc:creator>Julia Bella Martí</dc:creator>
  <cp:keywords/>
  <cp:lastModifiedBy>ALICIA PUIG LOZANO</cp:lastModifiedBy>
  <cp:revision>2</cp:revision>
  <cp:lastPrinted>2003-08-25T12:36:00Z</cp:lastPrinted>
  <dcterms:created xsi:type="dcterms:W3CDTF">2025-09-18T08:27:00Z</dcterms:created>
  <dcterms:modified xsi:type="dcterms:W3CDTF">2025-09-18T08:27:00Z</dcterms:modified>
</cp:coreProperties>
</file>